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73" w:rsidRPr="002567F6" w:rsidRDefault="002F6473" w:rsidP="002F6473">
      <w:pPr>
        <w:spacing w:line="276" w:lineRule="auto"/>
        <w:jc w:val="both"/>
        <w:rPr>
          <w:rStyle w:val="BookTitle"/>
        </w:rPr>
      </w:pPr>
      <w:r w:rsidRPr="002567F6">
        <w:rPr>
          <w:rStyle w:val="BookTitle"/>
        </w:rPr>
        <w:t>Zyra Ligjore</w:t>
      </w:r>
      <w:r w:rsidRPr="002567F6">
        <w:rPr>
          <w:rStyle w:val="BookTitle"/>
        </w:rPr>
        <w:tab/>
      </w:r>
    </w:p>
    <w:p w:rsidR="002F6473" w:rsidRPr="002567F6" w:rsidRDefault="002F6473" w:rsidP="002F6473">
      <w:pPr>
        <w:spacing w:line="276" w:lineRule="auto"/>
        <w:jc w:val="both"/>
        <w:rPr>
          <w:rStyle w:val="BookTitle"/>
        </w:rPr>
      </w:pPr>
    </w:p>
    <w:p w:rsidR="002F6473" w:rsidRPr="002567F6" w:rsidRDefault="002F6473" w:rsidP="002F6473">
      <w:r w:rsidRPr="002567F6">
        <w:t xml:space="preserve">Po ju ofrojmë raportin statistikor të punës së </w:t>
      </w:r>
      <w:r w:rsidRPr="002567F6">
        <w:rPr>
          <w:b/>
        </w:rPr>
        <w:t>Zyrës Ligjore</w:t>
      </w:r>
      <w:r w:rsidRPr="002567F6">
        <w:t xml:space="preserve"> për (12) mujorin e vitit </w:t>
      </w:r>
      <w:r w:rsidRPr="002567F6">
        <w:rPr>
          <w:b/>
        </w:rPr>
        <w:t>2017</w:t>
      </w:r>
      <w:r w:rsidRPr="002567F6">
        <w:t>.</w:t>
      </w:r>
    </w:p>
    <w:p w:rsidR="002F6473" w:rsidRPr="002567F6" w:rsidRDefault="002F6473" w:rsidP="002F6473">
      <w:pPr>
        <w:rPr>
          <w:b/>
          <w:u w:val="single"/>
        </w:rPr>
      </w:pPr>
      <w:r w:rsidRPr="002567F6">
        <w:rPr>
          <w:b/>
          <w:u w:val="single"/>
        </w:rPr>
        <w:t>Aktivitetet:</w:t>
      </w:r>
      <w:r w:rsidRPr="002567F6">
        <w:rPr>
          <w:b/>
          <w:bCs/>
          <w:color w:val="3F3F3F"/>
          <w:u w:val="single"/>
        </w:rPr>
        <w:t xml:space="preserve"> (Janar-dhjetor 2017)</w:t>
      </w:r>
    </w:p>
    <w:p w:rsidR="002F6473" w:rsidRPr="002567F6" w:rsidRDefault="002F6473" w:rsidP="002F6473">
      <w:pPr>
        <w:rPr>
          <w:b/>
          <w:u w:val="single"/>
        </w:rPr>
      </w:pPr>
    </w:p>
    <w:tbl>
      <w:tblPr>
        <w:tblW w:w="8740" w:type="dxa"/>
        <w:tblInd w:w="98" w:type="dxa"/>
        <w:tblLook w:val="04A0" w:firstRow="1" w:lastRow="0" w:firstColumn="1" w:lastColumn="0" w:noHBand="0" w:noVBand="1"/>
      </w:tblPr>
      <w:tblGrid>
        <w:gridCol w:w="7210"/>
        <w:gridCol w:w="1530"/>
      </w:tblGrid>
      <w:tr w:rsidR="002F6473" w:rsidRPr="002567F6" w:rsidTr="00E626B0">
        <w:trPr>
          <w:trHeight w:val="449"/>
        </w:trPr>
        <w:tc>
          <w:tcPr>
            <w:tcW w:w="7210" w:type="dxa"/>
            <w:tcBorders>
              <w:top w:val="single" w:sz="4" w:space="0" w:color="3F3F3F"/>
              <w:left w:val="single" w:sz="4" w:space="0" w:color="3F3F3F"/>
              <w:right w:val="single" w:sz="4" w:space="0" w:color="3F3F3F"/>
            </w:tcBorders>
            <w:shd w:val="clear" w:color="000000" w:fill="F2F2F2"/>
            <w:hideMark/>
          </w:tcPr>
          <w:p w:rsidR="002F6473" w:rsidRPr="002567F6" w:rsidRDefault="002F6473" w:rsidP="00E626B0">
            <w:pPr>
              <w:rPr>
                <w:b/>
                <w:bCs/>
                <w:color w:val="3F3F3F"/>
              </w:rPr>
            </w:pPr>
            <w:r w:rsidRPr="002567F6">
              <w:rPr>
                <w:b/>
                <w:bCs/>
                <w:color w:val="3F3F3F"/>
              </w:rPr>
              <w:t>Aktivitetet:</w:t>
            </w:r>
          </w:p>
        </w:tc>
        <w:tc>
          <w:tcPr>
            <w:tcW w:w="1530" w:type="dxa"/>
            <w:tcBorders>
              <w:top w:val="single" w:sz="4" w:space="0" w:color="3F3F3F"/>
              <w:left w:val="single" w:sz="4" w:space="0" w:color="3F3F3F"/>
              <w:bottom w:val="single" w:sz="4" w:space="0" w:color="000000"/>
              <w:right w:val="single" w:sz="4" w:space="0" w:color="3F3F3F"/>
            </w:tcBorders>
            <w:shd w:val="clear" w:color="000000" w:fill="F2F2F2"/>
            <w:hideMark/>
          </w:tcPr>
          <w:p w:rsidR="002F6473" w:rsidRPr="002567F6" w:rsidRDefault="002F6473" w:rsidP="00E626B0">
            <w:pPr>
              <w:rPr>
                <w:b/>
                <w:bCs/>
                <w:color w:val="3F3F3F"/>
              </w:rPr>
            </w:pPr>
            <w:r w:rsidRPr="002567F6">
              <w:rPr>
                <w:b/>
                <w:bCs/>
                <w:color w:val="3F3F3F"/>
              </w:rPr>
              <w:t>Gjithsej:</w:t>
            </w:r>
          </w:p>
        </w:tc>
      </w:tr>
      <w:tr w:rsidR="002F6473" w:rsidRPr="002567F6" w:rsidTr="00E626B0">
        <w:trPr>
          <w:trHeight w:val="465"/>
        </w:trPr>
        <w:tc>
          <w:tcPr>
            <w:tcW w:w="7210" w:type="dxa"/>
            <w:tcBorders>
              <w:top w:val="single" w:sz="4" w:space="0" w:color="auto"/>
              <w:left w:val="single" w:sz="4" w:space="0" w:color="auto"/>
              <w:bottom w:val="single" w:sz="4" w:space="0" w:color="auto"/>
              <w:right w:val="single" w:sz="4" w:space="0" w:color="auto"/>
            </w:tcBorders>
            <w:shd w:val="clear" w:color="auto" w:fill="auto"/>
            <w:hideMark/>
          </w:tcPr>
          <w:p w:rsidR="002F6473" w:rsidRPr="002567F6" w:rsidRDefault="002F6473" w:rsidP="00E626B0">
            <w:pPr>
              <w:rPr>
                <w:b/>
                <w:bCs/>
              </w:rPr>
            </w:pPr>
            <w:r w:rsidRPr="002567F6">
              <w:rPr>
                <w:b/>
                <w:bCs/>
              </w:rPr>
              <w:t xml:space="preserve">Arsyetime të akteve </w:t>
            </w:r>
          </w:p>
        </w:tc>
        <w:tc>
          <w:tcPr>
            <w:tcW w:w="1530" w:type="dxa"/>
            <w:tcBorders>
              <w:top w:val="nil"/>
              <w:left w:val="nil"/>
              <w:bottom w:val="single" w:sz="4" w:space="0" w:color="auto"/>
              <w:right w:val="single" w:sz="4" w:space="0" w:color="auto"/>
            </w:tcBorders>
            <w:shd w:val="clear" w:color="auto" w:fill="auto"/>
            <w:vAlign w:val="center"/>
            <w:hideMark/>
          </w:tcPr>
          <w:p w:rsidR="002F6473" w:rsidRPr="002567F6" w:rsidRDefault="002F6473" w:rsidP="00E626B0">
            <w:pPr>
              <w:rPr>
                <w:b/>
                <w:bCs/>
              </w:rPr>
            </w:pPr>
            <w:r w:rsidRPr="002567F6">
              <w:rPr>
                <w:b/>
                <w:bCs/>
              </w:rPr>
              <w:t>1</w:t>
            </w:r>
          </w:p>
        </w:tc>
      </w:tr>
      <w:tr w:rsidR="002F6473" w:rsidRPr="002567F6" w:rsidTr="00E626B0">
        <w:trPr>
          <w:trHeight w:val="402"/>
        </w:trPr>
        <w:tc>
          <w:tcPr>
            <w:tcW w:w="7210" w:type="dxa"/>
            <w:tcBorders>
              <w:top w:val="nil"/>
              <w:left w:val="single" w:sz="4" w:space="0" w:color="auto"/>
              <w:bottom w:val="single" w:sz="4" w:space="0" w:color="auto"/>
              <w:right w:val="single" w:sz="4" w:space="0" w:color="auto"/>
            </w:tcBorders>
            <w:shd w:val="clear" w:color="auto" w:fill="auto"/>
            <w:hideMark/>
          </w:tcPr>
          <w:p w:rsidR="002F6473" w:rsidRPr="002567F6" w:rsidRDefault="002F6473" w:rsidP="00E626B0">
            <w:pPr>
              <w:rPr>
                <w:b/>
                <w:bCs/>
              </w:rPr>
            </w:pPr>
            <w:r w:rsidRPr="002567F6">
              <w:rPr>
                <w:b/>
                <w:bCs/>
              </w:rPr>
              <w:t xml:space="preserve">Autorizime/letër mbështetëse/deklarata </w:t>
            </w:r>
            <w:proofErr w:type="spellStart"/>
            <w:r w:rsidRPr="002567F6">
              <w:rPr>
                <w:b/>
                <w:bCs/>
              </w:rPr>
              <w:t>etj</w:t>
            </w:r>
            <w:proofErr w:type="spellEnd"/>
            <w:r w:rsidRPr="002567F6">
              <w:rPr>
                <w:b/>
                <w:bCs/>
              </w:rPr>
              <w:t xml:space="preserve">  Procesverbale/konkluzione/pyetësor, aplikacion  etj. </w:t>
            </w:r>
          </w:p>
        </w:tc>
        <w:tc>
          <w:tcPr>
            <w:tcW w:w="1530" w:type="dxa"/>
            <w:tcBorders>
              <w:top w:val="nil"/>
              <w:left w:val="nil"/>
              <w:bottom w:val="single" w:sz="4" w:space="0" w:color="auto"/>
              <w:right w:val="single" w:sz="4" w:space="0" w:color="auto"/>
            </w:tcBorders>
            <w:shd w:val="clear" w:color="auto" w:fill="auto"/>
            <w:vAlign w:val="center"/>
            <w:hideMark/>
          </w:tcPr>
          <w:p w:rsidR="002F6473" w:rsidRPr="002567F6" w:rsidRDefault="002F6473" w:rsidP="00E626B0">
            <w:pPr>
              <w:rPr>
                <w:b/>
                <w:bCs/>
              </w:rPr>
            </w:pPr>
            <w:r w:rsidRPr="002567F6">
              <w:rPr>
                <w:b/>
                <w:bCs/>
              </w:rPr>
              <w:t>27</w:t>
            </w:r>
          </w:p>
        </w:tc>
      </w:tr>
      <w:tr w:rsidR="002F6473" w:rsidRPr="002567F6" w:rsidTr="00E626B0">
        <w:trPr>
          <w:trHeight w:val="402"/>
        </w:trPr>
        <w:tc>
          <w:tcPr>
            <w:tcW w:w="7210" w:type="dxa"/>
            <w:tcBorders>
              <w:top w:val="nil"/>
              <w:left w:val="single" w:sz="4" w:space="0" w:color="auto"/>
              <w:bottom w:val="single" w:sz="4" w:space="0" w:color="auto"/>
              <w:right w:val="single" w:sz="4" w:space="0" w:color="auto"/>
            </w:tcBorders>
            <w:shd w:val="clear" w:color="auto" w:fill="auto"/>
            <w:hideMark/>
          </w:tcPr>
          <w:p w:rsidR="002F6473" w:rsidRPr="002567F6" w:rsidRDefault="002F6473" w:rsidP="00E626B0">
            <w:pPr>
              <w:rPr>
                <w:b/>
                <w:bCs/>
              </w:rPr>
            </w:pPr>
            <w:r w:rsidRPr="002567F6">
              <w:rPr>
                <w:b/>
                <w:bCs/>
              </w:rPr>
              <w:t xml:space="preserve">Debate/Dëgjime publike për akte  </w:t>
            </w:r>
          </w:p>
        </w:tc>
        <w:tc>
          <w:tcPr>
            <w:tcW w:w="1530" w:type="dxa"/>
            <w:tcBorders>
              <w:top w:val="nil"/>
              <w:left w:val="nil"/>
              <w:bottom w:val="single" w:sz="4" w:space="0" w:color="auto"/>
              <w:right w:val="single" w:sz="4" w:space="0" w:color="auto"/>
            </w:tcBorders>
            <w:shd w:val="clear" w:color="auto" w:fill="auto"/>
            <w:vAlign w:val="center"/>
            <w:hideMark/>
          </w:tcPr>
          <w:p w:rsidR="002F6473" w:rsidRPr="002567F6" w:rsidRDefault="002F6473" w:rsidP="00E626B0">
            <w:pPr>
              <w:rPr>
                <w:b/>
                <w:bCs/>
              </w:rPr>
            </w:pPr>
            <w:r w:rsidRPr="002567F6">
              <w:rPr>
                <w:b/>
                <w:bCs/>
              </w:rPr>
              <w:t>2</w:t>
            </w:r>
          </w:p>
        </w:tc>
      </w:tr>
      <w:tr w:rsidR="002F6473" w:rsidRPr="002567F6" w:rsidTr="00E626B0">
        <w:trPr>
          <w:trHeight w:val="402"/>
        </w:trPr>
        <w:tc>
          <w:tcPr>
            <w:tcW w:w="7210" w:type="dxa"/>
            <w:tcBorders>
              <w:top w:val="nil"/>
              <w:left w:val="single" w:sz="4" w:space="0" w:color="auto"/>
              <w:bottom w:val="single" w:sz="4" w:space="0" w:color="auto"/>
              <w:right w:val="single" w:sz="4" w:space="0" w:color="auto"/>
            </w:tcBorders>
            <w:shd w:val="clear" w:color="auto" w:fill="auto"/>
            <w:hideMark/>
          </w:tcPr>
          <w:p w:rsidR="002F6473" w:rsidRPr="002567F6" w:rsidRDefault="002F6473" w:rsidP="00E626B0">
            <w:pPr>
              <w:rPr>
                <w:b/>
                <w:bCs/>
              </w:rPr>
            </w:pPr>
            <w:r w:rsidRPr="002567F6">
              <w:rPr>
                <w:b/>
                <w:bCs/>
              </w:rPr>
              <w:t>Hartimi, ndryshimi, plotësimi dhe pastrimi i tekstit të akteve</w:t>
            </w:r>
          </w:p>
        </w:tc>
        <w:tc>
          <w:tcPr>
            <w:tcW w:w="1530" w:type="dxa"/>
            <w:tcBorders>
              <w:top w:val="nil"/>
              <w:left w:val="nil"/>
              <w:bottom w:val="single" w:sz="4" w:space="0" w:color="auto"/>
              <w:right w:val="single" w:sz="4" w:space="0" w:color="auto"/>
            </w:tcBorders>
            <w:shd w:val="clear" w:color="auto" w:fill="auto"/>
            <w:vAlign w:val="center"/>
            <w:hideMark/>
          </w:tcPr>
          <w:p w:rsidR="002F6473" w:rsidRPr="002567F6" w:rsidRDefault="002F6473" w:rsidP="00E626B0">
            <w:pPr>
              <w:rPr>
                <w:b/>
                <w:bCs/>
              </w:rPr>
            </w:pPr>
            <w:r w:rsidRPr="002567F6">
              <w:rPr>
                <w:b/>
                <w:bCs/>
              </w:rPr>
              <w:t>31</w:t>
            </w:r>
          </w:p>
        </w:tc>
      </w:tr>
      <w:tr w:rsidR="002F6473" w:rsidRPr="002567F6" w:rsidTr="00E626B0">
        <w:trPr>
          <w:trHeight w:val="402"/>
        </w:trPr>
        <w:tc>
          <w:tcPr>
            <w:tcW w:w="7210" w:type="dxa"/>
            <w:tcBorders>
              <w:top w:val="nil"/>
              <w:left w:val="single" w:sz="4" w:space="0" w:color="auto"/>
              <w:bottom w:val="single" w:sz="4" w:space="0" w:color="auto"/>
              <w:right w:val="single" w:sz="4" w:space="0" w:color="auto"/>
            </w:tcBorders>
            <w:shd w:val="clear" w:color="auto" w:fill="auto"/>
            <w:hideMark/>
          </w:tcPr>
          <w:p w:rsidR="002F6473" w:rsidRPr="002567F6" w:rsidRDefault="002F6473" w:rsidP="00E626B0">
            <w:pPr>
              <w:rPr>
                <w:b/>
                <w:bCs/>
              </w:rPr>
            </w:pPr>
            <w:r w:rsidRPr="002567F6">
              <w:rPr>
                <w:b/>
                <w:bCs/>
              </w:rPr>
              <w:t>Kërkesa/përgjigje në kërkesa/njoftime/bartje të lëndëve</w:t>
            </w:r>
          </w:p>
        </w:tc>
        <w:tc>
          <w:tcPr>
            <w:tcW w:w="1530" w:type="dxa"/>
            <w:tcBorders>
              <w:top w:val="nil"/>
              <w:left w:val="nil"/>
              <w:bottom w:val="single" w:sz="4" w:space="0" w:color="auto"/>
              <w:right w:val="single" w:sz="4" w:space="0" w:color="auto"/>
            </w:tcBorders>
            <w:shd w:val="clear" w:color="auto" w:fill="auto"/>
            <w:vAlign w:val="center"/>
            <w:hideMark/>
          </w:tcPr>
          <w:p w:rsidR="002F6473" w:rsidRPr="002567F6" w:rsidRDefault="002F6473" w:rsidP="00E626B0">
            <w:pPr>
              <w:rPr>
                <w:b/>
                <w:bCs/>
              </w:rPr>
            </w:pPr>
            <w:r w:rsidRPr="002567F6">
              <w:rPr>
                <w:b/>
                <w:bCs/>
              </w:rPr>
              <w:t>125</w:t>
            </w:r>
          </w:p>
        </w:tc>
      </w:tr>
      <w:tr w:rsidR="002F6473" w:rsidRPr="002567F6" w:rsidTr="00E626B0">
        <w:trPr>
          <w:trHeight w:val="402"/>
        </w:trPr>
        <w:tc>
          <w:tcPr>
            <w:tcW w:w="7210" w:type="dxa"/>
            <w:tcBorders>
              <w:top w:val="nil"/>
              <w:left w:val="single" w:sz="4" w:space="0" w:color="auto"/>
              <w:bottom w:val="single" w:sz="4" w:space="0" w:color="auto"/>
              <w:right w:val="single" w:sz="4" w:space="0" w:color="auto"/>
            </w:tcBorders>
            <w:shd w:val="clear" w:color="auto" w:fill="auto"/>
            <w:hideMark/>
          </w:tcPr>
          <w:p w:rsidR="002F6473" w:rsidRPr="002567F6" w:rsidRDefault="002F6473" w:rsidP="00E626B0">
            <w:pPr>
              <w:rPr>
                <w:b/>
                <w:bCs/>
              </w:rPr>
            </w:pPr>
            <w:r w:rsidRPr="002567F6">
              <w:rPr>
                <w:b/>
                <w:bCs/>
              </w:rPr>
              <w:t>Projekt-kontratë/marrëveshje mirëkuptimi</w:t>
            </w:r>
          </w:p>
        </w:tc>
        <w:tc>
          <w:tcPr>
            <w:tcW w:w="1530" w:type="dxa"/>
            <w:tcBorders>
              <w:top w:val="nil"/>
              <w:left w:val="nil"/>
              <w:bottom w:val="single" w:sz="4" w:space="0" w:color="auto"/>
              <w:right w:val="single" w:sz="4" w:space="0" w:color="auto"/>
            </w:tcBorders>
            <w:shd w:val="clear" w:color="auto" w:fill="auto"/>
            <w:vAlign w:val="center"/>
            <w:hideMark/>
          </w:tcPr>
          <w:p w:rsidR="002F6473" w:rsidRPr="002567F6" w:rsidRDefault="002F6473" w:rsidP="00E626B0">
            <w:pPr>
              <w:rPr>
                <w:b/>
                <w:bCs/>
              </w:rPr>
            </w:pPr>
            <w:r w:rsidRPr="002567F6">
              <w:rPr>
                <w:b/>
                <w:bCs/>
              </w:rPr>
              <w:t>110</w:t>
            </w:r>
          </w:p>
        </w:tc>
      </w:tr>
      <w:tr w:rsidR="002F6473" w:rsidRPr="002567F6" w:rsidTr="00E626B0">
        <w:trPr>
          <w:trHeight w:val="402"/>
        </w:trPr>
        <w:tc>
          <w:tcPr>
            <w:tcW w:w="7210" w:type="dxa"/>
            <w:tcBorders>
              <w:top w:val="nil"/>
              <w:left w:val="single" w:sz="4" w:space="0" w:color="auto"/>
              <w:bottom w:val="single" w:sz="4" w:space="0" w:color="auto"/>
              <w:right w:val="single" w:sz="4" w:space="0" w:color="auto"/>
            </w:tcBorders>
            <w:shd w:val="clear" w:color="auto" w:fill="auto"/>
            <w:hideMark/>
          </w:tcPr>
          <w:p w:rsidR="002F6473" w:rsidRPr="002567F6" w:rsidRDefault="002F6473" w:rsidP="00E626B0">
            <w:pPr>
              <w:rPr>
                <w:b/>
                <w:bCs/>
              </w:rPr>
            </w:pPr>
            <w:r w:rsidRPr="002567F6">
              <w:rPr>
                <w:b/>
                <w:bCs/>
              </w:rPr>
              <w:t>Qarkore, Opinione ligjore/Konsultime/këshilla ligjore-juridike</w:t>
            </w:r>
          </w:p>
        </w:tc>
        <w:tc>
          <w:tcPr>
            <w:tcW w:w="1530" w:type="dxa"/>
            <w:tcBorders>
              <w:top w:val="nil"/>
              <w:left w:val="nil"/>
              <w:bottom w:val="single" w:sz="4" w:space="0" w:color="auto"/>
              <w:right w:val="single" w:sz="4" w:space="0" w:color="auto"/>
            </w:tcBorders>
            <w:shd w:val="clear" w:color="auto" w:fill="auto"/>
            <w:vAlign w:val="center"/>
            <w:hideMark/>
          </w:tcPr>
          <w:p w:rsidR="002F6473" w:rsidRPr="002567F6" w:rsidRDefault="002F6473" w:rsidP="00E626B0">
            <w:pPr>
              <w:rPr>
                <w:b/>
                <w:bCs/>
              </w:rPr>
            </w:pPr>
            <w:r w:rsidRPr="002567F6">
              <w:rPr>
                <w:b/>
                <w:bCs/>
              </w:rPr>
              <w:t>86</w:t>
            </w:r>
          </w:p>
        </w:tc>
      </w:tr>
      <w:tr w:rsidR="002F6473" w:rsidRPr="002567F6" w:rsidTr="00E626B0">
        <w:trPr>
          <w:trHeight w:val="402"/>
        </w:trPr>
        <w:tc>
          <w:tcPr>
            <w:tcW w:w="7210" w:type="dxa"/>
            <w:tcBorders>
              <w:top w:val="nil"/>
              <w:left w:val="single" w:sz="4" w:space="0" w:color="auto"/>
              <w:bottom w:val="single" w:sz="4" w:space="0" w:color="auto"/>
              <w:right w:val="single" w:sz="4" w:space="0" w:color="auto"/>
            </w:tcBorders>
            <w:shd w:val="clear" w:color="auto" w:fill="auto"/>
            <w:hideMark/>
          </w:tcPr>
          <w:p w:rsidR="002F6473" w:rsidRPr="002567F6" w:rsidRDefault="002F6473" w:rsidP="00E626B0">
            <w:pPr>
              <w:rPr>
                <w:b/>
                <w:bCs/>
              </w:rPr>
            </w:pPr>
            <w:r w:rsidRPr="002567F6">
              <w:rPr>
                <w:b/>
                <w:bCs/>
              </w:rPr>
              <w:t xml:space="preserve">Seanca e KK-së dhe KPF-së  </w:t>
            </w:r>
          </w:p>
        </w:tc>
        <w:tc>
          <w:tcPr>
            <w:tcW w:w="1530" w:type="dxa"/>
            <w:tcBorders>
              <w:top w:val="nil"/>
              <w:left w:val="nil"/>
              <w:bottom w:val="single" w:sz="4" w:space="0" w:color="auto"/>
              <w:right w:val="single" w:sz="4" w:space="0" w:color="auto"/>
            </w:tcBorders>
            <w:shd w:val="clear" w:color="auto" w:fill="auto"/>
            <w:vAlign w:val="center"/>
            <w:hideMark/>
          </w:tcPr>
          <w:p w:rsidR="002F6473" w:rsidRPr="002567F6" w:rsidRDefault="002F6473" w:rsidP="00E626B0">
            <w:pPr>
              <w:rPr>
                <w:b/>
                <w:bCs/>
              </w:rPr>
            </w:pPr>
            <w:r w:rsidRPr="002567F6">
              <w:rPr>
                <w:b/>
                <w:bCs/>
              </w:rPr>
              <w:t>0</w:t>
            </w:r>
          </w:p>
        </w:tc>
      </w:tr>
      <w:tr w:rsidR="002F6473" w:rsidRPr="002567F6" w:rsidTr="00E626B0">
        <w:trPr>
          <w:trHeight w:val="402"/>
        </w:trPr>
        <w:tc>
          <w:tcPr>
            <w:tcW w:w="7210" w:type="dxa"/>
            <w:tcBorders>
              <w:top w:val="nil"/>
              <w:left w:val="single" w:sz="4" w:space="0" w:color="auto"/>
              <w:bottom w:val="single" w:sz="4" w:space="0" w:color="auto"/>
              <w:right w:val="single" w:sz="4" w:space="0" w:color="auto"/>
            </w:tcBorders>
            <w:shd w:val="clear" w:color="auto" w:fill="auto"/>
            <w:hideMark/>
          </w:tcPr>
          <w:p w:rsidR="002F6473" w:rsidRPr="002567F6" w:rsidRDefault="002F6473" w:rsidP="00E626B0">
            <w:pPr>
              <w:rPr>
                <w:b/>
                <w:bCs/>
              </w:rPr>
            </w:pPr>
            <w:r w:rsidRPr="002567F6">
              <w:rPr>
                <w:b/>
                <w:bCs/>
              </w:rPr>
              <w:t xml:space="preserve">Takim pune me drejtor/zyrtar brenda dhe institucioneve </w:t>
            </w:r>
          </w:p>
        </w:tc>
        <w:tc>
          <w:tcPr>
            <w:tcW w:w="1530" w:type="dxa"/>
            <w:tcBorders>
              <w:top w:val="nil"/>
              <w:left w:val="nil"/>
              <w:bottom w:val="single" w:sz="4" w:space="0" w:color="auto"/>
              <w:right w:val="single" w:sz="4" w:space="0" w:color="auto"/>
            </w:tcBorders>
            <w:shd w:val="clear" w:color="auto" w:fill="auto"/>
            <w:vAlign w:val="center"/>
            <w:hideMark/>
          </w:tcPr>
          <w:p w:rsidR="002F6473" w:rsidRPr="002567F6" w:rsidRDefault="002F6473" w:rsidP="00E626B0">
            <w:pPr>
              <w:rPr>
                <w:b/>
                <w:bCs/>
              </w:rPr>
            </w:pPr>
            <w:r w:rsidRPr="002567F6">
              <w:rPr>
                <w:b/>
                <w:bCs/>
              </w:rPr>
              <w:t>23</w:t>
            </w:r>
          </w:p>
        </w:tc>
      </w:tr>
      <w:tr w:rsidR="002F6473" w:rsidRPr="002567F6" w:rsidTr="00E626B0">
        <w:trPr>
          <w:trHeight w:val="402"/>
        </w:trPr>
        <w:tc>
          <w:tcPr>
            <w:tcW w:w="7210" w:type="dxa"/>
            <w:tcBorders>
              <w:top w:val="nil"/>
              <w:left w:val="single" w:sz="4" w:space="0" w:color="auto"/>
              <w:bottom w:val="single" w:sz="4" w:space="0" w:color="auto"/>
              <w:right w:val="single" w:sz="4" w:space="0" w:color="auto"/>
            </w:tcBorders>
            <w:shd w:val="clear" w:color="auto" w:fill="auto"/>
            <w:hideMark/>
          </w:tcPr>
          <w:p w:rsidR="002F6473" w:rsidRPr="002567F6" w:rsidRDefault="002F6473" w:rsidP="00E626B0">
            <w:pPr>
              <w:rPr>
                <w:b/>
                <w:bCs/>
              </w:rPr>
            </w:pPr>
            <w:r w:rsidRPr="002567F6">
              <w:rPr>
                <w:b/>
                <w:bCs/>
              </w:rPr>
              <w:t xml:space="preserve">Urdhëresa </w:t>
            </w:r>
          </w:p>
        </w:tc>
        <w:tc>
          <w:tcPr>
            <w:tcW w:w="1530" w:type="dxa"/>
            <w:tcBorders>
              <w:top w:val="nil"/>
              <w:left w:val="nil"/>
              <w:bottom w:val="single" w:sz="4" w:space="0" w:color="auto"/>
              <w:right w:val="single" w:sz="4" w:space="0" w:color="auto"/>
            </w:tcBorders>
            <w:shd w:val="clear" w:color="auto" w:fill="auto"/>
            <w:vAlign w:val="center"/>
            <w:hideMark/>
          </w:tcPr>
          <w:p w:rsidR="002F6473" w:rsidRPr="002567F6" w:rsidRDefault="002F6473" w:rsidP="00E626B0">
            <w:pPr>
              <w:rPr>
                <w:b/>
                <w:bCs/>
              </w:rPr>
            </w:pPr>
            <w:r w:rsidRPr="002567F6">
              <w:rPr>
                <w:b/>
                <w:bCs/>
              </w:rPr>
              <w:t>1</w:t>
            </w:r>
          </w:p>
        </w:tc>
      </w:tr>
      <w:tr w:rsidR="002F6473" w:rsidRPr="002567F6" w:rsidTr="00E626B0">
        <w:trPr>
          <w:trHeight w:val="402"/>
        </w:trPr>
        <w:tc>
          <w:tcPr>
            <w:tcW w:w="7210" w:type="dxa"/>
            <w:tcBorders>
              <w:top w:val="nil"/>
              <w:left w:val="single" w:sz="4" w:space="0" w:color="auto"/>
              <w:bottom w:val="single" w:sz="4" w:space="0" w:color="auto"/>
              <w:right w:val="single" w:sz="4" w:space="0" w:color="auto"/>
            </w:tcBorders>
            <w:shd w:val="clear" w:color="auto" w:fill="auto"/>
            <w:hideMark/>
          </w:tcPr>
          <w:p w:rsidR="002F6473" w:rsidRPr="002567F6" w:rsidRDefault="002F6473" w:rsidP="00E626B0">
            <w:pPr>
              <w:rPr>
                <w:b/>
                <w:bCs/>
              </w:rPr>
            </w:pPr>
            <w:r w:rsidRPr="002567F6">
              <w:rPr>
                <w:b/>
                <w:bCs/>
              </w:rPr>
              <w:t xml:space="preserve">Vendime/plotësime/ndryshime </w:t>
            </w:r>
          </w:p>
        </w:tc>
        <w:tc>
          <w:tcPr>
            <w:tcW w:w="1530" w:type="dxa"/>
            <w:tcBorders>
              <w:top w:val="nil"/>
              <w:left w:val="nil"/>
              <w:bottom w:val="single" w:sz="4" w:space="0" w:color="auto"/>
              <w:right w:val="single" w:sz="4" w:space="0" w:color="auto"/>
            </w:tcBorders>
            <w:shd w:val="clear" w:color="auto" w:fill="auto"/>
            <w:vAlign w:val="center"/>
            <w:hideMark/>
          </w:tcPr>
          <w:p w:rsidR="002F6473" w:rsidRPr="002567F6" w:rsidRDefault="002F6473" w:rsidP="00E626B0">
            <w:pPr>
              <w:rPr>
                <w:b/>
                <w:bCs/>
              </w:rPr>
            </w:pPr>
            <w:r w:rsidRPr="002567F6">
              <w:rPr>
                <w:b/>
                <w:bCs/>
              </w:rPr>
              <w:t>201</w:t>
            </w:r>
          </w:p>
        </w:tc>
      </w:tr>
      <w:tr w:rsidR="002F6473" w:rsidRPr="002567F6" w:rsidTr="00E626B0">
        <w:trPr>
          <w:trHeight w:val="405"/>
        </w:trPr>
        <w:tc>
          <w:tcPr>
            <w:tcW w:w="7210" w:type="dxa"/>
            <w:tcBorders>
              <w:top w:val="nil"/>
              <w:left w:val="single" w:sz="4" w:space="0" w:color="auto"/>
              <w:bottom w:val="single" w:sz="4" w:space="0" w:color="auto"/>
              <w:right w:val="single" w:sz="4" w:space="0" w:color="auto"/>
            </w:tcBorders>
            <w:shd w:val="clear" w:color="auto" w:fill="E5DFEC"/>
            <w:hideMark/>
          </w:tcPr>
          <w:p w:rsidR="002F6473" w:rsidRPr="002567F6" w:rsidRDefault="002F6473" w:rsidP="00E626B0">
            <w:pPr>
              <w:rPr>
                <w:b/>
                <w:bCs/>
              </w:rPr>
            </w:pPr>
            <w:r w:rsidRPr="002567F6">
              <w:rPr>
                <w:b/>
                <w:bCs/>
              </w:rPr>
              <w:t>Gjithsej aktivitete:</w:t>
            </w:r>
          </w:p>
        </w:tc>
        <w:tc>
          <w:tcPr>
            <w:tcW w:w="1530" w:type="dxa"/>
            <w:tcBorders>
              <w:top w:val="nil"/>
              <w:left w:val="nil"/>
              <w:bottom w:val="single" w:sz="4" w:space="0" w:color="auto"/>
              <w:right w:val="single" w:sz="4" w:space="0" w:color="auto"/>
            </w:tcBorders>
            <w:shd w:val="clear" w:color="auto" w:fill="E5DFEC"/>
            <w:vAlign w:val="center"/>
            <w:hideMark/>
          </w:tcPr>
          <w:p w:rsidR="002F6473" w:rsidRPr="002567F6" w:rsidRDefault="002F6473" w:rsidP="00E626B0">
            <w:pPr>
              <w:rPr>
                <w:b/>
                <w:bCs/>
              </w:rPr>
            </w:pPr>
            <w:r w:rsidRPr="002567F6">
              <w:rPr>
                <w:b/>
                <w:bCs/>
              </w:rPr>
              <w:t>607</w:t>
            </w:r>
          </w:p>
        </w:tc>
      </w:tr>
    </w:tbl>
    <w:p w:rsidR="002F6473" w:rsidRPr="002567F6" w:rsidRDefault="002F6473" w:rsidP="002F6473">
      <w:pPr>
        <w:rPr>
          <w:u w:val="single"/>
        </w:rPr>
      </w:pPr>
    </w:p>
    <w:p w:rsidR="002F6473" w:rsidRPr="002567F6" w:rsidRDefault="002F6473" w:rsidP="002F6473">
      <w:pPr>
        <w:rPr>
          <w:b/>
          <w:u w:val="single"/>
        </w:rPr>
      </w:pPr>
      <w:r w:rsidRPr="002567F6">
        <w:rPr>
          <w:b/>
          <w:u w:val="single"/>
        </w:rPr>
        <w:t>Aktivitetet me organe tjera:</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1440"/>
      </w:tblGrid>
      <w:tr w:rsidR="002F6473" w:rsidRPr="002567F6" w:rsidTr="00E626B0">
        <w:tc>
          <w:tcPr>
            <w:tcW w:w="7290" w:type="dxa"/>
            <w:shd w:val="clear" w:color="auto" w:fill="C0C0C0"/>
            <w:vAlign w:val="center"/>
          </w:tcPr>
          <w:p w:rsidR="002F6473" w:rsidRPr="002567F6" w:rsidRDefault="002F6473" w:rsidP="00E626B0">
            <w:pPr>
              <w:rPr>
                <w:rFonts w:eastAsia="MS Mincho"/>
                <w:b/>
              </w:rPr>
            </w:pPr>
            <w:r w:rsidRPr="002567F6">
              <w:rPr>
                <w:rFonts w:eastAsia="MS Mincho"/>
                <w:b/>
              </w:rPr>
              <w:t>Aktivitetet e kryera</w:t>
            </w:r>
          </w:p>
        </w:tc>
        <w:tc>
          <w:tcPr>
            <w:tcW w:w="1440" w:type="dxa"/>
            <w:shd w:val="clear" w:color="auto" w:fill="C0C0C0"/>
            <w:vAlign w:val="center"/>
          </w:tcPr>
          <w:p w:rsidR="002F6473" w:rsidRPr="002567F6" w:rsidRDefault="002F6473" w:rsidP="00E626B0">
            <w:pPr>
              <w:rPr>
                <w:rFonts w:eastAsia="MS Mincho"/>
                <w:b/>
              </w:rPr>
            </w:pPr>
            <w:r w:rsidRPr="002567F6">
              <w:rPr>
                <w:rFonts w:eastAsia="MS Mincho"/>
                <w:b/>
              </w:rPr>
              <w:t xml:space="preserve">   Gjithsej</w:t>
            </w:r>
          </w:p>
        </w:tc>
      </w:tr>
      <w:tr w:rsidR="002F6473" w:rsidRPr="002567F6" w:rsidTr="00E626B0">
        <w:tc>
          <w:tcPr>
            <w:tcW w:w="7290" w:type="dxa"/>
            <w:shd w:val="clear" w:color="auto" w:fill="auto"/>
          </w:tcPr>
          <w:p w:rsidR="002F6473" w:rsidRPr="002567F6" w:rsidRDefault="002F6473" w:rsidP="00E626B0">
            <w:pPr>
              <w:rPr>
                <w:rFonts w:eastAsia="MS Mincho"/>
                <w:b/>
              </w:rPr>
            </w:pPr>
            <w:r w:rsidRPr="002567F6">
              <w:rPr>
                <w:rFonts w:eastAsia="MS Mincho"/>
                <w:b/>
              </w:rPr>
              <w:t>Seanca gjyqësore në çështje juridike të ndryshme</w:t>
            </w:r>
          </w:p>
        </w:tc>
        <w:tc>
          <w:tcPr>
            <w:tcW w:w="1440" w:type="dxa"/>
            <w:shd w:val="clear" w:color="auto" w:fill="auto"/>
          </w:tcPr>
          <w:p w:rsidR="002F6473" w:rsidRPr="002567F6" w:rsidRDefault="002F6473" w:rsidP="00E626B0">
            <w:pPr>
              <w:rPr>
                <w:rFonts w:eastAsia="MS Mincho"/>
                <w:b/>
              </w:rPr>
            </w:pPr>
            <w:r w:rsidRPr="002567F6">
              <w:rPr>
                <w:rFonts w:eastAsia="MS Mincho"/>
                <w:b/>
              </w:rPr>
              <w:t>416</w:t>
            </w:r>
          </w:p>
        </w:tc>
      </w:tr>
      <w:tr w:rsidR="002F6473" w:rsidRPr="002567F6" w:rsidTr="00E626B0">
        <w:trPr>
          <w:trHeight w:val="467"/>
        </w:trPr>
        <w:tc>
          <w:tcPr>
            <w:tcW w:w="7290" w:type="dxa"/>
            <w:shd w:val="clear" w:color="auto" w:fill="auto"/>
          </w:tcPr>
          <w:p w:rsidR="002F6473" w:rsidRPr="002567F6" w:rsidRDefault="002F6473" w:rsidP="00E626B0">
            <w:pPr>
              <w:rPr>
                <w:rFonts w:eastAsia="MS Mincho"/>
                <w:b/>
              </w:rPr>
            </w:pPr>
            <w:r w:rsidRPr="002567F6">
              <w:rPr>
                <w:rFonts w:eastAsia="MS Mincho"/>
                <w:b/>
              </w:rPr>
              <w:t>Përgjigje  në padi</w:t>
            </w:r>
          </w:p>
        </w:tc>
        <w:tc>
          <w:tcPr>
            <w:tcW w:w="1440" w:type="dxa"/>
            <w:shd w:val="clear" w:color="auto" w:fill="auto"/>
          </w:tcPr>
          <w:p w:rsidR="002F6473" w:rsidRPr="002567F6" w:rsidRDefault="002F6473" w:rsidP="00E626B0">
            <w:pPr>
              <w:rPr>
                <w:rFonts w:eastAsia="MS Mincho"/>
                <w:b/>
              </w:rPr>
            </w:pPr>
            <w:r w:rsidRPr="002567F6">
              <w:rPr>
                <w:rFonts w:eastAsia="MS Mincho"/>
                <w:b/>
              </w:rPr>
              <w:t>128</w:t>
            </w:r>
          </w:p>
        </w:tc>
      </w:tr>
      <w:tr w:rsidR="002F6473" w:rsidRPr="002567F6" w:rsidTr="00E626B0">
        <w:tc>
          <w:tcPr>
            <w:tcW w:w="7290" w:type="dxa"/>
            <w:shd w:val="clear" w:color="auto" w:fill="auto"/>
          </w:tcPr>
          <w:p w:rsidR="002F6473" w:rsidRPr="002567F6" w:rsidRDefault="002F6473" w:rsidP="00E626B0">
            <w:pPr>
              <w:rPr>
                <w:rFonts w:eastAsia="MS Mincho"/>
                <w:b/>
              </w:rPr>
            </w:pPr>
            <w:r w:rsidRPr="002567F6">
              <w:rPr>
                <w:rFonts w:eastAsia="MS Mincho"/>
                <w:b/>
              </w:rPr>
              <w:t xml:space="preserve">Ankesa </w:t>
            </w:r>
          </w:p>
        </w:tc>
        <w:tc>
          <w:tcPr>
            <w:tcW w:w="1440" w:type="dxa"/>
            <w:shd w:val="clear" w:color="auto" w:fill="auto"/>
          </w:tcPr>
          <w:p w:rsidR="002F6473" w:rsidRPr="002567F6" w:rsidRDefault="002F6473" w:rsidP="00E626B0">
            <w:pPr>
              <w:rPr>
                <w:rFonts w:eastAsia="MS Mincho"/>
                <w:b/>
              </w:rPr>
            </w:pPr>
            <w:r w:rsidRPr="002567F6">
              <w:rPr>
                <w:rFonts w:eastAsia="MS Mincho"/>
                <w:b/>
              </w:rPr>
              <w:t>70</w:t>
            </w:r>
          </w:p>
        </w:tc>
      </w:tr>
      <w:tr w:rsidR="002F6473" w:rsidRPr="002567F6" w:rsidTr="00E626B0">
        <w:tc>
          <w:tcPr>
            <w:tcW w:w="7290" w:type="dxa"/>
            <w:shd w:val="clear" w:color="auto" w:fill="auto"/>
          </w:tcPr>
          <w:p w:rsidR="002F6473" w:rsidRPr="002567F6" w:rsidRDefault="002F6473" w:rsidP="00E626B0">
            <w:pPr>
              <w:rPr>
                <w:rFonts w:eastAsia="MS Mincho"/>
                <w:b/>
              </w:rPr>
            </w:pPr>
            <w:r w:rsidRPr="002567F6">
              <w:rPr>
                <w:rFonts w:eastAsia="MS Mincho"/>
                <w:b/>
              </w:rPr>
              <w:t>Prapësime</w:t>
            </w:r>
          </w:p>
        </w:tc>
        <w:tc>
          <w:tcPr>
            <w:tcW w:w="1440" w:type="dxa"/>
            <w:shd w:val="clear" w:color="auto" w:fill="auto"/>
          </w:tcPr>
          <w:p w:rsidR="002F6473" w:rsidRPr="002567F6" w:rsidRDefault="002F6473" w:rsidP="00E626B0">
            <w:pPr>
              <w:rPr>
                <w:rFonts w:eastAsia="MS Mincho"/>
                <w:b/>
              </w:rPr>
            </w:pPr>
            <w:r w:rsidRPr="002567F6">
              <w:rPr>
                <w:rFonts w:eastAsia="MS Mincho"/>
                <w:b/>
              </w:rPr>
              <w:t>9</w:t>
            </w:r>
          </w:p>
        </w:tc>
      </w:tr>
      <w:tr w:rsidR="002F6473" w:rsidRPr="002567F6" w:rsidTr="00E626B0">
        <w:tc>
          <w:tcPr>
            <w:tcW w:w="7290" w:type="dxa"/>
            <w:shd w:val="clear" w:color="auto" w:fill="auto"/>
          </w:tcPr>
          <w:p w:rsidR="002F6473" w:rsidRPr="002567F6" w:rsidRDefault="002F6473" w:rsidP="00E626B0">
            <w:pPr>
              <w:rPr>
                <w:rFonts w:eastAsia="MS Mincho"/>
                <w:b/>
              </w:rPr>
            </w:pPr>
            <w:r w:rsidRPr="002567F6">
              <w:rPr>
                <w:rFonts w:eastAsia="MS Mincho"/>
                <w:b/>
              </w:rPr>
              <w:t>Revizione</w:t>
            </w:r>
          </w:p>
        </w:tc>
        <w:tc>
          <w:tcPr>
            <w:tcW w:w="1440" w:type="dxa"/>
            <w:shd w:val="clear" w:color="auto" w:fill="auto"/>
          </w:tcPr>
          <w:p w:rsidR="002F6473" w:rsidRPr="002567F6" w:rsidRDefault="002F6473" w:rsidP="00E626B0">
            <w:pPr>
              <w:rPr>
                <w:rFonts w:eastAsia="MS Mincho"/>
                <w:b/>
              </w:rPr>
            </w:pPr>
            <w:r w:rsidRPr="002567F6">
              <w:rPr>
                <w:rFonts w:eastAsia="MS Mincho"/>
                <w:b/>
              </w:rPr>
              <w:t>6</w:t>
            </w:r>
          </w:p>
        </w:tc>
      </w:tr>
      <w:tr w:rsidR="002F6473" w:rsidRPr="002567F6" w:rsidTr="00E626B0">
        <w:tc>
          <w:tcPr>
            <w:tcW w:w="7290" w:type="dxa"/>
            <w:shd w:val="clear" w:color="auto" w:fill="auto"/>
          </w:tcPr>
          <w:p w:rsidR="002F6473" w:rsidRPr="002567F6" w:rsidRDefault="002F6473" w:rsidP="00E626B0">
            <w:pPr>
              <w:rPr>
                <w:rFonts w:eastAsia="MS Mincho"/>
                <w:b/>
              </w:rPr>
            </w:pPr>
            <w:r w:rsidRPr="002567F6">
              <w:rPr>
                <w:rFonts w:eastAsia="MS Mincho"/>
                <w:b/>
              </w:rPr>
              <w:t>Përgjigje në revizion</w:t>
            </w:r>
          </w:p>
        </w:tc>
        <w:tc>
          <w:tcPr>
            <w:tcW w:w="1440" w:type="dxa"/>
            <w:shd w:val="clear" w:color="auto" w:fill="auto"/>
          </w:tcPr>
          <w:p w:rsidR="002F6473" w:rsidRPr="002567F6" w:rsidRDefault="002F6473" w:rsidP="00E626B0">
            <w:pPr>
              <w:rPr>
                <w:rFonts w:eastAsia="MS Mincho"/>
                <w:b/>
              </w:rPr>
            </w:pPr>
            <w:r w:rsidRPr="002567F6">
              <w:rPr>
                <w:rFonts w:eastAsia="MS Mincho"/>
                <w:b/>
              </w:rPr>
              <w:t>3</w:t>
            </w:r>
          </w:p>
        </w:tc>
      </w:tr>
      <w:tr w:rsidR="002F6473" w:rsidRPr="002567F6" w:rsidTr="00E626B0">
        <w:tc>
          <w:tcPr>
            <w:tcW w:w="7290" w:type="dxa"/>
            <w:shd w:val="clear" w:color="auto" w:fill="auto"/>
          </w:tcPr>
          <w:p w:rsidR="002F6473" w:rsidRPr="002567F6" w:rsidRDefault="002F6473" w:rsidP="00E626B0">
            <w:pPr>
              <w:rPr>
                <w:rFonts w:eastAsia="MS Mincho"/>
                <w:b/>
              </w:rPr>
            </w:pPr>
            <w:r w:rsidRPr="002567F6">
              <w:rPr>
                <w:rFonts w:eastAsia="MS Mincho"/>
                <w:b/>
              </w:rPr>
              <w:t>Përgjigje në ankesë</w:t>
            </w:r>
          </w:p>
        </w:tc>
        <w:tc>
          <w:tcPr>
            <w:tcW w:w="1440" w:type="dxa"/>
            <w:shd w:val="clear" w:color="auto" w:fill="auto"/>
          </w:tcPr>
          <w:p w:rsidR="002F6473" w:rsidRPr="002567F6" w:rsidRDefault="002F6473" w:rsidP="00E626B0">
            <w:pPr>
              <w:rPr>
                <w:rFonts w:eastAsia="MS Mincho"/>
                <w:b/>
              </w:rPr>
            </w:pPr>
            <w:r w:rsidRPr="002567F6">
              <w:rPr>
                <w:rFonts w:eastAsia="MS Mincho"/>
                <w:b/>
              </w:rPr>
              <w:t>23</w:t>
            </w:r>
          </w:p>
        </w:tc>
      </w:tr>
      <w:tr w:rsidR="002F6473" w:rsidRPr="002567F6" w:rsidTr="00E626B0">
        <w:tc>
          <w:tcPr>
            <w:tcW w:w="7290" w:type="dxa"/>
            <w:shd w:val="clear" w:color="auto" w:fill="auto"/>
          </w:tcPr>
          <w:p w:rsidR="002F6473" w:rsidRPr="002567F6" w:rsidRDefault="002F6473" w:rsidP="00E626B0">
            <w:pPr>
              <w:rPr>
                <w:rFonts w:eastAsia="MS Mincho"/>
                <w:b/>
              </w:rPr>
            </w:pPr>
            <w:r w:rsidRPr="002567F6">
              <w:rPr>
                <w:rFonts w:eastAsia="MS Mincho"/>
                <w:b/>
              </w:rPr>
              <w:t>Kundërshtime</w:t>
            </w:r>
          </w:p>
        </w:tc>
        <w:tc>
          <w:tcPr>
            <w:tcW w:w="1440" w:type="dxa"/>
            <w:shd w:val="clear" w:color="auto" w:fill="auto"/>
          </w:tcPr>
          <w:p w:rsidR="002F6473" w:rsidRPr="002567F6" w:rsidRDefault="002F6473" w:rsidP="00E626B0">
            <w:pPr>
              <w:rPr>
                <w:rFonts w:eastAsia="MS Mincho"/>
                <w:b/>
              </w:rPr>
            </w:pPr>
            <w:r w:rsidRPr="002567F6">
              <w:rPr>
                <w:rFonts w:eastAsia="MS Mincho"/>
                <w:b/>
              </w:rPr>
              <w:t>3</w:t>
            </w:r>
          </w:p>
        </w:tc>
      </w:tr>
      <w:tr w:rsidR="002F6473" w:rsidRPr="002567F6" w:rsidTr="00E626B0">
        <w:tc>
          <w:tcPr>
            <w:tcW w:w="7290" w:type="dxa"/>
            <w:shd w:val="clear" w:color="auto" w:fill="auto"/>
          </w:tcPr>
          <w:p w:rsidR="002F6473" w:rsidRPr="002567F6" w:rsidRDefault="002F6473" w:rsidP="00E626B0">
            <w:pPr>
              <w:rPr>
                <w:rFonts w:eastAsia="MS Mincho"/>
                <w:b/>
              </w:rPr>
            </w:pPr>
            <w:r w:rsidRPr="002567F6">
              <w:rPr>
                <w:rFonts w:eastAsia="MS Mincho"/>
                <w:b/>
              </w:rPr>
              <w:t>Propozim për kundër-përmbarim</w:t>
            </w:r>
          </w:p>
        </w:tc>
        <w:tc>
          <w:tcPr>
            <w:tcW w:w="1440" w:type="dxa"/>
            <w:shd w:val="clear" w:color="auto" w:fill="auto"/>
          </w:tcPr>
          <w:p w:rsidR="002F6473" w:rsidRPr="002567F6" w:rsidRDefault="002F6473" w:rsidP="00E626B0">
            <w:pPr>
              <w:rPr>
                <w:rFonts w:eastAsia="MS Mincho"/>
                <w:b/>
              </w:rPr>
            </w:pPr>
            <w:r w:rsidRPr="002567F6">
              <w:rPr>
                <w:rFonts w:eastAsia="MS Mincho"/>
                <w:b/>
              </w:rPr>
              <w:t>3</w:t>
            </w:r>
          </w:p>
        </w:tc>
      </w:tr>
      <w:tr w:rsidR="002F6473" w:rsidRPr="002567F6" w:rsidTr="00E626B0">
        <w:tc>
          <w:tcPr>
            <w:tcW w:w="7290" w:type="dxa"/>
            <w:shd w:val="clear" w:color="auto" w:fill="auto"/>
          </w:tcPr>
          <w:p w:rsidR="002F6473" w:rsidRPr="002567F6" w:rsidRDefault="002F6473" w:rsidP="00E626B0">
            <w:pPr>
              <w:rPr>
                <w:rFonts w:eastAsia="MS Mincho"/>
                <w:b/>
              </w:rPr>
            </w:pPr>
            <w:r w:rsidRPr="002567F6">
              <w:rPr>
                <w:rFonts w:eastAsia="MS Mincho"/>
                <w:b/>
              </w:rPr>
              <w:t>Parashtresa</w:t>
            </w:r>
          </w:p>
        </w:tc>
        <w:tc>
          <w:tcPr>
            <w:tcW w:w="1440" w:type="dxa"/>
            <w:shd w:val="clear" w:color="auto" w:fill="auto"/>
          </w:tcPr>
          <w:p w:rsidR="002F6473" w:rsidRPr="002567F6" w:rsidRDefault="002F6473" w:rsidP="00E626B0">
            <w:pPr>
              <w:rPr>
                <w:rFonts w:eastAsia="MS Mincho"/>
                <w:b/>
              </w:rPr>
            </w:pPr>
            <w:r w:rsidRPr="002567F6">
              <w:rPr>
                <w:rFonts w:eastAsia="MS Mincho"/>
                <w:b/>
              </w:rPr>
              <w:t>208</w:t>
            </w:r>
          </w:p>
        </w:tc>
      </w:tr>
      <w:tr w:rsidR="002F6473" w:rsidRPr="002567F6" w:rsidTr="00E626B0">
        <w:tc>
          <w:tcPr>
            <w:tcW w:w="7290" w:type="dxa"/>
            <w:shd w:val="clear" w:color="auto" w:fill="auto"/>
          </w:tcPr>
          <w:p w:rsidR="002F6473" w:rsidRPr="002567F6" w:rsidRDefault="002F6473" w:rsidP="00E626B0">
            <w:pPr>
              <w:rPr>
                <w:rFonts w:eastAsia="MS Mincho"/>
                <w:b/>
              </w:rPr>
            </w:pPr>
            <w:r w:rsidRPr="002567F6">
              <w:rPr>
                <w:rFonts w:eastAsia="MS Mincho"/>
                <w:b/>
              </w:rPr>
              <w:t>Fjala përfundimtare</w:t>
            </w:r>
          </w:p>
        </w:tc>
        <w:tc>
          <w:tcPr>
            <w:tcW w:w="1440" w:type="dxa"/>
            <w:shd w:val="clear" w:color="auto" w:fill="auto"/>
          </w:tcPr>
          <w:p w:rsidR="002F6473" w:rsidRPr="002567F6" w:rsidRDefault="002F6473" w:rsidP="00E626B0">
            <w:pPr>
              <w:rPr>
                <w:rFonts w:eastAsia="MS Mincho"/>
                <w:b/>
              </w:rPr>
            </w:pPr>
            <w:r w:rsidRPr="002567F6">
              <w:rPr>
                <w:rFonts w:eastAsia="MS Mincho"/>
                <w:b/>
              </w:rPr>
              <w:t>17</w:t>
            </w:r>
          </w:p>
        </w:tc>
      </w:tr>
      <w:tr w:rsidR="002F6473" w:rsidRPr="002567F6" w:rsidTr="00E626B0">
        <w:tc>
          <w:tcPr>
            <w:tcW w:w="7290" w:type="dxa"/>
            <w:shd w:val="clear" w:color="auto" w:fill="auto"/>
          </w:tcPr>
          <w:p w:rsidR="002F6473" w:rsidRPr="002567F6" w:rsidRDefault="002F6473" w:rsidP="00E626B0">
            <w:pPr>
              <w:rPr>
                <w:rFonts w:eastAsia="MS Mincho"/>
                <w:b/>
              </w:rPr>
            </w:pPr>
            <w:r w:rsidRPr="002567F6">
              <w:rPr>
                <w:rFonts w:eastAsia="MS Mincho"/>
                <w:b/>
              </w:rPr>
              <w:t>Ndërprerje e procedurës</w:t>
            </w:r>
          </w:p>
        </w:tc>
        <w:tc>
          <w:tcPr>
            <w:tcW w:w="1440" w:type="dxa"/>
            <w:shd w:val="clear" w:color="auto" w:fill="auto"/>
          </w:tcPr>
          <w:p w:rsidR="002F6473" w:rsidRPr="002567F6" w:rsidRDefault="002F6473" w:rsidP="00E626B0">
            <w:pPr>
              <w:rPr>
                <w:rFonts w:eastAsia="MS Mincho"/>
                <w:b/>
              </w:rPr>
            </w:pPr>
            <w:r w:rsidRPr="002567F6">
              <w:rPr>
                <w:rFonts w:eastAsia="MS Mincho"/>
                <w:b/>
              </w:rPr>
              <w:t>1</w:t>
            </w:r>
          </w:p>
        </w:tc>
      </w:tr>
      <w:tr w:rsidR="002F6473" w:rsidRPr="002567F6" w:rsidTr="00E626B0">
        <w:tc>
          <w:tcPr>
            <w:tcW w:w="7290" w:type="dxa"/>
            <w:shd w:val="clear" w:color="auto" w:fill="auto"/>
          </w:tcPr>
          <w:p w:rsidR="002F6473" w:rsidRPr="002567F6" w:rsidRDefault="002F6473" w:rsidP="00E626B0">
            <w:pPr>
              <w:rPr>
                <w:rFonts w:eastAsia="MS Mincho"/>
                <w:b/>
              </w:rPr>
            </w:pPr>
            <w:r w:rsidRPr="002567F6">
              <w:rPr>
                <w:rFonts w:eastAsia="MS Mincho"/>
                <w:b/>
              </w:rPr>
              <w:t>Kërkesë për mbrojtje të ligjshmërisë</w:t>
            </w:r>
          </w:p>
        </w:tc>
        <w:tc>
          <w:tcPr>
            <w:tcW w:w="1440" w:type="dxa"/>
            <w:shd w:val="clear" w:color="auto" w:fill="auto"/>
          </w:tcPr>
          <w:p w:rsidR="002F6473" w:rsidRPr="002567F6" w:rsidRDefault="002F6473" w:rsidP="00E626B0">
            <w:pPr>
              <w:rPr>
                <w:rFonts w:eastAsia="MS Mincho"/>
                <w:b/>
              </w:rPr>
            </w:pPr>
            <w:r w:rsidRPr="002567F6">
              <w:rPr>
                <w:rFonts w:eastAsia="MS Mincho"/>
                <w:b/>
              </w:rPr>
              <w:t>3</w:t>
            </w:r>
          </w:p>
        </w:tc>
      </w:tr>
      <w:tr w:rsidR="002F6473" w:rsidRPr="002567F6" w:rsidTr="00E626B0">
        <w:trPr>
          <w:trHeight w:val="260"/>
        </w:trPr>
        <w:tc>
          <w:tcPr>
            <w:tcW w:w="7290" w:type="dxa"/>
            <w:shd w:val="clear" w:color="auto" w:fill="E5DFEC"/>
          </w:tcPr>
          <w:p w:rsidR="002F6473" w:rsidRPr="002567F6" w:rsidRDefault="002F6473" w:rsidP="00E626B0">
            <w:pPr>
              <w:rPr>
                <w:rFonts w:eastAsia="MS Mincho"/>
                <w:b/>
              </w:rPr>
            </w:pPr>
            <w:r w:rsidRPr="002567F6">
              <w:rPr>
                <w:rFonts w:eastAsia="MS Mincho"/>
                <w:b/>
              </w:rPr>
              <w:t xml:space="preserve"> </w:t>
            </w:r>
            <w:r w:rsidRPr="002567F6">
              <w:rPr>
                <w:b/>
                <w:bCs/>
              </w:rPr>
              <w:t>Gjithsej aktivitete:</w:t>
            </w:r>
          </w:p>
        </w:tc>
        <w:tc>
          <w:tcPr>
            <w:tcW w:w="1440" w:type="dxa"/>
            <w:shd w:val="clear" w:color="auto" w:fill="E5DFEC"/>
          </w:tcPr>
          <w:p w:rsidR="002F6473" w:rsidRPr="002567F6" w:rsidRDefault="002F6473" w:rsidP="00E626B0">
            <w:pPr>
              <w:rPr>
                <w:rFonts w:eastAsia="MS Mincho"/>
                <w:b/>
              </w:rPr>
            </w:pPr>
            <w:r w:rsidRPr="002567F6">
              <w:rPr>
                <w:rFonts w:eastAsia="MS Mincho"/>
                <w:b/>
              </w:rPr>
              <w:t>890</w:t>
            </w:r>
          </w:p>
        </w:tc>
      </w:tr>
      <w:tr w:rsidR="002F6473" w:rsidRPr="002567F6" w:rsidTr="00E626B0">
        <w:trPr>
          <w:trHeight w:val="260"/>
        </w:trPr>
        <w:tc>
          <w:tcPr>
            <w:tcW w:w="7290" w:type="dxa"/>
            <w:shd w:val="clear" w:color="auto" w:fill="E5DFEC"/>
          </w:tcPr>
          <w:p w:rsidR="002F6473" w:rsidRPr="002567F6" w:rsidRDefault="002F6473" w:rsidP="00E626B0">
            <w:pPr>
              <w:rPr>
                <w:b/>
              </w:rPr>
            </w:pPr>
            <w:r>
              <w:rPr>
                <w:b/>
              </w:rPr>
              <w:t>Gjithsej</w:t>
            </w:r>
            <w:r w:rsidRPr="002567F6">
              <w:rPr>
                <w:b/>
              </w:rPr>
              <w:t xml:space="preserve"> aktivitete (1+2)</w:t>
            </w:r>
          </w:p>
        </w:tc>
        <w:tc>
          <w:tcPr>
            <w:tcW w:w="1440" w:type="dxa"/>
            <w:shd w:val="clear" w:color="auto" w:fill="E5DFEC"/>
          </w:tcPr>
          <w:p w:rsidR="002F6473" w:rsidRPr="002567F6" w:rsidRDefault="002F6473" w:rsidP="00E626B0">
            <w:pPr>
              <w:rPr>
                <w:b/>
              </w:rPr>
            </w:pPr>
            <w:r w:rsidRPr="002567F6">
              <w:rPr>
                <w:b/>
              </w:rPr>
              <w:t>1497</w:t>
            </w:r>
          </w:p>
        </w:tc>
      </w:tr>
    </w:tbl>
    <w:p w:rsidR="002F6473" w:rsidRPr="002567F6" w:rsidRDefault="002F6473" w:rsidP="002F6473">
      <w:pPr>
        <w:rPr>
          <w:b/>
          <w:u w:val="single"/>
        </w:rPr>
      </w:pPr>
      <w:r w:rsidRPr="002567F6">
        <w:rPr>
          <w:b/>
          <w:u w:val="single"/>
        </w:rPr>
        <w:t xml:space="preserve">Detyrimet Kontingjente: </w:t>
      </w:r>
    </w:p>
    <w:p w:rsidR="002F6473" w:rsidRPr="002567F6" w:rsidRDefault="002F6473" w:rsidP="002F6473"/>
    <w:tbl>
      <w:tblPr>
        <w:tblW w:w="87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66"/>
        <w:gridCol w:w="1921"/>
        <w:gridCol w:w="1516"/>
        <w:gridCol w:w="1921"/>
      </w:tblGrid>
      <w:tr w:rsidR="002F6473" w:rsidRPr="002567F6" w:rsidTr="00E626B0">
        <w:trPr>
          <w:trHeight w:val="315"/>
        </w:trPr>
        <w:tc>
          <w:tcPr>
            <w:tcW w:w="1034" w:type="dxa"/>
            <w:shd w:val="clear" w:color="auto" w:fill="B6DDE8"/>
            <w:noWrap/>
            <w:vAlign w:val="center"/>
            <w:hideMark/>
          </w:tcPr>
          <w:p w:rsidR="002F6473" w:rsidRPr="002567F6" w:rsidRDefault="002F6473" w:rsidP="00E626B0">
            <w:pPr>
              <w:rPr>
                <w:b/>
                <w:bCs/>
                <w:color w:val="000000"/>
              </w:rPr>
            </w:pPr>
          </w:p>
          <w:p w:rsidR="002F6473" w:rsidRPr="002567F6" w:rsidRDefault="002F6473" w:rsidP="00E626B0">
            <w:pPr>
              <w:rPr>
                <w:b/>
                <w:bCs/>
                <w:color w:val="000000"/>
              </w:rPr>
            </w:pPr>
            <w:r w:rsidRPr="002567F6">
              <w:rPr>
                <w:b/>
                <w:bCs/>
                <w:color w:val="000000"/>
              </w:rPr>
              <w:t xml:space="preserve">Viti </w:t>
            </w:r>
          </w:p>
          <w:p w:rsidR="002F6473" w:rsidRPr="002567F6" w:rsidRDefault="002F6473" w:rsidP="00E626B0">
            <w:pPr>
              <w:rPr>
                <w:b/>
                <w:bCs/>
                <w:color w:val="000000"/>
              </w:rPr>
            </w:pPr>
          </w:p>
        </w:tc>
        <w:tc>
          <w:tcPr>
            <w:tcW w:w="2366" w:type="dxa"/>
            <w:shd w:val="clear" w:color="auto" w:fill="B6DDE8"/>
            <w:vAlign w:val="center"/>
          </w:tcPr>
          <w:p w:rsidR="002F6473" w:rsidRPr="002567F6" w:rsidRDefault="002F6473" w:rsidP="00E626B0">
            <w:pPr>
              <w:rPr>
                <w:b/>
                <w:bCs/>
                <w:color w:val="000000"/>
              </w:rPr>
            </w:pPr>
            <w:r w:rsidRPr="002567F6">
              <w:rPr>
                <w:b/>
                <w:bCs/>
                <w:color w:val="000000"/>
              </w:rPr>
              <w:t xml:space="preserve">Vlera e lëndëve </w:t>
            </w:r>
          </w:p>
          <w:p w:rsidR="002F6473" w:rsidRPr="002567F6" w:rsidRDefault="002F6473" w:rsidP="00E626B0">
            <w:pPr>
              <w:rPr>
                <w:b/>
                <w:bCs/>
                <w:color w:val="000000"/>
              </w:rPr>
            </w:pPr>
            <w:r w:rsidRPr="002567F6">
              <w:rPr>
                <w:b/>
                <w:bCs/>
                <w:color w:val="000000"/>
              </w:rPr>
              <w:t xml:space="preserve">(kërkesave) në </w:t>
            </w:r>
          </w:p>
          <w:p w:rsidR="002F6473" w:rsidRPr="002567F6" w:rsidRDefault="002F6473" w:rsidP="00E626B0">
            <w:pPr>
              <w:rPr>
                <w:b/>
                <w:bCs/>
                <w:color w:val="000000"/>
              </w:rPr>
            </w:pPr>
            <w:r w:rsidRPr="002567F6">
              <w:rPr>
                <w:b/>
                <w:bCs/>
                <w:color w:val="000000"/>
              </w:rPr>
              <w:t>shkallë I</w:t>
            </w:r>
          </w:p>
        </w:tc>
        <w:tc>
          <w:tcPr>
            <w:tcW w:w="1921" w:type="dxa"/>
            <w:shd w:val="clear" w:color="auto" w:fill="B6DDE8"/>
            <w:vAlign w:val="center"/>
          </w:tcPr>
          <w:p w:rsidR="002F6473" w:rsidRPr="002567F6" w:rsidRDefault="002F6473" w:rsidP="00E626B0">
            <w:pPr>
              <w:rPr>
                <w:b/>
                <w:bCs/>
                <w:color w:val="000000"/>
              </w:rPr>
            </w:pPr>
            <w:r w:rsidRPr="002567F6">
              <w:rPr>
                <w:b/>
                <w:bCs/>
                <w:color w:val="000000"/>
              </w:rPr>
              <w:t>Vlera e lëndëve (kërkesave) në shkallë II</w:t>
            </w:r>
          </w:p>
        </w:tc>
        <w:tc>
          <w:tcPr>
            <w:tcW w:w="1516" w:type="dxa"/>
            <w:shd w:val="clear" w:color="auto" w:fill="B6DDE8"/>
            <w:vAlign w:val="center"/>
          </w:tcPr>
          <w:p w:rsidR="002F6473" w:rsidRPr="002567F6" w:rsidRDefault="002F6473" w:rsidP="00E626B0">
            <w:pPr>
              <w:rPr>
                <w:b/>
                <w:bCs/>
                <w:color w:val="000000"/>
              </w:rPr>
            </w:pPr>
            <w:r w:rsidRPr="002567F6">
              <w:rPr>
                <w:b/>
                <w:bCs/>
                <w:color w:val="000000"/>
              </w:rPr>
              <w:t>Shpenzime</w:t>
            </w:r>
          </w:p>
          <w:p w:rsidR="002F6473" w:rsidRPr="002567F6" w:rsidRDefault="002F6473" w:rsidP="00E626B0">
            <w:pPr>
              <w:rPr>
                <w:b/>
                <w:bCs/>
                <w:color w:val="000000"/>
              </w:rPr>
            </w:pPr>
            <w:r w:rsidRPr="002567F6">
              <w:rPr>
                <w:b/>
                <w:bCs/>
                <w:color w:val="000000"/>
              </w:rPr>
              <w:t>Procedurale (barrë e komunës)</w:t>
            </w:r>
          </w:p>
        </w:tc>
        <w:tc>
          <w:tcPr>
            <w:tcW w:w="1921" w:type="dxa"/>
            <w:shd w:val="clear" w:color="auto" w:fill="B6DDE8"/>
            <w:vAlign w:val="center"/>
          </w:tcPr>
          <w:p w:rsidR="002F6473" w:rsidRPr="002567F6" w:rsidRDefault="002F6473" w:rsidP="00E626B0">
            <w:pPr>
              <w:rPr>
                <w:b/>
                <w:bCs/>
                <w:color w:val="000000"/>
              </w:rPr>
            </w:pPr>
            <w:r w:rsidRPr="002567F6">
              <w:rPr>
                <w:b/>
                <w:bCs/>
                <w:color w:val="000000"/>
              </w:rPr>
              <w:t>Gjithsejtë:</w:t>
            </w:r>
          </w:p>
        </w:tc>
      </w:tr>
      <w:tr w:rsidR="002F6473" w:rsidRPr="002567F6" w:rsidTr="00E626B0">
        <w:trPr>
          <w:trHeight w:val="315"/>
        </w:trPr>
        <w:tc>
          <w:tcPr>
            <w:tcW w:w="1034" w:type="dxa"/>
            <w:shd w:val="clear" w:color="auto" w:fill="FBD4B4"/>
            <w:noWrap/>
            <w:hideMark/>
          </w:tcPr>
          <w:p w:rsidR="002F6473" w:rsidRPr="002567F6" w:rsidRDefault="002F6473" w:rsidP="00E626B0">
            <w:pPr>
              <w:rPr>
                <w:b/>
                <w:bCs/>
                <w:color w:val="000000"/>
              </w:rPr>
            </w:pPr>
            <w:r w:rsidRPr="002567F6">
              <w:rPr>
                <w:b/>
                <w:bCs/>
                <w:color w:val="000000"/>
              </w:rPr>
              <w:t>2017</w:t>
            </w:r>
          </w:p>
        </w:tc>
        <w:tc>
          <w:tcPr>
            <w:tcW w:w="2366" w:type="dxa"/>
            <w:shd w:val="clear" w:color="auto" w:fill="FBD4B4"/>
          </w:tcPr>
          <w:p w:rsidR="002F6473" w:rsidRPr="002567F6" w:rsidRDefault="002F6473" w:rsidP="00E626B0">
            <w:pPr>
              <w:rPr>
                <w:b/>
                <w:bCs/>
                <w:color w:val="000000"/>
              </w:rPr>
            </w:pPr>
            <w:r w:rsidRPr="002567F6">
              <w:rPr>
                <w:b/>
                <w:bCs/>
                <w:color w:val="000000"/>
              </w:rPr>
              <w:t>5,746,505.85</w:t>
            </w:r>
          </w:p>
        </w:tc>
        <w:tc>
          <w:tcPr>
            <w:tcW w:w="1921" w:type="dxa"/>
            <w:shd w:val="clear" w:color="auto" w:fill="FBD4B4"/>
            <w:vAlign w:val="center"/>
          </w:tcPr>
          <w:p w:rsidR="002F6473" w:rsidRPr="002567F6" w:rsidRDefault="002F6473" w:rsidP="00E626B0">
            <w:pPr>
              <w:rPr>
                <w:b/>
                <w:bCs/>
                <w:color w:val="000000"/>
              </w:rPr>
            </w:pPr>
            <w:r w:rsidRPr="002567F6">
              <w:rPr>
                <w:b/>
                <w:bCs/>
                <w:color w:val="000000"/>
              </w:rPr>
              <w:t>2,290,141.10</w:t>
            </w:r>
          </w:p>
        </w:tc>
        <w:tc>
          <w:tcPr>
            <w:tcW w:w="1516" w:type="dxa"/>
            <w:shd w:val="clear" w:color="auto" w:fill="FBD4B4"/>
            <w:vAlign w:val="center"/>
          </w:tcPr>
          <w:p w:rsidR="002F6473" w:rsidRPr="002567F6" w:rsidRDefault="002F6473" w:rsidP="00E626B0">
            <w:pPr>
              <w:rPr>
                <w:b/>
                <w:bCs/>
                <w:color w:val="000000"/>
              </w:rPr>
            </w:pPr>
            <w:r w:rsidRPr="002567F6">
              <w:rPr>
                <w:b/>
                <w:bCs/>
                <w:color w:val="000000"/>
              </w:rPr>
              <w:t>30,392.60</w:t>
            </w:r>
          </w:p>
        </w:tc>
        <w:tc>
          <w:tcPr>
            <w:tcW w:w="1921" w:type="dxa"/>
            <w:shd w:val="clear" w:color="auto" w:fill="FBD4B4"/>
            <w:vAlign w:val="center"/>
          </w:tcPr>
          <w:p w:rsidR="002F6473" w:rsidRPr="002567F6" w:rsidRDefault="002F6473" w:rsidP="00E626B0">
            <w:pPr>
              <w:rPr>
                <w:b/>
                <w:bCs/>
                <w:color w:val="000000"/>
              </w:rPr>
            </w:pPr>
            <w:r w:rsidRPr="002567F6">
              <w:rPr>
                <w:b/>
                <w:bCs/>
                <w:color w:val="000000"/>
              </w:rPr>
              <w:t>8,067,039.55</w:t>
            </w:r>
          </w:p>
        </w:tc>
      </w:tr>
    </w:tbl>
    <w:p w:rsidR="002F6473" w:rsidRPr="002567F6" w:rsidRDefault="002F6473" w:rsidP="002F6473"/>
    <w:p w:rsidR="002F6473" w:rsidRPr="002567F6" w:rsidRDefault="002F6473" w:rsidP="002F6473"/>
    <w:p w:rsidR="002F6473" w:rsidRPr="002567F6" w:rsidRDefault="002F6473" w:rsidP="002F6473">
      <w:r w:rsidRPr="002567F6">
        <w:rPr>
          <w:b/>
          <w:u w:val="single"/>
        </w:rPr>
        <w:t>Dokumente të lekturuara:</w:t>
      </w:r>
      <w:r w:rsidRPr="002567F6">
        <w:t xml:space="preserve"> Në kuadër të zyrës ligjore janë kontrolluar </w:t>
      </w:r>
      <w:r w:rsidRPr="002567F6">
        <w:rPr>
          <w:b/>
          <w:u w:val="single"/>
        </w:rPr>
        <w:t>241</w:t>
      </w:r>
      <w:r w:rsidRPr="002567F6">
        <w:rPr>
          <w:b/>
        </w:rPr>
        <w:t xml:space="preserve"> </w:t>
      </w:r>
      <w:r w:rsidRPr="002567F6">
        <w:t xml:space="preserve">dokumente të ndryshme gjegjësisht </w:t>
      </w:r>
      <w:r w:rsidRPr="002567F6">
        <w:rPr>
          <w:b/>
          <w:u w:val="single"/>
        </w:rPr>
        <w:t>807</w:t>
      </w:r>
      <w:r w:rsidRPr="002567F6">
        <w:t xml:space="preserve"> faqe. </w:t>
      </w:r>
    </w:p>
    <w:p w:rsidR="002F6473" w:rsidRPr="002567F6" w:rsidRDefault="002F6473" w:rsidP="002F6473"/>
    <w:p w:rsidR="002F6473" w:rsidRPr="002567F6" w:rsidRDefault="002F6473" w:rsidP="002F6473"/>
    <w:p w:rsidR="002F6473" w:rsidRPr="002567F6" w:rsidRDefault="002F6473" w:rsidP="002F6473">
      <w:pPr>
        <w:rPr>
          <w:b/>
        </w:rPr>
      </w:pPr>
      <w:r w:rsidRPr="002567F6">
        <w:rPr>
          <w:b/>
        </w:rPr>
        <w:t xml:space="preserve">Sfidat: </w:t>
      </w:r>
    </w:p>
    <w:p w:rsidR="002F6473" w:rsidRPr="002567F6" w:rsidRDefault="002F6473" w:rsidP="002F6473">
      <w:r w:rsidRPr="002567F6">
        <w:t>Sfidat për vitin 2017 si në vijim;</w:t>
      </w:r>
    </w:p>
    <w:p w:rsidR="002F6473" w:rsidRPr="002567F6" w:rsidRDefault="002F6473" w:rsidP="002F6473"/>
    <w:p w:rsidR="002F6473" w:rsidRPr="002567F6" w:rsidRDefault="002F6473" w:rsidP="002F6473">
      <w:r w:rsidRPr="002567F6">
        <w:t>Numri i madh i lëndëve gjyqësore në raport me komunën.</w:t>
      </w:r>
    </w:p>
    <w:p w:rsidR="002F6473" w:rsidRPr="002567F6" w:rsidRDefault="002F6473" w:rsidP="002F6473">
      <w:r w:rsidRPr="002567F6">
        <w:t xml:space="preserve">Problem mbetet edhe më tutje zgjidhja e çështjes së shpronësimeve që kanë ndodhur para lufte dhe pas lufte. Hapja e rrugëve të ndryshme, nuk duhet të ndodh pa përfunduar shpronësimet dhe pa u bë bartja e tyre në emër të komunës. Përpos kompensimeve për shpronësime, palët në gjykatë po kërkojmë edhe kamatën ligjore dhe kompensimet për avokatë. Të gjitha këto e rëndojnë buxhetin e komunës. </w:t>
      </w:r>
    </w:p>
    <w:p w:rsidR="002F6473" w:rsidRPr="002567F6" w:rsidRDefault="002F6473" w:rsidP="002F6473">
      <w:r w:rsidRPr="002567F6">
        <w:t>Problem i vazhdueshëm mbeten lëndët e ndryshme nga çështja e arsimit (mos pagesave e pagave për angazhimet në punë në të kaluarën, mos pagesa e pagave me rastin e  pensionimit dhe kompensimet tjera etj.</w:t>
      </w:r>
    </w:p>
    <w:p w:rsidR="002F6473" w:rsidRPr="002567F6" w:rsidRDefault="002F6473" w:rsidP="002F6473">
      <w:r w:rsidRPr="002567F6">
        <w:t>Problem në vete në vazhdim paraqiten në gjykatë edhe kërkesat sa i përket kompensimeve për dëmin e pretenduar se ju është shkaktuar palëve të ndryshme kontraktuese në raport me komunën si autoritet publik, për mos zbatim të kontratave apo zbatim të pjesshëm të tyre. Në këtë çështje problem në vete mbetet menaxhimi i dobët i kontratave të lidhura.</w:t>
      </w:r>
    </w:p>
    <w:p w:rsidR="002F6473" w:rsidRPr="002567F6" w:rsidRDefault="002F6473" w:rsidP="002F6473"/>
    <w:p w:rsidR="00DB707B" w:rsidRDefault="00DB707B">
      <w:bookmarkStart w:id="0" w:name="_GoBack"/>
      <w:bookmarkEnd w:id="0"/>
    </w:p>
    <w:sectPr w:rsidR="00DB7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73"/>
    <w:rsid w:val="002F6473"/>
    <w:rsid w:val="00DB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3"/>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F647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3"/>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F647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Ilmi Musliu</dc:creator>
  <cp:lastModifiedBy>Ilmi Musliu</cp:lastModifiedBy>
  <cp:revision>1</cp:revision>
  <dcterms:created xsi:type="dcterms:W3CDTF">2018-07-12T13:04:00Z</dcterms:created>
  <dcterms:modified xsi:type="dcterms:W3CDTF">2018-07-12T13:05:00Z</dcterms:modified>
</cp:coreProperties>
</file>