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F30" w:rsidRPr="00CF5224" w:rsidRDefault="00B75D89" w:rsidP="00C27F78">
      <w:pPr>
        <w:tabs>
          <w:tab w:val="center" w:pos="4874"/>
        </w:tabs>
        <w:ind w:right="540"/>
        <w:jc w:val="center"/>
        <w:rPr>
          <w:rFonts w:ascii="Book Antiqua" w:hAnsi="Book Antiqua" w:cs="Book Antiqua"/>
          <w:b/>
          <w:bCs/>
          <w:w w:val="99"/>
          <w:sz w:val="40"/>
          <w:szCs w:val="40"/>
          <w:lang w:val="sv-SE"/>
        </w:rPr>
      </w:pPr>
      <w:bookmarkStart w:id="0" w:name="_GoBack"/>
      <w:bookmarkEnd w:id="0"/>
      <w:r>
        <w:rPr>
          <w:rFonts w:ascii="Book Antiqua" w:hAnsi="Book Antiqua" w:cs="Book Antiqua"/>
          <w:bCs/>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5" type="#_x0000_t75" style="position:absolute;left:0;text-align:left;margin-left:2.25pt;margin-top:-1.2pt;width:73.1pt;height:72.85pt;z-index:-251657216">
            <v:imagedata r:id="rId9" o:title=""/>
          </v:shape>
          <o:OLEObject Type="Embed" ProgID="CorelDRAW.Graphic.13" ShapeID="_x0000_s1285" DrawAspect="Content" ObjectID="_1685268509" r:id="rId10"/>
        </w:pict>
      </w:r>
      <w:r w:rsidR="00D33D1A" w:rsidRPr="00CF5224">
        <w:rPr>
          <w:rFonts w:ascii="Book Antiqua" w:hAnsi="Book Antiqua" w:cs="Book Antiqua"/>
          <w:bCs/>
          <w:i/>
          <w:noProof/>
          <w:lang w:val="sq-AL" w:eastAsia="sq-AL"/>
        </w:rPr>
        <w:drawing>
          <wp:anchor distT="0" distB="0" distL="114300" distR="114300" simplePos="0" relativeHeight="251656192" behindDoc="0" locked="0" layoutInCell="1" allowOverlap="1">
            <wp:simplePos x="0" y="0"/>
            <wp:positionH relativeFrom="column">
              <wp:posOffset>5229225</wp:posOffset>
            </wp:positionH>
            <wp:positionV relativeFrom="paragraph">
              <wp:posOffset>-13970</wp:posOffset>
            </wp:positionV>
            <wp:extent cx="933450" cy="952500"/>
            <wp:effectExtent l="19050" t="0" r="0" b="0"/>
            <wp:wrapNone/>
            <wp:docPr id="5" name="Picture 1"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11"/>
                    <a:srcRect/>
                    <a:stretch>
                      <a:fillRect/>
                    </a:stretch>
                  </pic:blipFill>
                  <pic:spPr bwMode="auto">
                    <a:xfrm>
                      <a:off x="0" y="0"/>
                      <a:ext cx="933450" cy="952500"/>
                    </a:xfrm>
                    <a:prstGeom prst="rect">
                      <a:avLst/>
                    </a:prstGeom>
                    <a:noFill/>
                  </pic:spPr>
                </pic:pic>
              </a:graphicData>
            </a:graphic>
          </wp:anchor>
        </w:drawing>
      </w:r>
      <w:r w:rsidR="00663DDE" w:rsidRPr="00CF5224">
        <w:rPr>
          <w:rFonts w:ascii="Book Antiqua" w:hAnsi="Book Antiqua" w:cs="Book Antiqua"/>
          <w:b/>
          <w:bCs/>
          <w:sz w:val="40"/>
          <w:szCs w:val="40"/>
          <w:lang w:val="sv-SE"/>
        </w:rPr>
        <w:t xml:space="preserve"> </w:t>
      </w:r>
      <w:r w:rsidR="002D0E1B" w:rsidRPr="00CF5224">
        <w:rPr>
          <w:rFonts w:ascii="Book Antiqua" w:hAnsi="Book Antiqua" w:cs="Book Antiqua"/>
          <w:b/>
          <w:bCs/>
          <w:sz w:val="40"/>
          <w:szCs w:val="40"/>
          <w:lang w:val="sv-SE"/>
        </w:rPr>
        <w:t xml:space="preserve"> </w:t>
      </w:r>
      <w:r w:rsidR="00D13F30" w:rsidRPr="00CF5224">
        <w:rPr>
          <w:rFonts w:ascii="Book Antiqua" w:hAnsi="Book Antiqua" w:cs="Book Antiqua"/>
          <w:b/>
          <w:bCs/>
          <w:sz w:val="40"/>
          <w:szCs w:val="40"/>
          <w:lang w:val="sv-SE"/>
        </w:rPr>
        <w:t>Republika e Kosovës</w:t>
      </w:r>
    </w:p>
    <w:p w:rsidR="00D13F30" w:rsidRPr="00CF5224" w:rsidRDefault="0021502E" w:rsidP="0021502E">
      <w:pPr>
        <w:tabs>
          <w:tab w:val="left" w:pos="1230"/>
          <w:tab w:val="center" w:pos="4860"/>
          <w:tab w:val="left" w:pos="8895"/>
        </w:tabs>
        <w:spacing w:after="240"/>
        <w:ind w:right="540"/>
        <w:rPr>
          <w:rFonts w:ascii="Book Antiqua" w:hAnsi="Book Antiqua" w:cs="Book Antiqua"/>
          <w:bCs/>
          <w:i/>
          <w:lang w:val="sv-SE"/>
        </w:rPr>
      </w:pPr>
      <w:r w:rsidRPr="00CF5224">
        <w:rPr>
          <w:rFonts w:ascii="Book Antiqua" w:hAnsi="Book Antiqua" w:cs="Book Antiqua"/>
          <w:bCs/>
          <w:i/>
          <w:lang w:val="sv-SE"/>
        </w:rPr>
        <w:tab/>
      </w:r>
      <w:r w:rsidRPr="00CF5224">
        <w:rPr>
          <w:rFonts w:ascii="Book Antiqua" w:hAnsi="Book Antiqua" w:cs="Book Antiqua"/>
          <w:bCs/>
          <w:i/>
          <w:lang w:val="sv-SE"/>
        </w:rPr>
        <w:tab/>
      </w:r>
      <w:r w:rsidR="00D13F30" w:rsidRPr="00CF5224">
        <w:rPr>
          <w:rFonts w:ascii="Book Antiqua" w:hAnsi="Book Antiqua" w:cs="Book Antiqua"/>
          <w:bCs/>
          <w:i/>
          <w:lang w:val="sv-SE"/>
        </w:rPr>
        <w:t>Republika Kosova – Republic of Kosovo</w:t>
      </w:r>
      <w:r w:rsidRPr="00CF5224">
        <w:rPr>
          <w:rFonts w:ascii="Book Antiqua" w:hAnsi="Book Antiqua" w:cs="Book Antiqua"/>
          <w:bCs/>
          <w:i/>
          <w:lang w:val="sv-SE"/>
        </w:rPr>
        <w:tab/>
      </w:r>
    </w:p>
    <w:p w:rsidR="00D13F30" w:rsidRPr="00CF5224" w:rsidRDefault="00D13F30" w:rsidP="00C27F78">
      <w:pPr>
        <w:ind w:right="540"/>
        <w:jc w:val="center"/>
        <w:rPr>
          <w:rFonts w:ascii="Book Antiqua" w:hAnsi="Book Antiqua" w:cs="Book Antiqua"/>
          <w:b/>
          <w:bCs/>
          <w:sz w:val="40"/>
          <w:szCs w:val="40"/>
          <w:lang w:val="it-IT"/>
        </w:rPr>
      </w:pPr>
      <w:r w:rsidRPr="00CF5224">
        <w:rPr>
          <w:rFonts w:ascii="Book Antiqua" w:hAnsi="Book Antiqua" w:cs="Book Antiqua"/>
          <w:b/>
          <w:bCs/>
          <w:sz w:val="40"/>
          <w:szCs w:val="40"/>
          <w:lang w:val="it-IT"/>
        </w:rPr>
        <w:t>Ko</w:t>
      </w:r>
      <w:r w:rsidRPr="00CF5224">
        <w:rPr>
          <w:rFonts w:ascii="Book Antiqua" w:hAnsi="Book Antiqua" w:cs="Book Antiqua"/>
          <w:b/>
          <w:bCs/>
          <w:spacing w:val="-1"/>
          <w:sz w:val="40"/>
          <w:szCs w:val="40"/>
          <w:lang w:val="it-IT"/>
        </w:rPr>
        <w:t>mu</w:t>
      </w:r>
      <w:r w:rsidRPr="00CF5224">
        <w:rPr>
          <w:rFonts w:ascii="Book Antiqua" w:hAnsi="Book Antiqua" w:cs="Book Antiqua"/>
          <w:b/>
          <w:bCs/>
          <w:sz w:val="40"/>
          <w:szCs w:val="40"/>
          <w:lang w:val="it-IT"/>
        </w:rPr>
        <w:t>na</w:t>
      </w:r>
      <w:r w:rsidRPr="00CF5224">
        <w:rPr>
          <w:rFonts w:ascii="Book Antiqua" w:hAnsi="Book Antiqua" w:cs="Book Antiqua"/>
          <w:b/>
          <w:bCs/>
          <w:spacing w:val="-1"/>
          <w:sz w:val="40"/>
          <w:szCs w:val="40"/>
          <w:lang w:val="it-IT"/>
        </w:rPr>
        <w:t xml:space="preserve"> </w:t>
      </w:r>
      <w:r w:rsidRPr="00CF5224">
        <w:rPr>
          <w:rFonts w:ascii="Book Antiqua" w:hAnsi="Book Antiqua" w:cs="Book Antiqua"/>
          <w:b/>
          <w:bCs/>
          <w:sz w:val="40"/>
          <w:szCs w:val="40"/>
          <w:lang w:val="it-IT"/>
        </w:rPr>
        <w:t>e</w:t>
      </w:r>
      <w:r w:rsidRPr="00CF5224">
        <w:rPr>
          <w:rFonts w:ascii="Book Antiqua" w:hAnsi="Book Antiqua" w:cs="Book Antiqua"/>
          <w:b/>
          <w:bCs/>
          <w:spacing w:val="-1"/>
          <w:sz w:val="40"/>
          <w:szCs w:val="40"/>
          <w:lang w:val="it-IT"/>
        </w:rPr>
        <w:t xml:space="preserve"> </w:t>
      </w:r>
      <w:r w:rsidRPr="00CF5224">
        <w:rPr>
          <w:rFonts w:ascii="Book Antiqua" w:hAnsi="Book Antiqua" w:cs="Book Antiqua"/>
          <w:b/>
          <w:bCs/>
          <w:sz w:val="40"/>
          <w:szCs w:val="40"/>
          <w:lang w:val="it-IT"/>
        </w:rPr>
        <w:t>Mitrovicës</w:t>
      </w:r>
    </w:p>
    <w:p w:rsidR="00D13F30" w:rsidRPr="00CF5224" w:rsidRDefault="00D13F30" w:rsidP="00C27F78">
      <w:pPr>
        <w:ind w:right="540"/>
        <w:jc w:val="center"/>
        <w:rPr>
          <w:rFonts w:ascii="Book Antiqua" w:hAnsi="Book Antiqua" w:cs="Book Antiqua"/>
          <w:bCs/>
          <w:i/>
          <w:w w:val="99"/>
          <w:szCs w:val="22"/>
          <w:lang w:val="it-IT"/>
        </w:rPr>
      </w:pPr>
      <w:r w:rsidRPr="00CF5224">
        <w:rPr>
          <w:rFonts w:ascii="Book Antiqua" w:hAnsi="Book Antiqua" w:cs="Book Antiqua"/>
          <w:bCs/>
          <w:i/>
          <w:szCs w:val="22"/>
          <w:lang w:val="it-IT"/>
        </w:rPr>
        <w:t>Opština</w:t>
      </w:r>
      <w:r w:rsidRPr="00CF5224">
        <w:rPr>
          <w:rFonts w:ascii="Book Antiqua" w:hAnsi="Book Antiqua" w:cs="Book Antiqua"/>
          <w:bCs/>
          <w:i/>
          <w:spacing w:val="-8"/>
          <w:szCs w:val="22"/>
          <w:lang w:val="it-IT"/>
        </w:rPr>
        <w:t xml:space="preserve"> </w:t>
      </w:r>
      <w:r w:rsidRPr="00CF5224">
        <w:rPr>
          <w:rFonts w:ascii="Book Antiqua" w:hAnsi="Book Antiqua" w:cs="Book Antiqua"/>
          <w:bCs/>
          <w:i/>
          <w:szCs w:val="22"/>
          <w:lang w:val="it-IT"/>
        </w:rPr>
        <w:t>Mitrovica</w:t>
      </w:r>
      <w:r w:rsidRPr="00CF5224">
        <w:rPr>
          <w:rFonts w:ascii="Book Antiqua" w:hAnsi="Book Antiqua" w:cs="Book Antiqua"/>
          <w:bCs/>
          <w:i/>
          <w:spacing w:val="-7"/>
          <w:szCs w:val="22"/>
          <w:lang w:val="it-IT"/>
        </w:rPr>
        <w:t xml:space="preserve"> </w:t>
      </w:r>
      <w:r w:rsidRPr="00CF5224">
        <w:rPr>
          <w:rFonts w:ascii="Book Antiqua" w:hAnsi="Book Antiqua" w:cs="Book Antiqua"/>
          <w:bCs/>
          <w:i/>
          <w:szCs w:val="22"/>
          <w:lang w:val="it-IT"/>
        </w:rPr>
        <w:t>– Municipality</w:t>
      </w:r>
      <w:r w:rsidRPr="00CF5224">
        <w:rPr>
          <w:rFonts w:ascii="Book Antiqua" w:hAnsi="Book Antiqua" w:cs="Book Antiqua"/>
          <w:bCs/>
          <w:i/>
          <w:spacing w:val="-14"/>
          <w:szCs w:val="22"/>
          <w:lang w:val="it-IT"/>
        </w:rPr>
        <w:t xml:space="preserve"> </w:t>
      </w:r>
      <w:r w:rsidRPr="00CF5224">
        <w:rPr>
          <w:rFonts w:ascii="Book Antiqua" w:hAnsi="Book Antiqua" w:cs="Book Antiqua"/>
          <w:bCs/>
          <w:i/>
          <w:szCs w:val="22"/>
          <w:lang w:val="it-IT"/>
        </w:rPr>
        <w:t>of</w:t>
      </w:r>
      <w:r w:rsidRPr="00CF5224">
        <w:rPr>
          <w:rFonts w:ascii="Book Antiqua" w:hAnsi="Book Antiqua" w:cs="Book Antiqua"/>
          <w:bCs/>
          <w:i/>
          <w:spacing w:val="-2"/>
          <w:szCs w:val="22"/>
          <w:lang w:val="it-IT"/>
        </w:rPr>
        <w:t xml:space="preserve"> </w:t>
      </w:r>
      <w:r w:rsidRPr="00CF5224">
        <w:rPr>
          <w:rFonts w:ascii="Book Antiqua" w:hAnsi="Book Antiqua" w:cs="Book Antiqua"/>
          <w:bCs/>
          <w:i/>
          <w:w w:val="99"/>
          <w:szCs w:val="22"/>
          <w:lang w:val="it-IT"/>
        </w:rPr>
        <w:t>Mitrovica</w:t>
      </w:r>
    </w:p>
    <w:p w:rsidR="00D13F30" w:rsidRPr="00CF5224" w:rsidRDefault="00D13F30" w:rsidP="00C27F78">
      <w:pPr>
        <w:widowControl w:val="0"/>
        <w:ind w:right="540"/>
        <w:jc w:val="center"/>
        <w:rPr>
          <w:lang w:val="it-IT"/>
        </w:rPr>
      </w:pPr>
    </w:p>
    <w:p w:rsidR="00D13F30" w:rsidRPr="00CF5224" w:rsidRDefault="00D13F30" w:rsidP="00C27F78">
      <w:pPr>
        <w:widowControl w:val="0"/>
        <w:ind w:right="540"/>
        <w:rPr>
          <w:sz w:val="20"/>
          <w:szCs w:val="20"/>
        </w:rPr>
      </w:pPr>
    </w:p>
    <w:p w:rsidR="00D13F30" w:rsidRPr="00CF5224" w:rsidRDefault="00D13F30" w:rsidP="00C27F78">
      <w:pPr>
        <w:tabs>
          <w:tab w:val="left" w:pos="3015"/>
        </w:tabs>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pStyle w:val="Heading3"/>
        <w:ind w:right="540"/>
      </w:pPr>
    </w:p>
    <w:p w:rsidR="00D13F30" w:rsidRPr="00CF5224" w:rsidRDefault="00D13F30" w:rsidP="00C27F78">
      <w:pPr>
        <w:ind w:right="540"/>
      </w:pPr>
    </w:p>
    <w:p w:rsidR="00D13F30" w:rsidRPr="00CF5224" w:rsidRDefault="00336D02" w:rsidP="00C27F78">
      <w:pPr>
        <w:ind w:right="540"/>
      </w:pPr>
      <w:r w:rsidRPr="00CF5224">
        <w:rPr>
          <w:noProof/>
          <w:lang w:val="sq-AL" w:eastAsia="sq-AL"/>
        </w:rPr>
        <w:drawing>
          <wp:anchor distT="0" distB="0" distL="114300" distR="114300" simplePos="0" relativeHeight="251657216" behindDoc="1" locked="0" layoutInCell="1" allowOverlap="1">
            <wp:simplePos x="0" y="0"/>
            <wp:positionH relativeFrom="column">
              <wp:posOffset>-2670810</wp:posOffset>
            </wp:positionH>
            <wp:positionV relativeFrom="paragraph">
              <wp:posOffset>48895</wp:posOffset>
            </wp:positionV>
            <wp:extent cx="11715115" cy="4676775"/>
            <wp:effectExtent l="438150" t="2381250" r="419735" b="2371725"/>
            <wp:wrapNone/>
            <wp:docPr id="30" name="Picture 30" descr="C:\Users\kreshnik.zejnullahu\Desktop\Raporte Financiare\RAPORTET FINANCIARE 2019\240_F_99189307_FE9jWXmDO0KIiM9qpBvEysbGwFUkOn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reshnik.zejnullahu\Desktop\Raporte Financiare\RAPORTET FINANCIARE 2019\240_F_99189307_FE9jWXmDO0KIiM9qpBvEysbGwFUkOnKU.jpg"/>
                    <pic:cNvPicPr>
                      <a:picLocks noChangeAspect="1" noChangeArrowheads="1"/>
                    </pic:cNvPicPr>
                  </pic:nvPicPr>
                  <pic:blipFill>
                    <a:blip r:embed="rId12"/>
                    <a:srcRect/>
                    <a:stretch>
                      <a:fillRect/>
                    </a:stretch>
                  </pic:blipFill>
                  <pic:spPr bwMode="auto">
                    <a:xfrm rot="9199786">
                      <a:off x="0" y="0"/>
                      <a:ext cx="11715115" cy="4676775"/>
                    </a:xfrm>
                    <a:prstGeom prst="rect">
                      <a:avLst/>
                    </a:prstGeom>
                    <a:noFill/>
                    <a:ln w="9525">
                      <a:noFill/>
                      <a:miter lim="800000"/>
                      <a:headEnd/>
                      <a:tailEnd/>
                    </a:ln>
                  </pic:spPr>
                </pic:pic>
              </a:graphicData>
            </a:graphic>
          </wp:anchor>
        </w:drawing>
      </w:r>
    </w:p>
    <w:p w:rsidR="00D13F30" w:rsidRPr="00CF5224" w:rsidRDefault="00D13F30" w:rsidP="00C27F78">
      <w:pPr>
        <w:ind w:right="540"/>
      </w:pPr>
    </w:p>
    <w:p w:rsidR="00D13F30" w:rsidRPr="00CF5224" w:rsidRDefault="00D13F30" w:rsidP="00C27F78">
      <w:pPr>
        <w:ind w:right="540"/>
      </w:pPr>
    </w:p>
    <w:p w:rsidR="00D13F30" w:rsidRPr="00CF5224" w:rsidRDefault="00B03673" w:rsidP="00C27F78">
      <w:pPr>
        <w:ind w:right="540"/>
        <w:jc w:val="center"/>
        <w:rPr>
          <w:b/>
        </w:rPr>
      </w:pPr>
      <w:r w:rsidRPr="00CF5224">
        <w:rPr>
          <w:b/>
        </w:rPr>
        <w:t xml:space="preserve">DREJTORIA PËR </w:t>
      </w:r>
      <w:r w:rsidR="00395297" w:rsidRPr="00CF5224">
        <w:rPr>
          <w:b/>
        </w:rPr>
        <w:t>FINANCA</w:t>
      </w:r>
      <w:r w:rsidR="00BE6C9F">
        <w:rPr>
          <w:b/>
        </w:rPr>
        <w:t xml:space="preserve"> DHE ZHVILLIM EKONOMIK</w:t>
      </w:r>
    </w:p>
    <w:p w:rsidR="00D13F30" w:rsidRPr="00CF5224" w:rsidRDefault="00D13F30" w:rsidP="00C27F78">
      <w:pPr>
        <w:ind w:right="540"/>
      </w:pPr>
    </w:p>
    <w:p w:rsidR="00D13F30" w:rsidRPr="00CF5224" w:rsidRDefault="00B75D89" w:rsidP="00C27F78">
      <w:pPr>
        <w:ind w:right="540"/>
        <w:jc w:val="center"/>
        <w:rPr>
          <w:sz w:val="20"/>
          <w:szCs w:val="20"/>
        </w:rPr>
      </w:pPr>
      <w:r>
        <w:rPr>
          <w:rFonts w:ascii="Arial Black" w:hAnsi="Arial Black" w:cs="Arial"/>
          <w:bCs/>
          <w:i/>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6pt;height:47.25pt" filled="f" fillcolor="#17365d [2415]" strokecolor="#0f243e [1615]">
            <v:fill color2="#c0c"/>
            <v:shadow on="t" color="#99f" opacity="52429f" offset=",-2pt" offset2="-2pt,-10pt"/>
            <v:textpath style="font-family:&quot;Impact&quot;;v-text-kern:t" trim="t" fitpath="t" string="RAPORT  FINANCIAR"/>
          </v:shape>
        </w:pict>
      </w:r>
    </w:p>
    <w:p w:rsidR="00D13F30" w:rsidRPr="00CF5224" w:rsidRDefault="00D13F30" w:rsidP="00BB75B1">
      <w:pPr>
        <w:ind w:left="720" w:right="540"/>
        <w:jc w:val="center"/>
        <w:rPr>
          <w:b/>
        </w:rPr>
      </w:pPr>
    </w:p>
    <w:p w:rsidR="00D13F30" w:rsidRPr="00CF5224" w:rsidRDefault="00D13F30" w:rsidP="00C27F78">
      <w:pPr>
        <w:pStyle w:val="BodyText"/>
        <w:widowControl w:val="0"/>
        <w:ind w:right="540"/>
        <w:jc w:val="center"/>
        <w:rPr>
          <w:b/>
          <w:sz w:val="28"/>
        </w:rPr>
      </w:pPr>
      <w:r w:rsidRPr="00CF5224">
        <w:rPr>
          <w:b/>
          <w:sz w:val="28"/>
        </w:rPr>
        <w:t>PËR  REALIZIMIN  E  BUXHETIT KOMUNAL</w:t>
      </w:r>
    </w:p>
    <w:p w:rsidR="009F00AF" w:rsidRPr="00CF5224" w:rsidRDefault="00D13F30" w:rsidP="00BB75B1">
      <w:pPr>
        <w:pStyle w:val="BodyText"/>
        <w:widowControl w:val="0"/>
        <w:ind w:right="540"/>
        <w:jc w:val="center"/>
        <w:rPr>
          <w:b/>
          <w:sz w:val="28"/>
        </w:rPr>
      </w:pPr>
      <w:r w:rsidRPr="00CF5224">
        <w:rPr>
          <w:b/>
          <w:bCs/>
          <w:sz w:val="28"/>
        </w:rPr>
        <w:t>JANAR –</w:t>
      </w:r>
      <w:r w:rsidRPr="00CF5224">
        <w:rPr>
          <w:b/>
          <w:sz w:val="28"/>
        </w:rPr>
        <w:t xml:space="preserve"> </w:t>
      </w:r>
      <w:r w:rsidR="00647618" w:rsidRPr="00CF5224">
        <w:rPr>
          <w:b/>
          <w:sz w:val="28"/>
        </w:rPr>
        <w:t>DHJETOR</w:t>
      </w:r>
    </w:p>
    <w:p w:rsidR="00D13F30" w:rsidRPr="00CF5224" w:rsidRDefault="00D13F30" w:rsidP="00BB75B1">
      <w:pPr>
        <w:pStyle w:val="BodyText"/>
        <w:widowControl w:val="0"/>
        <w:ind w:right="540"/>
        <w:jc w:val="center"/>
        <w:rPr>
          <w:b/>
          <w:sz w:val="28"/>
        </w:rPr>
      </w:pPr>
      <w:r w:rsidRPr="00CF5224">
        <w:rPr>
          <w:b/>
          <w:sz w:val="28"/>
        </w:rPr>
        <w:t>20</w:t>
      </w:r>
      <w:r w:rsidR="00203FD8">
        <w:rPr>
          <w:b/>
          <w:sz w:val="28"/>
        </w:rPr>
        <w:t>20</w:t>
      </w:r>
    </w:p>
    <w:p w:rsidR="00BB75B1" w:rsidRPr="00CF5224" w:rsidRDefault="00BB75B1" w:rsidP="009F00AF">
      <w:pPr>
        <w:pStyle w:val="BodyText"/>
        <w:widowControl w:val="0"/>
        <w:ind w:left="-1080" w:right="-540"/>
        <w:jc w:val="both"/>
        <w:rPr>
          <w:b/>
          <w:sz w:val="28"/>
        </w:rPr>
      </w:pPr>
    </w:p>
    <w:p w:rsidR="00D13F30" w:rsidRPr="00CF5224" w:rsidRDefault="00D13F30" w:rsidP="00C27F78">
      <w:pPr>
        <w:widowControl w:val="0"/>
        <w:ind w:right="540"/>
        <w:rPr>
          <w:sz w:val="20"/>
          <w:szCs w:val="20"/>
        </w:rPr>
      </w:pPr>
    </w:p>
    <w:p w:rsidR="00D13F30" w:rsidRPr="00CF5224" w:rsidRDefault="00D13F30" w:rsidP="00C27F78">
      <w:pPr>
        <w:ind w:right="540"/>
      </w:pPr>
    </w:p>
    <w:p w:rsidR="00B5235A" w:rsidRPr="00CF5224" w:rsidRDefault="00B5235A" w:rsidP="00C27F78">
      <w:pPr>
        <w:ind w:right="540"/>
      </w:pPr>
    </w:p>
    <w:p w:rsidR="00D13F30" w:rsidRPr="00CF5224" w:rsidRDefault="0010760E" w:rsidP="0010760E">
      <w:pPr>
        <w:tabs>
          <w:tab w:val="left" w:pos="5700"/>
        </w:tabs>
        <w:ind w:right="540"/>
      </w:pPr>
      <w:r w:rsidRPr="00CF5224">
        <w:tab/>
      </w:r>
    </w:p>
    <w:p w:rsidR="0010760E" w:rsidRPr="00CF5224" w:rsidRDefault="0010760E" w:rsidP="0010760E">
      <w:pPr>
        <w:tabs>
          <w:tab w:val="left" w:pos="5700"/>
        </w:tabs>
        <w:ind w:right="540"/>
      </w:pPr>
    </w:p>
    <w:p w:rsidR="00D13F30" w:rsidRPr="00CF5224" w:rsidRDefault="00D13F30" w:rsidP="0010760E">
      <w:pPr>
        <w:ind w:right="540"/>
        <w:jc w:val="center"/>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pPr>
    </w:p>
    <w:p w:rsidR="00D13F30" w:rsidRPr="00CF5224" w:rsidRDefault="00D13F30" w:rsidP="00C27F78">
      <w:pPr>
        <w:ind w:right="540"/>
        <w:jc w:val="center"/>
      </w:pPr>
    </w:p>
    <w:p w:rsidR="00D13F30" w:rsidRPr="00CF5224" w:rsidRDefault="00D13F30" w:rsidP="00C27F78">
      <w:pPr>
        <w:ind w:right="540"/>
      </w:pPr>
    </w:p>
    <w:p w:rsidR="00D13F30" w:rsidRPr="00CF5224" w:rsidRDefault="00D13F30" w:rsidP="00C27F78">
      <w:pPr>
        <w:ind w:right="540"/>
      </w:pPr>
    </w:p>
    <w:p w:rsidR="00D13F30" w:rsidRPr="00CF5224" w:rsidRDefault="00647618" w:rsidP="00C27F78">
      <w:pPr>
        <w:ind w:right="540"/>
        <w:jc w:val="center"/>
      </w:pPr>
      <w:r w:rsidRPr="00CF5224">
        <w:t>Shkurt 202</w:t>
      </w:r>
      <w:r w:rsidR="00203FD8">
        <w:t>1</w:t>
      </w:r>
    </w:p>
    <w:p w:rsidR="00D13F30" w:rsidRPr="00CF5224" w:rsidRDefault="00D13F30" w:rsidP="00C27F78">
      <w:pPr>
        <w:tabs>
          <w:tab w:val="left" w:pos="4245"/>
        </w:tabs>
        <w:ind w:right="540"/>
      </w:pPr>
    </w:p>
    <w:p w:rsidR="00D13F30" w:rsidRPr="00CF5224" w:rsidRDefault="00D13F30" w:rsidP="00C27F78">
      <w:pPr>
        <w:tabs>
          <w:tab w:val="left" w:pos="4245"/>
        </w:tabs>
        <w:ind w:right="540"/>
      </w:pPr>
    </w:p>
    <w:p w:rsidR="00D13F30" w:rsidRPr="00CF5224" w:rsidRDefault="008448EA" w:rsidP="00C27F78">
      <w:pPr>
        <w:ind w:right="540"/>
      </w:pPr>
      <w:r>
        <w:rPr>
          <w:sz w:val="28"/>
        </w:rPr>
        <w:pict>
          <v:shape id="_x0000_i1026" type="#_x0000_t75" style="width:442.75pt;height:10.75pt" o:hrpct="0" o:hralign="center" o:hr="t">
            <v:imagedata r:id="rId13" o:title="BD14882_"/>
          </v:shape>
        </w:pict>
      </w:r>
    </w:p>
    <w:p w:rsidR="00D13F30" w:rsidRPr="00CF5224" w:rsidRDefault="00D13F30" w:rsidP="00C27F78">
      <w:pPr>
        <w:ind w:right="540"/>
      </w:pPr>
    </w:p>
    <w:p w:rsidR="00E86126" w:rsidRPr="00203FD8" w:rsidRDefault="00B75D89" w:rsidP="00272AE0">
      <w:pPr>
        <w:ind w:right="540"/>
        <w:jc w:val="center"/>
        <w:rPr>
          <w:color w:val="0000FF"/>
        </w:rPr>
      </w:pPr>
      <w:hyperlink r:id="rId14" w:history="1">
        <w:r w:rsidR="0034360A" w:rsidRPr="00203FD8">
          <w:rPr>
            <w:rStyle w:val="Hyperlink"/>
          </w:rPr>
          <w:t>https://kk.rks-gov.net/mitroviceejugut/</w:t>
        </w:r>
      </w:hyperlink>
    </w:p>
    <w:p w:rsidR="007E0569" w:rsidRPr="00CF5224" w:rsidRDefault="00A848DC" w:rsidP="00241EC7">
      <w:pPr>
        <w:jc w:val="center"/>
        <w:rPr>
          <w:b/>
          <w:sz w:val="14"/>
        </w:rPr>
      </w:pPr>
      <w:r w:rsidRPr="00CF5224">
        <w:rPr>
          <w:b/>
          <w:sz w:val="32"/>
          <w:szCs w:val="52"/>
        </w:rPr>
        <w:lastRenderedPageBreak/>
        <w:t>PËRMBAJTJA</w:t>
      </w:r>
    </w:p>
    <w:p w:rsidR="006E41BA" w:rsidRPr="00CF5224" w:rsidRDefault="006E41BA" w:rsidP="005725EA">
      <w:pPr>
        <w:rPr>
          <w:sz w:val="22"/>
        </w:rPr>
      </w:pPr>
    </w:p>
    <w:p w:rsidR="00D30959" w:rsidRPr="00CF5224" w:rsidRDefault="00D30959" w:rsidP="005725EA">
      <w:pPr>
        <w:rPr>
          <w:sz w:val="22"/>
        </w:rPr>
      </w:pPr>
    </w:p>
    <w:p w:rsidR="007E0569" w:rsidRPr="00CF5224" w:rsidRDefault="006F4D12" w:rsidP="00444504">
      <w:pPr>
        <w:pStyle w:val="ListParagraph"/>
        <w:numPr>
          <w:ilvl w:val="0"/>
          <w:numId w:val="11"/>
        </w:numPr>
        <w:tabs>
          <w:tab w:val="left" w:pos="9990"/>
        </w:tabs>
        <w:spacing w:line="276" w:lineRule="auto"/>
        <w:ind w:right="360"/>
        <w:rPr>
          <w:szCs w:val="28"/>
        </w:rPr>
      </w:pPr>
      <w:r w:rsidRPr="00CF5224">
        <w:rPr>
          <w:szCs w:val="28"/>
        </w:rPr>
        <w:t>Hyrje</w:t>
      </w:r>
      <w:r w:rsidR="00E86126" w:rsidRPr="00CF5224">
        <w:rPr>
          <w:szCs w:val="28"/>
        </w:rPr>
        <w:t>….......</w:t>
      </w:r>
      <w:r w:rsidR="00C10142" w:rsidRPr="00CF5224">
        <w:rPr>
          <w:szCs w:val="28"/>
        </w:rPr>
        <w:t>………………………………………………………………………………</w:t>
      </w:r>
      <w:r w:rsidR="00D524B1" w:rsidRPr="00CF5224">
        <w:rPr>
          <w:szCs w:val="28"/>
        </w:rPr>
        <w:t>…..</w:t>
      </w:r>
      <w:r w:rsidR="00C10142" w:rsidRPr="00CF5224">
        <w:rPr>
          <w:szCs w:val="28"/>
        </w:rPr>
        <w:t>.</w:t>
      </w:r>
      <w:r w:rsidR="002D18DD" w:rsidRPr="00CF5224">
        <w:rPr>
          <w:szCs w:val="28"/>
        </w:rPr>
        <w:t>.</w:t>
      </w:r>
      <w:r w:rsidR="006B01C4" w:rsidRPr="00CF5224">
        <w:rPr>
          <w:szCs w:val="28"/>
        </w:rPr>
        <w:t>3</w:t>
      </w:r>
    </w:p>
    <w:p w:rsidR="00FA47DA" w:rsidRPr="00CF5224" w:rsidRDefault="00FA47DA" w:rsidP="00444504">
      <w:pPr>
        <w:tabs>
          <w:tab w:val="left" w:pos="9990"/>
        </w:tabs>
        <w:spacing w:line="276" w:lineRule="auto"/>
        <w:ind w:right="360"/>
        <w:rPr>
          <w:szCs w:val="28"/>
        </w:rPr>
      </w:pPr>
    </w:p>
    <w:p w:rsidR="00A848DC" w:rsidRPr="00CF5224" w:rsidRDefault="00234AC6" w:rsidP="00444504">
      <w:pPr>
        <w:pStyle w:val="ListParagraph"/>
        <w:numPr>
          <w:ilvl w:val="0"/>
          <w:numId w:val="11"/>
        </w:numPr>
        <w:tabs>
          <w:tab w:val="left" w:pos="9990"/>
        </w:tabs>
        <w:spacing w:line="276" w:lineRule="auto"/>
        <w:ind w:right="360"/>
        <w:rPr>
          <w:szCs w:val="28"/>
        </w:rPr>
      </w:pPr>
      <w:r w:rsidRPr="00CF5224">
        <w:rPr>
          <w:szCs w:val="28"/>
        </w:rPr>
        <w:t>Të Hyrat Vetanake.</w:t>
      </w:r>
      <w:r w:rsidR="00E86126" w:rsidRPr="00CF5224">
        <w:rPr>
          <w:szCs w:val="28"/>
        </w:rPr>
        <w:t>………………………………………………...</w:t>
      </w:r>
      <w:r w:rsidR="00C10142" w:rsidRPr="00CF5224">
        <w:rPr>
          <w:szCs w:val="28"/>
        </w:rPr>
        <w:t>……………………</w:t>
      </w:r>
      <w:r w:rsidR="00D524B1" w:rsidRPr="00CF5224">
        <w:rPr>
          <w:szCs w:val="28"/>
        </w:rPr>
        <w:t>….</w:t>
      </w:r>
      <w:r w:rsidR="00C10142" w:rsidRPr="00CF5224">
        <w:rPr>
          <w:szCs w:val="28"/>
        </w:rPr>
        <w:t>…</w:t>
      </w:r>
      <w:r w:rsidR="0057117E" w:rsidRPr="00CF5224">
        <w:rPr>
          <w:szCs w:val="28"/>
        </w:rPr>
        <w:t>..</w:t>
      </w:r>
      <w:r w:rsidR="00F64E8E" w:rsidRPr="00CF5224">
        <w:rPr>
          <w:szCs w:val="28"/>
        </w:rPr>
        <w:t>4</w:t>
      </w:r>
    </w:p>
    <w:p w:rsidR="00E86126" w:rsidRPr="00CF5224" w:rsidRDefault="00E86126" w:rsidP="00444504">
      <w:pPr>
        <w:pStyle w:val="ListParagraph"/>
        <w:tabs>
          <w:tab w:val="left" w:pos="9990"/>
        </w:tabs>
        <w:spacing w:line="276" w:lineRule="auto"/>
        <w:ind w:right="360"/>
        <w:rPr>
          <w:sz w:val="12"/>
          <w:szCs w:val="12"/>
        </w:rPr>
      </w:pPr>
    </w:p>
    <w:p w:rsidR="00E86126" w:rsidRPr="00CF5224" w:rsidRDefault="00E86126" w:rsidP="00444504">
      <w:pPr>
        <w:pStyle w:val="ListParagraph"/>
        <w:numPr>
          <w:ilvl w:val="1"/>
          <w:numId w:val="11"/>
        </w:numPr>
        <w:tabs>
          <w:tab w:val="left" w:pos="9720"/>
          <w:tab w:val="left" w:pos="9990"/>
        </w:tabs>
        <w:spacing w:line="276" w:lineRule="auto"/>
        <w:ind w:right="360"/>
      </w:pPr>
      <w:r w:rsidRPr="00CF5224">
        <w:t>Planifikimi dhe Realizimi i të hyrave vetanake sipas muajve..</w:t>
      </w:r>
      <w:r w:rsidR="001142ED" w:rsidRPr="00CF5224">
        <w:t>.</w:t>
      </w:r>
      <w:r w:rsidRPr="00CF5224">
        <w:t>..................................</w:t>
      </w:r>
      <w:r w:rsidR="0057117E" w:rsidRPr="00CF5224">
        <w:t>..</w:t>
      </w:r>
      <w:r w:rsidR="00444504">
        <w:t>......</w:t>
      </w:r>
      <w:r w:rsidR="00D939F9" w:rsidRPr="00CF5224">
        <w:t>.</w:t>
      </w:r>
      <w:r w:rsidR="00F2226E">
        <w:t xml:space="preserve"> </w:t>
      </w:r>
      <w:r w:rsidRPr="00CF5224">
        <w:t>4</w:t>
      </w:r>
    </w:p>
    <w:p w:rsidR="0057117E" w:rsidRPr="00CF5224" w:rsidRDefault="0057117E" w:rsidP="00444504">
      <w:pPr>
        <w:pStyle w:val="ListParagraph"/>
        <w:numPr>
          <w:ilvl w:val="1"/>
          <w:numId w:val="11"/>
        </w:numPr>
        <w:tabs>
          <w:tab w:val="left" w:pos="9720"/>
          <w:tab w:val="left" w:pos="9990"/>
        </w:tabs>
        <w:spacing w:line="276" w:lineRule="auto"/>
        <w:ind w:right="360"/>
      </w:pPr>
      <w:r w:rsidRPr="00CF5224">
        <w:t xml:space="preserve">Shpalosja grafike e THV për Janar – </w:t>
      </w:r>
      <w:r w:rsidR="00CF5224">
        <w:t>Dhjetor</w:t>
      </w:r>
      <w:r w:rsidR="0060075E" w:rsidRPr="00CF5224">
        <w:t xml:space="preserve"> </w:t>
      </w:r>
      <w:r w:rsidR="001142ED" w:rsidRPr="00CF5224">
        <w:t>20</w:t>
      </w:r>
      <w:r w:rsidR="00995823">
        <w:t>20</w:t>
      </w:r>
      <w:r w:rsidR="0060075E" w:rsidRPr="00CF5224">
        <w:t>…..</w:t>
      </w:r>
      <w:r w:rsidR="001142ED" w:rsidRPr="00CF5224">
        <w:t>………...</w:t>
      </w:r>
      <w:r w:rsidR="00B172DB" w:rsidRPr="00CF5224">
        <w:t>……………………...…</w:t>
      </w:r>
      <w:r w:rsidR="00444504">
        <w:t>..</w:t>
      </w:r>
      <w:r w:rsidR="00D939F9" w:rsidRPr="00CF5224">
        <w:t>.</w:t>
      </w:r>
      <w:r w:rsidR="00995823">
        <w:t>5</w:t>
      </w:r>
    </w:p>
    <w:p w:rsidR="0057117E" w:rsidRPr="00CF5224" w:rsidRDefault="0057117E" w:rsidP="00444504">
      <w:pPr>
        <w:pStyle w:val="ListParagraph"/>
        <w:numPr>
          <w:ilvl w:val="1"/>
          <w:numId w:val="11"/>
        </w:numPr>
        <w:tabs>
          <w:tab w:val="left" w:pos="9720"/>
          <w:tab w:val="left" w:pos="9990"/>
        </w:tabs>
        <w:spacing w:line="276" w:lineRule="auto"/>
        <w:ind w:right="360"/>
      </w:pPr>
      <w:r w:rsidRPr="00CF5224">
        <w:t>Inkasimi  i THV sipas drejtorive……………………………………………………………</w:t>
      </w:r>
      <w:r w:rsidR="00995823">
        <w:t>6</w:t>
      </w:r>
    </w:p>
    <w:p w:rsidR="0057117E" w:rsidRPr="00CF5224" w:rsidRDefault="00CF5224" w:rsidP="00444504">
      <w:pPr>
        <w:pStyle w:val="ListParagraph"/>
        <w:numPr>
          <w:ilvl w:val="1"/>
          <w:numId w:val="11"/>
        </w:numPr>
        <w:tabs>
          <w:tab w:val="left" w:pos="9720"/>
          <w:tab w:val="left" w:pos="9990"/>
        </w:tabs>
        <w:spacing w:line="276" w:lineRule="auto"/>
        <w:ind w:right="360"/>
      </w:pPr>
      <w:r>
        <w:t>Shpalosja e THV sipas Drejtorive 20</w:t>
      </w:r>
      <w:r w:rsidR="00995823">
        <w:t>20</w:t>
      </w:r>
      <w:r>
        <w:t>/201</w:t>
      </w:r>
      <w:r w:rsidR="00995823">
        <w:t>9</w:t>
      </w:r>
      <w:r>
        <w:t>…</w:t>
      </w:r>
      <w:r w:rsidR="0057117E" w:rsidRPr="00CF5224">
        <w:t>……………………………………………</w:t>
      </w:r>
      <w:r w:rsidR="00995823">
        <w:t>7</w:t>
      </w:r>
    </w:p>
    <w:p w:rsidR="00591D0E" w:rsidRPr="00CF5224" w:rsidRDefault="00591D0E" w:rsidP="00444504">
      <w:pPr>
        <w:tabs>
          <w:tab w:val="left" w:pos="9990"/>
        </w:tabs>
        <w:spacing w:line="276" w:lineRule="auto"/>
        <w:ind w:right="360"/>
        <w:rPr>
          <w:sz w:val="12"/>
          <w:szCs w:val="12"/>
        </w:rPr>
      </w:pPr>
    </w:p>
    <w:p w:rsidR="0057117E" w:rsidRPr="00CF5224" w:rsidRDefault="0057117E" w:rsidP="00444504">
      <w:pPr>
        <w:tabs>
          <w:tab w:val="left" w:pos="9990"/>
        </w:tabs>
        <w:spacing w:line="276" w:lineRule="auto"/>
        <w:ind w:right="360"/>
        <w:rPr>
          <w:szCs w:val="28"/>
        </w:rPr>
      </w:pPr>
    </w:p>
    <w:p w:rsidR="0057117E" w:rsidRPr="00CF5224" w:rsidRDefault="0057117E" w:rsidP="00444504">
      <w:pPr>
        <w:pStyle w:val="ListParagraph"/>
        <w:numPr>
          <w:ilvl w:val="0"/>
          <w:numId w:val="11"/>
        </w:numPr>
        <w:tabs>
          <w:tab w:val="left" w:pos="9990"/>
        </w:tabs>
        <w:spacing w:line="276" w:lineRule="auto"/>
        <w:ind w:right="360"/>
        <w:rPr>
          <w:szCs w:val="28"/>
        </w:rPr>
      </w:pPr>
      <w:r w:rsidRPr="00CF5224">
        <w:rPr>
          <w:szCs w:val="28"/>
        </w:rPr>
        <w:t>Buxhet</w:t>
      </w:r>
      <w:r w:rsidR="00040B40" w:rsidRPr="00CF5224">
        <w:rPr>
          <w:szCs w:val="28"/>
        </w:rPr>
        <w:t>i</w:t>
      </w:r>
      <w:r w:rsidRPr="00CF5224">
        <w:rPr>
          <w:szCs w:val="28"/>
        </w:rPr>
        <w:t xml:space="preserve"> d</w:t>
      </w:r>
      <w:r w:rsidR="001142ED" w:rsidRPr="00CF5224">
        <w:rPr>
          <w:szCs w:val="28"/>
        </w:rPr>
        <w:t>he Shpenzimet………………………………………</w:t>
      </w:r>
      <w:r w:rsidR="0060075E" w:rsidRPr="00CF5224">
        <w:rPr>
          <w:szCs w:val="28"/>
        </w:rPr>
        <w:t>.</w:t>
      </w:r>
      <w:r w:rsidR="001142ED" w:rsidRPr="00CF5224">
        <w:rPr>
          <w:szCs w:val="28"/>
        </w:rPr>
        <w:t>………...</w:t>
      </w:r>
      <w:r w:rsidR="00CF5224">
        <w:rPr>
          <w:szCs w:val="28"/>
        </w:rPr>
        <w:t>…………………….21</w:t>
      </w:r>
    </w:p>
    <w:p w:rsidR="0057117E" w:rsidRPr="00CF5224" w:rsidRDefault="0057117E" w:rsidP="00444504">
      <w:pPr>
        <w:pStyle w:val="ListParagraph"/>
        <w:numPr>
          <w:ilvl w:val="1"/>
          <w:numId w:val="11"/>
        </w:numPr>
        <w:tabs>
          <w:tab w:val="left" w:pos="9990"/>
        </w:tabs>
        <w:spacing w:line="276" w:lineRule="auto"/>
        <w:ind w:right="360"/>
        <w:rPr>
          <w:szCs w:val="28"/>
        </w:rPr>
      </w:pPr>
      <w:r w:rsidRPr="00CF5224">
        <w:rPr>
          <w:szCs w:val="28"/>
        </w:rPr>
        <w:t>Shpalosja e Buxheti</w:t>
      </w:r>
      <w:r w:rsidR="00CA734A" w:rsidRPr="00CF5224">
        <w:rPr>
          <w:szCs w:val="28"/>
        </w:rPr>
        <w:t>t</w:t>
      </w:r>
      <w:r w:rsidRPr="00CF5224">
        <w:rPr>
          <w:szCs w:val="28"/>
        </w:rPr>
        <w:t xml:space="preserve"> për periudhën </w:t>
      </w:r>
      <w:r w:rsidR="00D94D2A" w:rsidRPr="00CF5224">
        <w:rPr>
          <w:szCs w:val="28"/>
        </w:rPr>
        <w:t>Janar-</w:t>
      </w:r>
      <w:r w:rsidR="00CF5224">
        <w:rPr>
          <w:szCs w:val="28"/>
        </w:rPr>
        <w:t>Dhjetor</w:t>
      </w:r>
      <w:r w:rsidR="0060075E" w:rsidRPr="00CF5224">
        <w:rPr>
          <w:szCs w:val="28"/>
        </w:rPr>
        <w:t xml:space="preserve"> 20</w:t>
      </w:r>
      <w:r w:rsidR="00995823">
        <w:rPr>
          <w:szCs w:val="28"/>
        </w:rPr>
        <w:t>20</w:t>
      </w:r>
      <w:r w:rsidR="009F34C9" w:rsidRPr="00CF5224">
        <w:rPr>
          <w:szCs w:val="28"/>
        </w:rPr>
        <w:t>..</w:t>
      </w:r>
      <w:r w:rsidR="0060075E" w:rsidRPr="00CF5224">
        <w:rPr>
          <w:szCs w:val="28"/>
        </w:rPr>
        <w:t>....</w:t>
      </w:r>
      <w:r w:rsidR="001142ED" w:rsidRPr="00CF5224">
        <w:rPr>
          <w:szCs w:val="28"/>
        </w:rPr>
        <w:t>..…………...</w:t>
      </w:r>
      <w:r w:rsidR="00CF5224">
        <w:rPr>
          <w:szCs w:val="28"/>
        </w:rPr>
        <w:t>………………..</w:t>
      </w:r>
      <w:r w:rsidR="00F2226E">
        <w:rPr>
          <w:szCs w:val="28"/>
        </w:rPr>
        <w:t xml:space="preserve"> </w:t>
      </w:r>
      <w:r w:rsidR="00CF5224">
        <w:rPr>
          <w:szCs w:val="28"/>
        </w:rPr>
        <w:t>21</w:t>
      </w:r>
    </w:p>
    <w:p w:rsidR="0057117E" w:rsidRPr="00CF5224" w:rsidRDefault="00CF5224" w:rsidP="00444504">
      <w:pPr>
        <w:pStyle w:val="ListParagraph"/>
        <w:numPr>
          <w:ilvl w:val="1"/>
          <w:numId w:val="11"/>
        </w:numPr>
        <w:tabs>
          <w:tab w:val="left" w:pos="9990"/>
        </w:tabs>
        <w:spacing w:line="276" w:lineRule="auto"/>
        <w:ind w:right="360"/>
        <w:rPr>
          <w:szCs w:val="28"/>
        </w:rPr>
      </w:pPr>
      <w:r>
        <w:rPr>
          <w:szCs w:val="28"/>
        </w:rPr>
        <w:t>Ekzekutimi i Buxhetit për</w:t>
      </w:r>
      <w:r w:rsidR="00B172DB" w:rsidRPr="00CF5224">
        <w:rPr>
          <w:szCs w:val="28"/>
        </w:rPr>
        <w:t>vitit</w:t>
      </w:r>
      <w:r w:rsidR="0060075E" w:rsidRPr="00CF5224">
        <w:rPr>
          <w:szCs w:val="28"/>
        </w:rPr>
        <w:t xml:space="preserve"> 20</w:t>
      </w:r>
      <w:r w:rsidR="00995823">
        <w:rPr>
          <w:szCs w:val="28"/>
        </w:rPr>
        <w:t>20</w:t>
      </w:r>
      <w:r>
        <w:rPr>
          <w:szCs w:val="28"/>
        </w:rPr>
        <w:t>………………..</w:t>
      </w:r>
      <w:r w:rsidR="0060075E" w:rsidRPr="00CF5224">
        <w:rPr>
          <w:szCs w:val="28"/>
        </w:rPr>
        <w:t>…</w:t>
      </w:r>
      <w:r w:rsidR="009F34C9" w:rsidRPr="00CF5224">
        <w:rPr>
          <w:szCs w:val="28"/>
        </w:rPr>
        <w:t>..</w:t>
      </w:r>
      <w:r w:rsidR="0057117E" w:rsidRPr="00CF5224">
        <w:rPr>
          <w:szCs w:val="28"/>
        </w:rPr>
        <w:t>…</w:t>
      </w:r>
      <w:r w:rsidR="001142ED" w:rsidRPr="00CF5224">
        <w:rPr>
          <w:szCs w:val="28"/>
        </w:rPr>
        <w:t>…....……...</w:t>
      </w:r>
      <w:r w:rsidR="0057117E" w:rsidRPr="00CF5224">
        <w:rPr>
          <w:szCs w:val="28"/>
        </w:rPr>
        <w:t>…………………</w:t>
      </w:r>
      <w:r>
        <w:rPr>
          <w:szCs w:val="28"/>
        </w:rPr>
        <w:t>..2</w:t>
      </w:r>
      <w:r w:rsidR="00995823">
        <w:rPr>
          <w:szCs w:val="28"/>
        </w:rPr>
        <w:t>4</w:t>
      </w:r>
    </w:p>
    <w:p w:rsidR="0057117E" w:rsidRPr="00CF5224" w:rsidRDefault="000D6A26" w:rsidP="00444504">
      <w:pPr>
        <w:pStyle w:val="ListParagraph"/>
        <w:numPr>
          <w:ilvl w:val="1"/>
          <w:numId w:val="11"/>
        </w:numPr>
        <w:tabs>
          <w:tab w:val="left" w:pos="9990"/>
        </w:tabs>
        <w:spacing w:line="276" w:lineRule="auto"/>
        <w:ind w:right="360"/>
        <w:rPr>
          <w:szCs w:val="28"/>
        </w:rPr>
      </w:pPr>
      <w:r w:rsidRPr="00CF5224">
        <w:rPr>
          <w:bCs/>
          <w:szCs w:val="28"/>
          <w:lang w:val="fi-FI"/>
        </w:rPr>
        <w:t>Pjesëmarrja</w:t>
      </w:r>
      <w:r w:rsidR="0057117E" w:rsidRPr="00CF5224">
        <w:rPr>
          <w:bCs/>
          <w:szCs w:val="28"/>
          <w:lang w:val="fi-FI"/>
        </w:rPr>
        <w:t xml:space="preserve"> grafike e shpenzimeve sipas kategorive ekonomike</w:t>
      </w:r>
      <w:r w:rsidRPr="00CF5224">
        <w:rPr>
          <w:bCs/>
          <w:szCs w:val="28"/>
          <w:lang w:val="fi-FI"/>
        </w:rPr>
        <w:t>.</w:t>
      </w:r>
      <w:r w:rsidR="0057117E" w:rsidRPr="00CF5224">
        <w:rPr>
          <w:bCs/>
          <w:szCs w:val="28"/>
          <w:lang w:val="fi-FI"/>
        </w:rPr>
        <w:t>..........</w:t>
      </w:r>
      <w:r w:rsidR="00911DB0" w:rsidRPr="00CF5224">
        <w:rPr>
          <w:bCs/>
          <w:szCs w:val="28"/>
          <w:lang w:val="fi-FI"/>
        </w:rPr>
        <w:t>.</w:t>
      </w:r>
      <w:r w:rsidR="00444504">
        <w:rPr>
          <w:bCs/>
          <w:szCs w:val="28"/>
          <w:lang w:val="fi-FI"/>
        </w:rPr>
        <w:t>...........................</w:t>
      </w:r>
      <w:r w:rsidR="00F2226E">
        <w:rPr>
          <w:bCs/>
          <w:szCs w:val="28"/>
          <w:lang w:val="fi-FI"/>
        </w:rPr>
        <w:t xml:space="preserve">  </w:t>
      </w:r>
      <w:r w:rsidR="00444504">
        <w:rPr>
          <w:bCs/>
          <w:szCs w:val="28"/>
          <w:lang w:val="fi-FI"/>
        </w:rPr>
        <w:t>2</w:t>
      </w:r>
      <w:r w:rsidR="00995823">
        <w:rPr>
          <w:bCs/>
          <w:szCs w:val="28"/>
          <w:lang w:val="fi-FI"/>
        </w:rPr>
        <w:t>4</w:t>
      </w:r>
    </w:p>
    <w:p w:rsidR="0057117E" w:rsidRPr="00CF5224" w:rsidRDefault="0057117E" w:rsidP="00444504">
      <w:pPr>
        <w:pStyle w:val="ListParagraph"/>
        <w:numPr>
          <w:ilvl w:val="1"/>
          <w:numId w:val="11"/>
        </w:numPr>
        <w:tabs>
          <w:tab w:val="left" w:pos="9990"/>
        </w:tabs>
        <w:spacing w:line="276" w:lineRule="auto"/>
        <w:ind w:right="360"/>
        <w:rPr>
          <w:szCs w:val="28"/>
        </w:rPr>
      </w:pPr>
      <w:r w:rsidRPr="00CF5224">
        <w:rPr>
          <w:bCs/>
          <w:szCs w:val="28"/>
          <w:lang w:val="fi-FI"/>
        </w:rPr>
        <w:t>Shpalosja e shpenzimeve sipas programeve dhe kategorive buxhetore.</w:t>
      </w:r>
      <w:r w:rsidR="00911DB0" w:rsidRPr="00CF5224">
        <w:rPr>
          <w:bCs/>
          <w:szCs w:val="28"/>
          <w:lang w:val="fi-FI"/>
        </w:rPr>
        <w:t>.....................</w:t>
      </w:r>
      <w:r w:rsidR="0060075E" w:rsidRPr="00CF5224">
        <w:rPr>
          <w:bCs/>
          <w:szCs w:val="28"/>
          <w:lang w:val="fi-FI"/>
        </w:rPr>
        <w:t>.</w:t>
      </w:r>
      <w:r w:rsidR="00444504">
        <w:rPr>
          <w:bCs/>
          <w:szCs w:val="28"/>
          <w:lang w:val="fi-FI"/>
        </w:rPr>
        <w:t>......</w:t>
      </w:r>
      <w:r w:rsidR="00F2226E">
        <w:rPr>
          <w:bCs/>
          <w:szCs w:val="28"/>
          <w:lang w:val="fi-FI"/>
        </w:rPr>
        <w:t xml:space="preserve">  </w:t>
      </w:r>
      <w:r w:rsidR="00444504">
        <w:rPr>
          <w:bCs/>
          <w:szCs w:val="28"/>
          <w:lang w:val="fi-FI"/>
        </w:rPr>
        <w:t>2</w:t>
      </w:r>
      <w:r w:rsidR="00995823">
        <w:rPr>
          <w:bCs/>
          <w:szCs w:val="28"/>
          <w:lang w:val="fi-FI"/>
        </w:rPr>
        <w:t>5</w:t>
      </w:r>
    </w:p>
    <w:p w:rsidR="0057117E" w:rsidRDefault="00EE58DE" w:rsidP="00444504">
      <w:pPr>
        <w:pStyle w:val="ListParagraph"/>
        <w:numPr>
          <w:ilvl w:val="1"/>
          <w:numId w:val="11"/>
        </w:numPr>
        <w:tabs>
          <w:tab w:val="left" w:pos="9990"/>
        </w:tabs>
        <w:spacing w:line="276" w:lineRule="auto"/>
        <w:ind w:right="360"/>
        <w:rPr>
          <w:szCs w:val="28"/>
        </w:rPr>
      </w:pPr>
      <w:r w:rsidRPr="00CF5224">
        <w:rPr>
          <w:szCs w:val="28"/>
        </w:rPr>
        <w:t>Paraqitja grafike e shpenzimeve të Buxhetit sipas programeve buxhetore…………</w:t>
      </w:r>
      <w:r w:rsidR="0060075E" w:rsidRPr="00CF5224">
        <w:rPr>
          <w:szCs w:val="28"/>
        </w:rPr>
        <w:t>.</w:t>
      </w:r>
      <w:r w:rsidR="00444504">
        <w:rPr>
          <w:szCs w:val="28"/>
        </w:rPr>
        <w:t>….....3</w:t>
      </w:r>
      <w:r w:rsidR="00995823">
        <w:rPr>
          <w:szCs w:val="28"/>
        </w:rPr>
        <w:t>3</w:t>
      </w:r>
    </w:p>
    <w:p w:rsidR="00444504" w:rsidRDefault="00444504" w:rsidP="00444504">
      <w:pPr>
        <w:pStyle w:val="ListParagraph"/>
        <w:numPr>
          <w:ilvl w:val="1"/>
          <w:numId w:val="11"/>
        </w:numPr>
        <w:tabs>
          <w:tab w:val="left" w:pos="9990"/>
        </w:tabs>
        <w:spacing w:line="276" w:lineRule="auto"/>
        <w:ind w:right="360"/>
        <w:rPr>
          <w:szCs w:val="28"/>
        </w:rPr>
      </w:pPr>
      <w:r>
        <w:rPr>
          <w:szCs w:val="28"/>
        </w:rPr>
        <w:t>Shpenzimet e Buxhetit sipas fondeve burimore………………………………………...…3</w:t>
      </w:r>
      <w:r w:rsidR="00995823">
        <w:rPr>
          <w:szCs w:val="28"/>
        </w:rPr>
        <w:t>4</w:t>
      </w:r>
    </w:p>
    <w:p w:rsidR="00444504" w:rsidRDefault="00444504" w:rsidP="00444504">
      <w:pPr>
        <w:pStyle w:val="ListParagraph"/>
        <w:numPr>
          <w:ilvl w:val="1"/>
          <w:numId w:val="11"/>
        </w:numPr>
        <w:tabs>
          <w:tab w:val="left" w:pos="9990"/>
        </w:tabs>
        <w:spacing w:line="276" w:lineRule="auto"/>
        <w:ind w:right="360"/>
        <w:rPr>
          <w:szCs w:val="28"/>
        </w:rPr>
      </w:pPr>
      <w:r>
        <w:rPr>
          <w:szCs w:val="28"/>
        </w:rPr>
        <w:t>Raporti i përgjithshëm i shpenzimeve nga automjetet zyrtare…………………………….3</w:t>
      </w:r>
      <w:r w:rsidR="00995823">
        <w:rPr>
          <w:szCs w:val="28"/>
        </w:rPr>
        <w:t>5</w:t>
      </w:r>
    </w:p>
    <w:p w:rsidR="00444504" w:rsidRPr="00CF5224" w:rsidRDefault="00444504" w:rsidP="00444504">
      <w:pPr>
        <w:pStyle w:val="ListParagraph"/>
        <w:numPr>
          <w:ilvl w:val="1"/>
          <w:numId w:val="11"/>
        </w:numPr>
        <w:tabs>
          <w:tab w:val="left" w:pos="9990"/>
        </w:tabs>
        <w:spacing w:line="276" w:lineRule="auto"/>
        <w:ind w:right="360"/>
        <w:rPr>
          <w:szCs w:val="28"/>
        </w:rPr>
      </w:pPr>
      <w:r>
        <w:rPr>
          <w:szCs w:val="28"/>
        </w:rPr>
        <w:t>Shpalosja e shpenziemve sipas kategorive ekonomike (Detaje)…………………………..</w:t>
      </w:r>
      <w:r w:rsidR="00995823">
        <w:rPr>
          <w:szCs w:val="28"/>
        </w:rPr>
        <w:t>36</w:t>
      </w:r>
    </w:p>
    <w:p w:rsidR="00FA47DA" w:rsidRPr="00CF5224" w:rsidRDefault="00FA47DA" w:rsidP="00444504">
      <w:pPr>
        <w:tabs>
          <w:tab w:val="left" w:pos="9990"/>
        </w:tabs>
        <w:spacing w:line="276" w:lineRule="auto"/>
        <w:ind w:right="360"/>
        <w:rPr>
          <w:szCs w:val="28"/>
        </w:rPr>
      </w:pPr>
    </w:p>
    <w:p w:rsidR="00EE58DE" w:rsidRPr="00CF5224" w:rsidRDefault="00EE58DE" w:rsidP="00444504">
      <w:pPr>
        <w:pStyle w:val="ListParagraph"/>
        <w:numPr>
          <w:ilvl w:val="0"/>
          <w:numId w:val="11"/>
        </w:numPr>
        <w:tabs>
          <w:tab w:val="left" w:pos="9990"/>
        </w:tabs>
        <w:spacing w:line="276" w:lineRule="auto"/>
        <w:ind w:right="360"/>
        <w:rPr>
          <w:szCs w:val="28"/>
        </w:rPr>
      </w:pPr>
      <w:r w:rsidRPr="00CF5224">
        <w:rPr>
          <w:szCs w:val="28"/>
        </w:rPr>
        <w:t>Investimet Kapital</w:t>
      </w:r>
      <w:r w:rsidR="00444504">
        <w:rPr>
          <w:szCs w:val="28"/>
        </w:rPr>
        <w:t>e</w:t>
      </w:r>
      <w:r w:rsidR="0005782B">
        <w:rPr>
          <w:szCs w:val="28"/>
        </w:rPr>
        <w:t>…………………………………………………………………………….4</w:t>
      </w:r>
      <w:r w:rsidR="00995823">
        <w:rPr>
          <w:szCs w:val="28"/>
        </w:rPr>
        <w:t>1</w:t>
      </w:r>
    </w:p>
    <w:p w:rsidR="00EE58DE" w:rsidRPr="00CF5224" w:rsidRDefault="00C60EE8" w:rsidP="00444504">
      <w:pPr>
        <w:pStyle w:val="ListParagraph"/>
        <w:tabs>
          <w:tab w:val="left" w:pos="9990"/>
        </w:tabs>
        <w:spacing w:line="276" w:lineRule="auto"/>
        <w:ind w:right="360"/>
        <w:rPr>
          <w:szCs w:val="28"/>
        </w:rPr>
      </w:pPr>
      <w:r w:rsidRPr="00CF5224">
        <w:rPr>
          <w:szCs w:val="28"/>
        </w:rPr>
        <w:t>4.1. Raporti i</w:t>
      </w:r>
      <w:r w:rsidR="00EE58DE" w:rsidRPr="00CF5224">
        <w:rPr>
          <w:szCs w:val="28"/>
        </w:rPr>
        <w:t xml:space="preserve"> Investimeve Kapitale për periu</w:t>
      </w:r>
      <w:r w:rsidR="0060075E" w:rsidRPr="00CF5224">
        <w:rPr>
          <w:szCs w:val="28"/>
        </w:rPr>
        <w:t xml:space="preserve">dhën Janar – </w:t>
      </w:r>
      <w:r w:rsidR="00444504">
        <w:rPr>
          <w:szCs w:val="28"/>
        </w:rPr>
        <w:t>Dhjetor</w:t>
      </w:r>
      <w:r w:rsidR="0060075E" w:rsidRPr="00CF5224">
        <w:rPr>
          <w:szCs w:val="28"/>
        </w:rPr>
        <w:t xml:space="preserve"> 20</w:t>
      </w:r>
      <w:r w:rsidR="00995823">
        <w:rPr>
          <w:szCs w:val="28"/>
        </w:rPr>
        <w:t>20</w:t>
      </w:r>
      <w:r w:rsidR="0060075E" w:rsidRPr="00CF5224">
        <w:rPr>
          <w:szCs w:val="28"/>
        </w:rPr>
        <w:t>.</w:t>
      </w:r>
      <w:r w:rsidR="009F34C9" w:rsidRPr="00CF5224">
        <w:rPr>
          <w:szCs w:val="28"/>
        </w:rPr>
        <w:t>.</w:t>
      </w:r>
      <w:r w:rsidR="001142ED" w:rsidRPr="00CF5224">
        <w:rPr>
          <w:szCs w:val="28"/>
        </w:rPr>
        <w:t>.</w:t>
      </w:r>
      <w:r w:rsidR="00B172DB" w:rsidRPr="00CF5224">
        <w:rPr>
          <w:szCs w:val="28"/>
        </w:rPr>
        <w:t>…………………</w:t>
      </w:r>
      <w:r w:rsidR="0005782B">
        <w:rPr>
          <w:szCs w:val="28"/>
        </w:rPr>
        <w:t>...4</w:t>
      </w:r>
      <w:r w:rsidR="00995823">
        <w:rPr>
          <w:szCs w:val="28"/>
        </w:rPr>
        <w:t>1</w:t>
      </w:r>
    </w:p>
    <w:p w:rsidR="0043643A" w:rsidRPr="00CF5224" w:rsidRDefault="0043643A" w:rsidP="00444504">
      <w:pPr>
        <w:tabs>
          <w:tab w:val="left" w:pos="9540"/>
          <w:tab w:val="left" w:pos="9990"/>
        </w:tabs>
        <w:spacing w:line="276" w:lineRule="auto"/>
        <w:ind w:right="360"/>
        <w:rPr>
          <w:bCs/>
          <w:szCs w:val="28"/>
          <w:lang w:val="fi-FI"/>
        </w:rPr>
      </w:pPr>
    </w:p>
    <w:p w:rsidR="007C32A8" w:rsidRPr="00CF5224" w:rsidRDefault="002D18DD" w:rsidP="00444504">
      <w:pPr>
        <w:pStyle w:val="ListParagraph"/>
        <w:numPr>
          <w:ilvl w:val="0"/>
          <w:numId w:val="11"/>
        </w:numPr>
        <w:tabs>
          <w:tab w:val="left" w:pos="9540"/>
          <w:tab w:val="left" w:pos="9990"/>
        </w:tabs>
        <w:spacing w:line="276" w:lineRule="auto"/>
        <w:ind w:right="360"/>
        <w:rPr>
          <w:szCs w:val="28"/>
        </w:rPr>
      </w:pPr>
      <w:r w:rsidRPr="00CF5224">
        <w:rPr>
          <w:szCs w:val="28"/>
        </w:rPr>
        <w:t>Obligimet e Papaguara (Borxhet</w:t>
      </w:r>
      <w:r w:rsidR="00D94D2A" w:rsidRPr="00CF5224">
        <w:rPr>
          <w:szCs w:val="28"/>
        </w:rPr>
        <w:t>)..</w:t>
      </w:r>
      <w:r w:rsidRPr="00CF5224">
        <w:rPr>
          <w:szCs w:val="28"/>
        </w:rPr>
        <w:t>…………………</w:t>
      </w:r>
      <w:r w:rsidR="00EE58DE" w:rsidRPr="00CF5224">
        <w:rPr>
          <w:szCs w:val="28"/>
        </w:rPr>
        <w:t>…………………</w:t>
      </w:r>
      <w:r w:rsidR="004E34B5" w:rsidRPr="00CF5224">
        <w:rPr>
          <w:szCs w:val="28"/>
        </w:rPr>
        <w:t>……………………….</w:t>
      </w:r>
      <w:r w:rsidR="00995823">
        <w:rPr>
          <w:szCs w:val="28"/>
        </w:rPr>
        <w:t>50</w:t>
      </w:r>
    </w:p>
    <w:p w:rsidR="00EE58DE" w:rsidRPr="00CF5224" w:rsidRDefault="00EE58DE" w:rsidP="00444504">
      <w:pPr>
        <w:pStyle w:val="ListParagraph"/>
        <w:tabs>
          <w:tab w:val="left" w:pos="9540"/>
          <w:tab w:val="left" w:pos="9990"/>
        </w:tabs>
        <w:spacing w:line="276" w:lineRule="auto"/>
        <w:ind w:right="360"/>
        <w:rPr>
          <w:szCs w:val="28"/>
        </w:rPr>
      </w:pPr>
      <w:r w:rsidRPr="00CF5224">
        <w:rPr>
          <w:szCs w:val="28"/>
        </w:rPr>
        <w:t xml:space="preserve">5.1. </w:t>
      </w:r>
      <w:r w:rsidR="000B6C30" w:rsidRPr="00CF5224">
        <w:rPr>
          <w:szCs w:val="28"/>
        </w:rPr>
        <w:t xml:space="preserve">Gjendja e obligimeve të papaguara </w:t>
      </w:r>
      <w:r w:rsidR="00234AC6" w:rsidRPr="00CF5224">
        <w:rPr>
          <w:szCs w:val="28"/>
        </w:rPr>
        <w:t xml:space="preserve">deri më </w:t>
      </w:r>
      <w:r w:rsidR="0060075E" w:rsidRPr="00CF5224">
        <w:rPr>
          <w:szCs w:val="28"/>
        </w:rPr>
        <w:t>31.12</w:t>
      </w:r>
      <w:r w:rsidR="00234AC6" w:rsidRPr="00CF5224">
        <w:rPr>
          <w:szCs w:val="28"/>
        </w:rPr>
        <w:t>.201</w:t>
      </w:r>
      <w:r w:rsidR="00995823">
        <w:rPr>
          <w:szCs w:val="28"/>
        </w:rPr>
        <w:t>9………………………</w:t>
      </w:r>
      <w:r w:rsidR="00234AC6" w:rsidRPr="00CF5224">
        <w:rPr>
          <w:szCs w:val="28"/>
        </w:rPr>
        <w:t>…………</w:t>
      </w:r>
      <w:r w:rsidR="000B6C30" w:rsidRPr="00CF5224">
        <w:rPr>
          <w:szCs w:val="28"/>
        </w:rPr>
        <w:t>.</w:t>
      </w:r>
      <w:r w:rsidR="00F2226E">
        <w:rPr>
          <w:szCs w:val="28"/>
        </w:rPr>
        <w:t xml:space="preserve"> </w:t>
      </w:r>
      <w:r w:rsidR="0005782B">
        <w:rPr>
          <w:szCs w:val="28"/>
        </w:rPr>
        <w:t>5</w:t>
      </w:r>
      <w:r w:rsidR="00995823">
        <w:rPr>
          <w:szCs w:val="28"/>
        </w:rPr>
        <w:t>0</w:t>
      </w:r>
    </w:p>
    <w:p w:rsidR="000B6C30" w:rsidRPr="00CF5224" w:rsidRDefault="000B6C30" w:rsidP="00444504">
      <w:pPr>
        <w:pStyle w:val="ListParagraph"/>
        <w:tabs>
          <w:tab w:val="left" w:pos="9540"/>
          <w:tab w:val="left" w:pos="9990"/>
        </w:tabs>
        <w:spacing w:line="276" w:lineRule="auto"/>
        <w:ind w:right="360"/>
        <w:rPr>
          <w:szCs w:val="28"/>
        </w:rPr>
      </w:pPr>
      <w:r w:rsidRPr="00CF5224">
        <w:rPr>
          <w:szCs w:val="28"/>
        </w:rPr>
        <w:t>5.2. Gjendja e oblig</w:t>
      </w:r>
      <w:r w:rsidR="0060075E" w:rsidRPr="00CF5224">
        <w:rPr>
          <w:szCs w:val="28"/>
        </w:rPr>
        <w:t xml:space="preserve">imeve të papaguara deri më </w:t>
      </w:r>
      <w:r w:rsidR="00444504">
        <w:rPr>
          <w:szCs w:val="28"/>
        </w:rPr>
        <w:t>31.12</w:t>
      </w:r>
      <w:r w:rsidR="00234AC6" w:rsidRPr="00CF5224">
        <w:rPr>
          <w:szCs w:val="28"/>
        </w:rPr>
        <w:t>.20</w:t>
      </w:r>
      <w:r w:rsidR="00995823">
        <w:rPr>
          <w:szCs w:val="28"/>
        </w:rPr>
        <w:t>20</w:t>
      </w:r>
      <w:r w:rsidR="00234AC6" w:rsidRPr="00CF5224">
        <w:rPr>
          <w:szCs w:val="28"/>
        </w:rPr>
        <w:t>………………………………...</w:t>
      </w:r>
      <w:r w:rsidRPr="00CF5224">
        <w:rPr>
          <w:szCs w:val="28"/>
        </w:rPr>
        <w:t>..</w:t>
      </w:r>
      <w:r w:rsidR="00BE6C9F">
        <w:rPr>
          <w:szCs w:val="28"/>
        </w:rPr>
        <w:t xml:space="preserve"> </w:t>
      </w:r>
      <w:r w:rsidR="0005782B">
        <w:rPr>
          <w:szCs w:val="28"/>
        </w:rPr>
        <w:t>5</w:t>
      </w:r>
      <w:r w:rsidR="00995823">
        <w:rPr>
          <w:szCs w:val="28"/>
        </w:rPr>
        <w:t>0</w:t>
      </w:r>
    </w:p>
    <w:p w:rsidR="003F786D" w:rsidRPr="00CF5224" w:rsidRDefault="003F786D" w:rsidP="00444504">
      <w:pPr>
        <w:tabs>
          <w:tab w:val="left" w:pos="9540"/>
          <w:tab w:val="left" w:pos="9990"/>
        </w:tabs>
        <w:spacing w:line="276" w:lineRule="auto"/>
        <w:ind w:right="360"/>
        <w:rPr>
          <w:szCs w:val="28"/>
        </w:rPr>
      </w:pPr>
    </w:p>
    <w:p w:rsidR="00241EC7" w:rsidRPr="00CF5224" w:rsidRDefault="006B3D08" w:rsidP="00444504">
      <w:pPr>
        <w:pStyle w:val="ListParagraph"/>
        <w:numPr>
          <w:ilvl w:val="0"/>
          <w:numId w:val="11"/>
        </w:numPr>
        <w:tabs>
          <w:tab w:val="left" w:pos="9540"/>
          <w:tab w:val="left" w:pos="9990"/>
        </w:tabs>
        <w:spacing w:line="276" w:lineRule="auto"/>
        <w:ind w:right="360"/>
        <w:rPr>
          <w:szCs w:val="28"/>
        </w:rPr>
      </w:pPr>
      <w:r w:rsidRPr="00CF5224">
        <w:rPr>
          <w:szCs w:val="28"/>
        </w:rPr>
        <w:t>Lëndët e ekzekutuara nga Ministria e Financave – Departamenti i Thesarit………………….</w:t>
      </w:r>
      <w:r w:rsidR="002D18DD" w:rsidRPr="00CF5224">
        <w:rPr>
          <w:szCs w:val="28"/>
        </w:rPr>
        <w:t>.</w:t>
      </w:r>
      <w:r w:rsidR="0005782B">
        <w:rPr>
          <w:szCs w:val="28"/>
        </w:rPr>
        <w:t>5</w:t>
      </w:r>
      <w:r w:rsidR="00995823">
        <w:rPr>
          <w:szCs w:val="28"/>
        </w:rPr>
        <w:t>1</w:t>
      </w:r>
    </w:p>
    <w:p w:rsidR="00E667DF" w:rsidRPr="00444504" w:rsidRDefault="000B6C30" w:rsidP="00444504">
      <w:pPr>
        <w:pStyle w:val="ListParagraph"/>
        <w:numPr>
          <w:ilvl w:val="1"/>
          <w:numId w:val="11"/>
        </w:numPr>
        <w:tabs>
          <w:tab w:val="left" w:pos="9540"/>
          <w:tab w:val="left" w:pos="9990"/>
        </w:tabs>
        <w:spacing w:line="276" w:lineRule="auto"/>
        <w:ind w:right="360"/>
        <w:rPr>
          <w:szCs w:val="28"/>
        </w:rPr>
      </w:pPr>
      <w:r w:rsidRPr="00CF5224">
        <w:rPr>
          <w:szCs w:val="28"/>
        </w:rPr>
        <w:t xml:space="preserve">Ekzekutimi i pagesave nga </w:t>
      </w:r>
      <w:r w:rsidR="0060075E" w:rsidRPr="00CF5224">
        <w:rPr>
          <w:szCs w:val="28"/>
        </w:rPr>
        <w:t xml:space="preserve">Ministria e Financave deri më </w:t>
      </w:r>
      <w:r w:rsidR="000B64E5">
        <w:rPr>
          <w:szCs w:val="28"/>
        </w:rPr>
        <w:t>31.12</w:t>
      </w:r>
      <w:r w:rsidRPr="00CF5224">
        <w:rPr>
          <w:szCs w:val="28"/>
        </w:rPr>
        <w:t>.20</w:t>
      </w:r>
      <w:r w:rsidR="00995823">
        <w:rPr>
          <w:szCs w:val="28"/>
        </w:rPr>
        <w:t>20……………....</w:t>
      </w:r>
      <w:r w:rsidRPr="00CF5224">
        <w:rPr>
          <w:szCs w:val="28"/>
        </w:rPr>
        <w:t>……</w:t>
      </w:r>
      <w:r w:rsidR="0005782B">
        <w:rPr>
          <w:szCs w:val="28"/>
        </w:rPr>
        <w:t>5</w:t>
      </w:r>
      <w:r w:rsidR="00995823">
        <w:rPr>
          <w:szCs w:val="28"/>
        </w:rPr>
        <w:t>1</w:t>
      </w:r>
    </w:p>
    <w:p w:rsidR="00E667DF" w:rsidRPr="00CF5224" w:rsidRDefault="00E667DF" w:rsidP="00444504">
      <w:pPr>
        <w:spacing w:line="276" w:lineRule="auto"/>
        <w:rPr>
          <w:sz w:val="28"/>
          <w:szCs w:val="28"/>
        </w:rPr>
      </w:pPr>
    </w:p>
    <w:p w:rsidR="00241EC7" w:rsidRDefault="00444504" w:rsidP="00444504">
      <w:pPr>
        <w:pStyle w:val="ListParagraph"/>
        <w:numPr>
          <w:ilvl w:val="0"/>
          <w:numId w:val="11"/>
        </w:numPr>
        <w:spacing w:line="276" w:lineRule="auto"/>
        <w:rPr>
          <w:szCs w:val="28"/>
        </w:rPr>
      </w:pPr>
      <w:r w:rsidRPr="00444504">
        <w:rPr>
          <w:szCs w:val="28"/>
        </w:rPr>
        <w:t>Raport për pasurinë JoFinanciare…………………</w:t>
      </w:r>
      <w:r w:rsidR="0005782B">
        <w:rPr>
          <w:szCs w:val="28"/>
        </w:rPr>
        <w:t>…………………………………</w:t>
      </w:r>
      <w:r w:rsidR="00995823">
        <w:rPr>
          <w:szCs w:val="28"/>
        </w:rPr>
        <w:t>.</w:t>
      </w:r>
      <w:r w:rsidR="0005782B">
        <w:rPr>
          <w:szCs w:val="28"/>
        </w:rPr>
        <w:t>…………</w:t>
      </w:r>
      <w:r w:rsidR="00995823">
        <w:rPr>
          <w:szCs w:val="28"/>
        </w:rPr>
        <w:t>76</w:t>
      </w:r>
    </w:p>
    <w:p w:rsidR="00444504" w:rsidRDefault="00444504" w:rsidP="00444504">
      <w:pPr>
        <w:pStyle w:val="ListParagraph"/>
        <w:numPr>
          <w:ilvl w:val="1"/>
          <w:numId w:val="11"/>
        </w:numPr>
        <w:spacing w:line="276" w:lineRule="auto"/>
        <w:rPr>
          <w:szCs w:val="28"/>
        </w:rPr>
      </w:pPr>
      <w:r>
        <w:rPr>
          <w:szCs w:val="28"/>
        </w:rPr>
        <w:t>Pasuria JoFinanciare në vlerë mbi</w:t>
      </w:r>
      <w:r w:rsidR="0005782B">
        <w:rPr>
          <w:szCs w:val="28"/>
        </w:rPr>
        <w:t xml:space="preserve"> 1000 Euro…………………………………</w:t>
      </w:r>
      <w:r w:rsidR="00995823">
        <w:rPr>
          <w:szCs w:val="28"/>
        </w:rPr>
        <w:t>.</w:t>
      </w:r>
      <w:r w:rsidR="0005782B">
        <w:rPr>
          <w:szCs w:val="28"/>
        </w:rPr>
        <w:t>…………...</w:t>
      </w:r>
      <w:r w:rsidR="00995823">
        <w:rPr>
          <w:szCs w:val="28"/>
        </w:rPr>
        <w:t>76</w:t>
      </w:r>
    </w:p>
    <w:p w:rsidR="00444504" w:rsidRDefault="00444504" w:rsidP="00444504">
      <w:pPr>
        <w:pStyle w:val="ListParagraph"/>
        <w:numPr>
          <w:ilvl w:val="1"/>
          <w:numId w:val="11"/>
        </w:numPr>
        <w:spacing w:line="276" w:lineRule="auto"/>
        <w:rPr>
          <w:szCs w:val="28"/>
        </w:rPr>
      </w:pPr>
      <w:r>
        <w:rPr>
          <w:szCs w:val="28"/>
        </w:rPr>
        <w:t>Pasuria JoFinanciare në vlerë n</w:t>
      </w:r>
      <w:r w:rsidR="0005782B">
        <w:rPr>
          <w:szCs w:val="28"/>
        </w:rPr>
        <w:t>ën 1000 Euro………………………………………………</w:t>
      </w:r>
      <w:r w:rsidR="00995823">
        <w:rPr>
          <w:szCs w:val="28"/>
        </w:rPr>
        <w:t>76</w:t>
      </w:r>
    </w:p>
    <w:p w:rsidR="00444504" w:rsidRDefault="00444504" w:rsidP="00444504">
      <w:pPr>
        <w:spacing w:line="276" w:lineRule="auto"/>
        <w:rPr>
          <w:szCs w:val="28"/>
        </w:rPr>
      </w:pPr>
    </w:p>
    <w:p w:rsidR="00444504" w:rsidRDefault="00444504" w:rsidP="00444504">
      <w:pPr>
        <w:pStyle w:val="ListParagraph"/>
        <w:numPr>
          <w:ilvl w:val="0"/>
          <w:numId w:val="11"/>
        </w:numPr>
        <w:spacing w:line="276" w:lineRule="auto"/>
        <w:rPr>
          <w:szCs w:val="28"/>
        </w:rPr>
      </w:pPr>
      <w:r>
        <w:rPr>
          <w:szCs w:val="28"/>
        </w:rPr>
        <w:t>Raport mbi numrin e të pun</w:t>
      </w:r>
      <w:r w:rsidR="00995823">
        <w:rPr>
          <w:szCs w:val="28"/>
        </w:rPr>
        <w:t>ësuarve………………………………………………………….…77</w:t>
      </w:r>
    </w:p>
    <w:p w:rsidR="00444504" w:rsidRDefault="00444504" w:rsidP="00444504">
      <w:pPr>
        <w:pStyle w:val="ListParagraph"/>
        <w:numPr>
          <w:ilvl w:val="1"/>
          <w:numId w:val="11"/>
        </w:numPr>
        <w:spacing w:line="276" w:lineRule="auto"/>
        <w:rPr>
          <w:szCs w:val="28"/>
        </w:rPr>
      </w:pPr>
      <w:r>
        <w:rPr>
          <w:szCs w:val="28"/>
        </w:rPr>
        <w:t>Raport mbi numrin e të punësuarve sipas listës së pagave………………………………...</w:t>
      </w:r>
      <w:r w:rsidR="00F2226E">
        <w:rPr>
          <w:szCs w:val="28"/>
        </w:rPr>
        <w:t xml:space="preserve"> </w:t>
      </w:r>
      <w:r w:rsidR="00995823">
        <w:rPr>
          <w:szCs w:val="28"/>
        </w:rPr>
        <w:t>77</w:t>
      </w:r>
    </w:p>
    <w:p w:rsidR="00444504" w:rsidRDefault="00444504" w:rsidP="00444504">
      <w:pPr>
        <w:pStyle w:val="ListParagraph"/>
        <w:numPr>
          <w:ilvl w:val="1"/>
          <w:numId w:val="11"/>
        </w:numPr>
        <w:spacing w:line="276" w:lineRule="auto"/>
        <w:rPr>
          <w:szCs w:val="28"/>
        </w:rPr>
      </w:pPr>
      <w:r>
        <w:rPr>
          <w:szCs w:val="28"/>
        </w:rPr>
        <w:t xml:space="preserve">Raport mbi numrin e të punësuarve jashtë </w:t>
      </w:r>
      <w:r w:rsidR="0005782B">
        <w:rPr>
          <w:szCs w:val="28"/>
        </w:rPr>
        <w:t>listës së pagave…………………….……</w:t>
      </w:r>
      <w:r w:rsidR="00995823">
        <w:rPr>
          <w:szCs w:val="28"/>
        </w:rPr>
        <w:t>.</w:t>
      </w:r>
      <w:r w:rsidR="0005782B">
        <w:rPr>
          <w:szCs w:val="28"/>
        </w:rPr>
        <w:t>…….</w:t>
      </w:r>
      <w:r w:rsidR="00995823">
        <w:rPr>
          <w:szCs w:val="28"/>
        </w:rPr>
        <w:t>78</w:t>
      </w:r>
    </w:p>
    <w:p w:rsidR="00444504" w:rsidRPr="00444504" w:rsidRDefault="00444504" w:rsidP="00444504">
      <w:pPr>
        <w:pStyle w:val="ListParagraph"/>
        <w:numPr>
          <w:ilvl w:val="1"/>
          <w:numId w:val="11"/>
        </w:numPr>
        <w:spacing w:line="276" w:lineRule="auto"/>
        <w:rPr>
          <w:szCs w:val="28"/>
        </w:rPr>
      </w:pPr>
      <w:r>
        <w:rPr>
          <w:szCs w:val="28"/>
        </w:rPr>
        <w:t>Raport mbi numrin e të punësuarve me kontrata për shëtbime të veçanta………………...</w:t>
      </w:r>
      <w:r w:rsidR="00BE6C9F">
        <w:rPr>
          <w:szCs w:val="28"/>
        </w:rPr>
        <w:t xml:space="preserve"> </w:t>
      </w:r>
      <w:r w:rsidR="0005782B">
        <w:rPr>
          <w:szCs w:val="28"/>
        </w:rPr>
        <w:t>7</w:t>
      </w:r>
      <w:r w:rsidR="00995823">
        <w:rPr>
          <w:szCs w:val="28"/>
        </w:rPr>
        <w:t>9</w:t>
      </w:r>
    </w:p>
    <w:p w:rsidR="006C2D1D" w:rsidRPr="00CF5224" w:rsidRDefault="006C2D1D" w:rsidP="005725EA">
      <w:pPr>
        <w:rPr>
          <w:sz w:val="28"/>
          <w:szCs w:val="28"/>
        </w:rPr>
      </w:pPr>
    </w:p>
    <w:p w:rsidR="008A7A21" w:rsidRPr="00CF5224" w:rsidRDefault="008A7A21" w:rsidP="005725EA">
      <w:pPr>
        <w:rPr>
          <w:sz w:val="28"/>
          <w:szCs w:val="28"/>
        </w:rPr>
      </w:pPr>
    </w:p>
    <w:p w:rsidR="00D13F30" w:rsidRPr="00CF5224" w:rsidRDefault="00D13F30" w:rsidP="00D13F30"/>
    <w:p w:rsidR="00D13F30" w:rsidRPr="00995823" w:rsidRDefault="00D13F30" w:rsidP="002D18DD">
      <w:pPr>
        <w:pStyle w:val="Heading3"/>
        <w:numPr>
          <w:ilvl w:val="0"/>
          <w:numId w:val="12"/>
        </w:numPr>
        <w:ind w:left="360"/>
        <w:jc w:val="left"/>
        <w:rPr>
          <w:rFonts w:ascii="Sylfaen" w:hAnsi="Sylfaen"/>
          <w:iCs/>
          <w:sz w:val="28"/>
        </w:rPr>
      </w:pPr>
      <w:r w:rsidRPr="00995823">
        <w:rPr>
          <w:rFonts w:ascii="Sylfaen" w:hAnsi="Sylfaen"/>
          <w:iCs/>
          <w:sz w:val="28"/>
        </w:rPr>
        <w:lastRenderedPageBreak/>
        <w:t>HYRJE</w:t>
      </w:r>
    </w:p>
    <w:p w:rsidR="00D13F30" w:rsidRPr="00995823" w:rsidRDefault="00D13F30" w:rsidP="00D13F30">
      <w:pPr>
        <w:jc w:val="both"/>
        <w:rPr>
          <w:sz w:val="20"/>
        </w:rPr>
      </w:pPr>
    </w:p>
    <w:p w:rsidR="00D13F30" w:rsidRPr="00995823" w:rsidRDefault="00D13F30" w:rsidP="00D13F30">
      <w:pPr>
        <w:autoSpaceDE w:val="0"/>
        <w:autoSpaceDN w:val="0"/>
        <w:adjustRightInd w:val="0"/>
        <w:spacing w:line="360" w:lineRule="auto"/>
        <w:jc w:val="both"/>
        <w:rPr>
          <w:sz w:val="23"/>
          <w:szCs w:val="23"/>
        </w:rPr>
      </w:pPr>
      <w:r w:rsidRPr="00995823">
        <w:rPr>
          <w:sz w:val="23"/>
          <w:szCs w:val="23"/>
        </w:rPr>
        <w:t>Në bazë të Ligjit Nr.03/L-048 mbi Menaxhimin e Financave Publike dhe Përgjegjësit - LMFPP-së</w:t>
      </w:r>
      <w:r w:rsidRPr="00995823">
        <w:rPr>
          <w:rStyle w:val="FootnoteReference"/>
          <w:sz w:val="23"/>
          <w:szCs w:val="23"/>
        </w:rPr>
        <w:footnoteReference w:id="1"/>
      </w:r>
      <w:r w:rsidRPr="00995823">
        <w:rPr>
          <w:sz w:val="23"/>
          <w:szCs w:val="23"/>
        </w:rPr>
        <w:t xml:space="preserve"> neni 45 paragrafi 4, kryetari i komunës është i obliguar të përgati</w:t>
      </w:r>
      <w:r w:rsidR="00885DCF" w:rsidRPr="00995823">
        <w:rPr>
          <w:sz w:val="23"/>
          <w:szCs w:val="23"/>
        </w:rPr>
        <w:t>së</w:t>
      </w:r>
      <w:r w:rsidRPr="00995823">
        <w:rPr>
          <w:sz w:val="23"/>
          <w:szCs w:val="23"/>
        </w:rPr>
        <w:t xml:space="preserve"> dhe t`i dorëzojë kuvendit raporte periodike dhe vjetore</w:t>
      </w:r>
      <w:r w:rsidR="00DC7CD6" w:rsidRPr="00995823">
        <w:rPr>
          <w:sz w:val="23"/>
          <w:szCs w:val="23"/>
        </w:rPr>
        <w:t xml:space="preserve"> financiare</w:t>
      </w:r>
      <w:r w:rsidRPr="00995823">
        <w:rPr>
          <w:sz w:val="23"/>
          <w:szCs w:val="23"/>
        </w:rPr>
        <w:t xml:space="preserve">, të cilat mbulojnë vitin fiskal. Pastaj në këtë kontekst raporti duhet të publikohet nga kryetari i komunës në </w:t>
      </w:r>
      <w:r w:rsidR="00DC7CD6" w:rsidRPr="00995823">
        <w:rPr>
          <w:sz w:val="23"/>
          <w:szCs w:val="23"/>
        </w:rPr>
        <w:t>web</w:t>
      </w:r>
      <w:r w:rsidRPr="00995823">
        <w:rPr>
          <w:sz w:val="23"/>
          <w:szCs w:val="23"/>
        </w:rPr>
        <w:t>faqen zyrtare  të komunës dhe një kopje ti dorëzohet Ministris</w:t>
      </w:r>
      <w:r w:rsidR="00DC7CD6" w:rsidRPr="00995823">
        <w:rPr>
          <w:sz w:val="23"/>
          <w:szCs w:val="23"/>
        </w:rPr>
        <w:t>ë</w:t>
      </w:r>
      <w:r w:rsidRPr="00995823">
        <w:rPr>
          <w:sz w:val="23"/>
          <w:szCs w:val="23"/>
        </w:rPr>
        <w:t xml:space="preserve"> për Financa  pas p</w:t>
      </w:r>
      <w:r w:rsidR="00DC7CD6" w:rsidRPr="00995823">
        <w:rPr>
          <w:sz w:val="23"/>
          <w:szCs w:val="23"/>
        </w:rPr>
        <w:t>ë</w:t>
      </w:r>
      <w:r w:rsidRPr="00995823">
        <w:rPr>
          <w:sz w:val="23"/>
          <w:szCs w:val="23"/>
        </w:rPr>
        <w:t>rfundimit të çdo tre mujori.</w:t>
      </w:r>
    </w:p>
    <w:p w:rsidR="00D13F30" w:rsidRPr="00995823" w:rsidRDefault="00D13F30" w:rsidP="00D13F30">
      <w:pPr>
        <w:spacing w:line="360" w:lineRule="auto"/>
        <w:jc w:val="both"/>
        <w:rPr>
          <w:sz w:val="23"/>
          <w:szCs w:val="23"/>
        </w:rPr>
      </w:pPr>
      <w:r w:rsidRPr="00995823">
        <w:rPr>
          <w:sz w:val="23"/>
          <w:szCs w:val="23"/>
        </w:rPr>
        <w:t>Qëllimi i këtij Raporti është që të njoftoi Këshillin e Drejtorëve, Komitetin për Politikë dhe Financa, Kuvendin Komunal, të gjitha medi</w:t>
      </w:r>
      <w:r w:rsidR="00DC7CD6" w:rsidRPr="00995823">
        <w:rPr>
          <w:sz w:val="23"/>
          <w:szCs w:val="23"/>
        </w:rPr>
        <w:t xml:space="preserve">at (elektronike </w:t>
      </w:r>
      <w:r w:rsidRPr="00995823">
        <w:rPr>
          <w:sz w:val="23"/>
          <w:szCs w:val="23"/>
        </w:rPr>
        <w:t>dhe të shkruara) si dhe qytetarët</w:t>
      </w:r>
      <w:r w:rsidR="00DC7CD6" w:rsidRPr="00995823">
        <w:rPr>
          <w:sz w:val="23"/>
          <w:szCs w:val="23"/>
        </w:rPr>
        <w:t xml:space="preserve"> e komunës së Mitrovicës</w:t>
      </w:r>
      <w:r w:rsidRPr="00995823">
        <w:rPr>
          <w:sz w:val="23"/>
          <w:szCs w:val="23"/>
        </w:rPr>
        <w:t xml:space="preserve"> për </w:t>
      </w:r>
      <w:r w:rsidR="00BA3B4B" w:rsidRPr="00995823">
        <w:rPr>
          <w:sz w:val="23"/>
          <w:szCs w:val="23"/>
        </w:rPr>
        <w:t>mënyrën e ekzekutimit të</w:t>
      </w:r>
      <w:r w:rsidRPr="00995823">
        <w:rPr>
          <w:sz w:val="23"/>
          <w:szCs w:val="23"/>
        </w:rPr>
        <w:t xml:space="preserve"> buxhetit komunal </w:t>
      </w:r>
      <w:r w:rsidR="00DC7CD6" w:rsidRPr="00995823">
        <w:rPr>
          <w:sz w:val="23"/>
          <w:szCs w:val="23"/>
        </w:rPr>
        <w:t>gjatë periudhës</w:t>
      </w:r>
      <w:r w:rsidRPr="00995823">
        <w:rPr>
          <w:sz w:val="23"/>
          <w:szCs w:val="23"/>
        </w:rPr>
        <w:t xml:space="preserve"> Janar – </w:t>
      </w:r>
      <w:r w:rsidR="004261D1" w:rsidRPr="00995823">
        <w:rPr>
          <w:sz w:val="23"/>
          <w:szCs w:val="23"/>
        </w:rPr>
        <w:t>Dhjetor</w:t>
      </w:r>
      <w:r w:rsidR="006145AD" w:rsidRPr="00995823">
        <w:rPr>
          <w:sz w:val="23"/>
          <w:szCs w:val="23"/>
        </w:rPr>
        <w:t xml:space="preserve"> </w:t>
      </w:r>
      <w:r w:rsidR="00203FD8" w:rsidRPr="00995823">
        <w:rPr>
          <w:sz w:val="23"/>
          <w:szCs w:val="23"/>
        </w:rPr>
        <w:t>2020</w:t>
      </w:r>
      <w:r w:rsidRPr="00995823">
        <w:rPr>
          <w:sz w:val="23"/>
          <w:szCs w:val="23"/>
        </w:rPr>
        <w:t>.</w:t>
      </w:r>
    </w:p>
    <w:p w:rsidR="00D13F30" w:rsidRPr="00995823" w:rsidRDefault="00D13F30" w:rsidP="00D13F30">
      <w:pPr>
        <w:spacing w:line="360" w:lineRule="auto"/>
        <w:jc w:val="both"/>
        <w:rPr>
          <w:sz w:val="23"/>
          <w:szCs w:val="23"/>
        </w:rPr>
      </w:pPr>
      <w:r w:rsidRPr="00995823">
        <w:rPr>
          <w:sz w:val="23"/>
          <w:szCs w:val="23"/>
        </w:rPr>
        <w:t>Buxheti i Komunës për vitin 20</w:t>
      </w:r>
      <w:r w:rsidR="00203FD8" w:rsidRPr="00995823">
        <w:rPr>
          <w:sz w:val="23"/>
          <w:szCs w:val="23"/>
        </w:rPr>
        <w:t>20</w:t>
      </w:r>
      <w:r w:rsidRPr="00995823">
        <w:rPr>
          <w:sz w:val="23"/>
          <w:szCs w:val="23"/>
        </w:rPr>
        <w:t xml:space="preserve">, nënkupton </w:t>
      </w:r>
      <w:r w:rsidRPr="00995823">
        <w:rPr>
          <w:b/>
          <w:bCs/>
          <w:sz w:val="23"/>
          <w:szCs w:val="23"/>
        </w:rPr>
        <w:t>Ligji</w:t>
      </w:r>
      <w:r w:rsidR="00203FD8" w:rsidRPr="00995823">
        <w:rPr>
          <w:b/>
          <w:bCs/>
          <w:sz w:val="23"/>
          <w:szCs w:val="23"/>
        </w:rPr>
        <w:t xml:space="preserve"> nr</w:t>
      </w:r>
      <w:r w:rsidRPr="00995823">
        <w:rPr>
          <w:b/>
          <w:bCs/>
          <w:sz w:val="23"/>
          <w:szCs w:val="23"/>
        </w:rPr>
        <w:t>. 0</w:t>
      </w:r>
      <w:r w:rsidR="00203FD8" w:rsidRPr="00995823">
        <w:rPr>
          <w:b/>
          <w:bCs/>
          <w:sz w:val="23"/>
          <w:szCs w:val="23"/>
        </w:rPr>
        <w:t>7</w:t>
      </w:r>
      <w:r w:rsidRPr="00995823">
        <w:rPr>
          <w:b/>
          <w:bCs/>
          <w:sz w:val="23"/>
          <w:szCs w:val="23"/>
        </w:rPr>
        <w:t xml:space="preserve">/L – </w:t>
      </w:r>
      <w:r w:rsidR="00203FD8" w:rsidRPr="00995823">
        <w:rPr>
          <w:b/>
          <w:bCs/>
          <w:sz w:val="23"/>
          <w:szCs w:val="23"/>
        </w:rPr>
        <w:t>001</w:t>
      </w:r>
      <w:r w:rsidRPr="00995823">
        <w:rPr>
          <w:b/>
          <w:bCs/>
          <w:sz w:val="23"/>
          <w:szCs w:val="23"/>
        </w:rPr>
        <w:t xml:space="preserve"> </w:t>
      </w:r>
      <w:r w:rsidRPr="00995823">
        <w:rPr>
          <w:sz w:val="23"/>
          <w:szCs w:val="23"/>
        </w:rPr>
        <w:t>të miratuar nga Ku</w:t>
      </w:r>
      <w:r w:rsidR="00DC7CD6" w:rsidRPr="00995823">
        <w:rPr>
          <w:sz w:val="23"/>
          <w:szCs w:val="23"/>
        </w:rPr>
        <w:t>ven</w:t>
      </w:r>
      <w:r w:rsidR="00BA3B4B" w:rsidRPr="00995823">
        <w:rPr>
          <w:sz w:val="23"/>
          <w:szCs w:val="23"/>
        </w:rPr>
        <w:t xml:space="preserve">di i Republikës së Kosovës më </w:t>
      </w:r>
      <w:r w:rsidR="00203FD8" w:rsidRPr="00995823">
        <w:rPr>
          <w:sz w:val="23"/>
          <w:szCs w:val="23"/>
        </w:rPr>
        <w:t>15</w:t>
      </w:r>
      <w:r w:rsidR="00AB1046" w:rsidRPr="00995823">
        <w:rPr>
          <w:sz w:val="23"/>
          <w:szCs w:val="23"/>
        </w:rPr>
        <w:t>.0</w:t>
      </w:r>
      <w:r w:rsidR="00203FD8" w:rsidRPr="00995823">
        <w:rPr>
          <w:sz w:val="23"/>
          <w:szCs w:val="23"/>
        </w:rPr>
        <w:t>3</w:t>
      </w:r>
      <w:r w:rsidR="00AB1046" w:rsidRPr="00995823">
        <w:rPr>
          <w:sz w:val="23"/>
          <w:szCs w:val="23"/>
        </w:rPr>
        <w:t>.20</w:t>
      </w:r>
      <w:r w:rsidR="00203FD8" w:rsidRPr="00995823">
        <w:rPr>
          <w:sz w:val="23"/>
          <w:szCs w:val="23"/>
        </w:rPr>
        <w:t xml:space="preserve">20 dhe </w:t>
      </w:r>
      <w:r w:rsidR="00203FD8" w:rsidRPr="00995823">
        <w:rPr>
          <w:b/>
          <w:sz w:val="23"/>
          <w:szCs w:val="23"/>
        </w:rPr>
        <w:t xml:space="preserve">Ligji nr. 07/L-014 </w:t>
      </w:r>
      <w:r w:rsidR="00203FD8" w:rsidRPr="00995823">
        <w:rPr>
          <w:sz w:val="23"/>
          <w:szCs w:val="23"/>
        </w:rPr>
        <w:t xml:space="preserve">për plotësimin dhe ndryshimin e </w:t>
      </w:r>
      <w:r w:rsidR="00203FD8" w:rsidRPr="00995823">
        <w:rPr>
          <w:b/>
          <w:bCs/>
          <w:sz w:val="23"/>
          <w:szCs w:val="23"/>
        </w:rPr>
        <w:t>Ligji nr. 07/L – 001.</w:t>
      </w:r>
    </w:p>
    <w:p w:rsidR="00D13F30" w:rsidRPr="00995823" w:rsidRDefault="00D13F30" w:rsidP="00D13F30">
      <w:pPr>
        <w:spacing w:line="360" w:lineRule="auto"/>
        <w:jc w:val="both"/>
        <w:rPr>
          <w:sz w:val="23"/>
          <w:szCs w:val="23"/>
          <w:lang w:val="fi-FI"/>
        </w:rPr>
      </w:pPr>
      <w:r w:rsidRPr="00995823">
        <w:rPr>
          <w:sz w:val="23"/>
          <w:szCs w:val="23"/>
          <w:lang w:val="fi-FI"/>
        </w:rPr>
        <w:t>Në këtë Raport gjithashtu do të tregohet për mënyrën e realizimit t</w:t>
      </w:r>
      <w:r w:rsidR="00DC7CD6" w:rsidRPr="00995823">
        <w:rPr>
          <w:sz w:val="23"/>
          <w:szCs w:val="23"/>
          <w:lang w:val="fi-FI"/>
        </w:rPr>
        <w:t>ë</w:t>
      </w:r>
      <w:r w:rsidRPr="00995823">
        <w:rPr>
          <w:sz w:val="23"/>
          <w:szCs w:val="23"/>
          <w:lang w:val="fi-FI"/>
        </w:rPr>
        <w:t xml:space="preserve"> buxhetit komunal sipas kategorive ekonomike si dhe programeve buxhetore komunale.  </w:t>
      </w:r>
      <w:r w:rsidRPr="00995823">
        <w:rPr>
          <w:sz w:val="23"/>
          <w:szCs w:val="23"/>
        </w:rPr>
        <w:t>Në këtë raport është paraqitur :</w:t>
      </w:r>
    </w:p>
    <w:p w:rsidR="00D13F30" w:rsidRPr="00995823" w:rsidRDefault="00D13F30" w:rsidP="00D13F30">
      <w:pPr>
        <w:numPr>
          <w:ilvl w:val="0"/>
          <w:numId w:val="1"/>
        </w:numPr>
        <w:tabs>
          <w:tab w:val="clear" w:pos="1320"/>
          <w:tab w:val="num" w:pos="1440"/>
        </w:tabs>
        <w:spacing w:line="360" w:lineRule="auto"/>
        <w:jc w:val="both"/>
        <w:rPr>
          <w:sz w:val="23"/>
          <w:szCs w:val="23"/>
        </w:rPr>
      </w:pPr>
      <w:r w:rsidRPr="00995823">
        <w:rPr>
          <w:sz w:val="23"/>
          <w:szCs w:val="23"/>
        </w:rPr>
        <w:t>Inkasimi i të hyrave vet</w:t>
      </w:r>
      <w:r w:rsidR="00DC7CD6" w:rsidRPr="00995823">
        <w:rPr>
          <w:sz w:val="23"/>
          <w:szCs w:val="23"/>
        </w:rPr>
        <w:t>ana</w:t>
      </w:r>
      <w:r w:rsidRPr="00995823">
        <w:rPr>
          <w:sz w:val="23"/>
          <w:szCs w:val="23"/>
        </w:rPr>
        <w:t xml:space="preserve">ke komunale sipas burimeve, </w:t>
      </w:r>
    </w:p>
    <w:p w:rsidR="00D13F30" w:rsidRPr="00995823" w:rsidRDefault="00D13F30" w:rsidP="00D13F30">
      <w:pPr>
        <w:numPr>
          <w:ilvl w:val="0"/>
          <w:numId w:val="1"/>
        </w:numPr>
        <w:tabs>
          <w:tab w:val="clear" w:pos="1320"/>
          <w:tab w:val="num" w:pos="1440"/>
        </w:tabs>
        <w:spacing w:line="360" w:lineRule="auto"/>
        <w:jc w:val="both"/>
        <w:rPr>
          <w:sz w:val="23"/>
          <w:szCs w:val="23"/>
          <w:lang w:val="fi-FI"/>
        </w:rPr>
      </w:pPr>
      <w:r w:rsidRPr="00995823">
        <w:rPr>
          <w:sz w:val="23"/>
          <w:szCs w:val="23"/>
          <w:lang w:val="fi-FI"/>
        </w:rPr>
        <w:t xml:space="preserve">Shpenzimet e </w:t>
      </w:r>
      <w:r w:rsidR="000D6A26" w:rsidRPr="00995823">
        <w:rPr>
          <w:sz w:val="23"/>
          <w:szCs w:val="23"/>
          <w:lang w:val="fi-FI"/>
        </w:rPr>
        <w:t>realizuara</w:t>
      </w:r>
      <w:r w:rsidRPr="00995823">
        <w:rPr>
          <w:sz w:val="23"/>
          <w:szCs w:val="23"/>
          <w:lang w:val="fi-FI"/>
        </w:rPr>
        <w:t xml:space="preserve"> sipas kategorive ekonomike,</w:t>
      </w:r>
    </w:p>
    <w:p w:rsidR="00D13F30" w:rsidRPr="00995823" w:rsidRDefault="00D13F30" w:rsidP="00D13F30">
      <w:pPr>
        <w:numPr>
          <w:ilvl w:val="0"/>
          <w:numId w:val="1"/>
        </w:numPr>
        <w:tabs>
          <w:tab w:val="clear" w:pos="1320"/>
          <w:tab w:val="num" w:pos="1440"/>
        </w:tabs>
        <w:spacing w:line="360" w:lineRule="auto"/>
        <w:jc w:val="both"/>
        <w:rPr>
          <w:sz w:val="23"/>
          <w:szCs w:val="23"/>
          <w:lang w:val="fi-FI"/>
        </w:rPr>
      </w:pPr>
      <w:r w:rsidRPr="00995823">
        <w:rPr>
          <w:sz w:val="23"/>
          <w:szCs w:val="23"/>
          <w:lang w:val="fi-FI"/>
        </w:rPr>
        <w:t xml:space="preserve">Përqindja e realizimit të buxhetit për </w:t>
      </w:r>
      <w:r w:rsidR="00911DB0" w:rsidRPr="00995823">
        <w:rPr>
          <w:sz w:val="23"/>
          <w:szCs w:val="23"/>
          <w:lang w:val="fi-FI"/>
        </w:rPr>
        <w:t>këtë periudhë raportuese,</w:t>
      </w:r>
    </w:p>
    <w:p w:rsidR="00DC7CD6" w:rsidRPr="00995823" w:rsidRDefault="00DC7CD6" w:rsidP="00D13F30">
      <w:pPr>
        <w:numPr>
          <w:ilvl w:val="0"/>
          <w:numId w:val="1"/>
        </w:numPr>
        <w:tabs>
          <w:tab w:val="clear" w:pos="1320"/>
          <w:tab w:val="num" w:pos="1440"/>
        </w:tabs>
        <w:spacing w:line="360" w:lineRule="auto"/>
        <w:jc w:val="both"/>
        <w:rPr>
          <w:sz w:val="23"/>
          <w:szCs w:val="23"/>
          <w:lang w:val="fi-FI"/>
        </w:rPr>
      </w:pPr>
      <w:r w:rsidRPr="00995823">
        <w:rPr>
          <w:sz w:val="23"/>
          <w:szCs w:val="23"/>
          <w:lang w:val="fi-FI"/>
        </w:rPr>
        <w:t>Vendimet për tërheqjen e mjeteve nga buxheti, përmes përmbaruesve.</w:t>
      </w:r>
    </w:p>
    <w:p w:rsidR="00D13F30" w:rsidRPr="00995823" w:rsidRDefault="00D13F30" w:rsidP="00D13F30">
      <w:pPr>
        <w:spacing w:line="360" w:lineRule="auto"/>
        <w:jc w:val="both"/>
        <w:rPr>
          <w:sz w:val="23"/>
          <w:szCs w:val="23"/>
          <w:lang w:val="fi-FI"/>
        </w:rPr>
      </w:pPr>
      <w:r w:rsidRPr="00995823">
        <w:rPr>
          <w:sz w:val="23"/>
          <w:szCs w:val="23"/>
        </w:rPr>
        <w:t xml:space="preserve">Të dhënat e Raportit, për shpenzimet operative dhe investime kapitale janë të harmonizuara me Departamentin e Thesarit të Ministrisë për Financa, kurse të dhënat mbi numrin e punëtorëve dhe shumës për Paga dhe Meditje, me Ministrinë e Administratës  Publike - Divizioni për Paga dhe </w:t>
      </w:r>
      <w:r w:rsidR="00DC7CD6" w:rsidRPr="00995823">
        <w:rPr>
          <w:sz w:val="23"/>
          <w:szCs w:val="23"/>
        </w:rPr>
        <w:t>P</w:t>
      </w:r>
      <w:r w:rsidRPr="00995823">
        <w:rPr>
          <w:sz w:val="23"/>
          <w:szCs w:val="23"/>
        </w:rPr>
        <w:t>agesa.</w:t>
      </w:r>
    </w:p>
    <w:p w:rsidR="00D13F30" w:rsidRPr="00995823" w:rsidRDefault="00D13F30" w:rsidP="00D13F30">
      <w:pPr>
        <w:spacing w:line="360" w:lineRule="auto"/>
        <w:jc w:val="both"/>
        <w:rPr>
          <w:sz w:val="23"/>
          <w:szCs w:val="23"/>
        </w:rPr>
      </w:pPr>
      <w:r w:rsidRPr="00995823">
        <w:rPr>
          <w:sz w:val="23"/>
          <w:szCs w:val="23"/>
        </w:rPr>
        <w:t>Në raport vërehet që të gjitha drejtorit</w:t>
      </w:r>
      <w:r w:rsidR="00DC7CD6" w:rsidRPr="00995823">
        <w:rPr>
          <w:sz w:val="23"/>
          <w:szCs w:val="23"/>
        </w:rPr>
        <w:t>ë</w:t>
      </w:r>
      <w:r w:rsidRPr="00995823">
        <w:rPr>
          <w:sz w:val="23"/>
          <w:szCs w:val="23"/>
        </w:rPr>
        <w:t xml:space="preserve"> i kanë dhënë prioritet shpenzimit të Gran</w:t>
      </w:r>
      <w:r w:rsidR="00DC7CD6" w:rsidRPr="00995823">
        <w:rPr>
          <w:sz w:val="23"/>
          <w:szCs w:val="23"/>
        </w:rPr>
        <w:t>t</w:t>
      </w:r>
      <w:r w:rsidRPr="00995823">
        <w:rPr>
          <w:sz w:val="23"/>
          <w:szCs w:val="23"/>
        </w:rPr>
        <w:t>it Qeveritar</w:t>
      </w:r>
      <w:r w:rsidR="00DC7CD6" w:rsidRPr="00995823">
        <w:rPr>
          <w:sz w:val="23"/>
          <w:szCs w:val="23"/>
        </w:rPr>
        <w:t xml:space="preserve"> në krahasim me shpenzimet nga Të Hyrat V</w:t>
      </w:r>
      <w:r w:rsidRPr="00995823">
        <w:rPr>
          <w:sz w:val="23"/>
          <w:szCs w:val="23"/>
        </w:rPr>
        <w:t>et</w:t>
      </w:r>
      <w:r w:rsidR="00DC7CD6" w:rsidRPr="00995823">
        <w:rPr>
          <w:sz w:val="23"/>
          <w:szCs w:val="23"/>
        </w:rPr>
        <w:t>an</w:t>
      </w:r>
      <w:r w:rsidRPr="00995823">
        <w:rPr>
          <w:sz w:val="23"/>
          <w:szCs w:val="23"/>
        </w:rPr>
        <w:t xml:space="preserve">ake, pasi që një pjesë e të hyrave vetanake janë të planifikuara për investime kapitale dhe janë në inkasim e sipër për çdo muaj. </w:t>
      </w:r>
    </w:p>
    <w:p w:rsidR="00D13F30" w:rsidRPr="00995823" w:rsidRDefault="00D13F30" w:rsidP="00D13F30">
      <w:pPr>
        <w:spacing w:line="360" w:lineRule="auto"/>
        <w:jc w:val="both"/>
        <w:rPr>
          <w:sz w:val="23"/>
          <w:szCs w:val="23"/>
        </w:rPr>
      </w:pPr>
      <w:r w:rsidRPr="00995823">
        <w:rPr>
          <w:sz w:val="23"/>
          <w:szCs w:val="23"/>
        </w:rPr>
        <w:t>Ne, gjatë përgatitjes së këtij raporti jemi munduar me përkushtim më të madh që në detaje dhe me saktësi të paraqesim realizimin e buxheti</w:t>
      </w:r>
      <w:r w:rsidR="00AB1046" w:rsidRPr="00995823">
        <w:rPr>
          <w:sz w:val="23"/>
          <w:szCs w:val="23"/>
        </w:rPr>
        <w:t>t komunal për këtë periudhë</w:t>
      </w:r>
      <w:r w:rsidRPr="00995823">
        <w:rPr>
          <w:sz w:val="23"/>
          <w:szCs w:val="23"/>
        </w:rPr>
        <w:t>.</w:t>
      </w:r>
    </w:p>
    <w:p w:rsidR="00D13F30" w:rsidRPr="00995823" w:rsidRDefault="00D13F30" w:rsidP="00D13F30">
      <w:pPr>
        <w:spacing w:line="360" w:lineRule="auto"/>
        <w:jc w:val="both"/>
        <w:rPr>
          <w:sz w:val="23"/>
          <w:szCs w:val="23"/>
        </w:rPr>
      </w:pPr>
      <w:r w:rsidRPr="00995823">
        <w:rPr>
          <w:sz w:val="23"/>
          <w:szCs w:val="23"/>
        </w:rPr>
        <w:t xml:space="preserve">Si gjithmonë, ne e mirëpresim çdo koment dhe sygjerim që do të kontribonte pozitivisht në përmirësimin e </w:t>
      </w:r>
      <w:r w:rsidR="000D6A26" w:rsidRPr="00995823">
        <w:rPr>
          <w:sz w:val="23"/>
          <w:szCs w:val="23"/>
        </w:rPr>
        <w:t xml:space="preserve">cilësisë së </w:t>
      </w:r>
      <w:r w:rsidRPr="00995823">
        <w:rPr>
          <w:sz w:val="23"/>
          <w:szCs w:val="23"/>
        </w:rPr>
        <w:t>raportimeve periodike të ardhshme.</w:t>
      </w:r>
    </w:p>
    <w:p w:rsidR="00BA3B4B" w:rsidRPr="00CF5224" w:rsidRDefault="00BA3B4B" w:rsidP="00D13F30">
      <w:pPr>
        <w:spacing w:line="360" w:lineRule="auto"/>
        <w:jc w:val="both"/>
        <w:rPr>
          <w:sz w:val="23"/>
          <w:szCs w:val="23"/>
        </w:rPr>
      </w:pPr>
    </w:p>
    <w:p w:rsidR="00D13F30" w:rsidRPr="00CF5224" w:rsidRDefault="00D13F30" w:rsidP="00D13F30">
      <w:pPr>
        <w:tabs>
          <w:tab w:val="center" w:pos="4874"/>
        </w:tabs>
        <w:rPr>
          <w:sz w:val="23"/>
          <w:szCs w:val="23"/>
          <w:lang w:val="fi-FI"/>
        </w:rPr>
      </w:pPr>
      <w:r w:rsidRPr="00CF5224">
        <w:rPr>
          <w:sz w:val="23"/>
          <w:szCs w:val="23"/>
          <w:lang w:val="fi-FI"/>
        </w:rPr>
        <w:t xml:space="preserve">Zyrtari Kryesor Financiar   </w:t>
      </w:r>
      <w:r w:rsidRPr="00CF5224">
        <w:rPr>
          <w:sz w:val="23"/>
          <w:szCs w:val="23"/>
          <w:lang w:val="fi-FI"/>
        </w:rPr>
        <w:tab/>
        <w:t xml:space="preserve">                                                             </w:t>
      </w:r>
      <w:r w:rsidR="00DC7CD6" w:rsidRPr="00CF5224">
        <w:rPr>
          <w:sz w:val="23"/>
          <w:szCs w:val="23"/>
          <w:lang w:val="fi-FI"/>
        </w:rPr>
        <w:t xml:space="preserve">   </w:t>
      </w:r>
      <w:r w:rsidR="0028495A" w:rsidRPr="00CF5224">
        <w:rPr>
          <w:sz w:val="23"/>
          <w:szCs w:val="23"/>
          <w:lang w:val="fi-FI"/>
        </w:rPr>
        <w:t xml:space="preserve">  </w:t>
      </w:r>
      <w:r w:rsidRPr="00CF5224">
        <w:rPr>
          <w:sz w:val="23"/>
          <w:szCs w:val="23"/>
          <w:lang w:val="fi-FI"/>
        </w:rPr>
        <w:t xml:space="preserve">   </w:t>
      </w:r>
      <w:r w:rsidR="006D7D7E" w:rsidRPr="00CF5224">
        <w:rPr>
          <w:sz w:val="23"/>
          <w:szCs w:val="23"/>
          <w:lang w:val="fi-FI"/>
        </w:rPr>
        <w:t xml:space="preserve">    </w:t>
      </w:r>
      <w:r w:rsidR="006E7DF5" w:rsidRPr="00CF5224">
        <w:rPr>
          <w:sz w:val="23"/>
          <w:szCs w:val="23"/>
          <w:lang w:val="fi-FI"/>
        </w:rPr>
        <w:t xml:space="preserve">          Drejtor për Buxhet dhe Financa</w:t>
      </w:r>
    </w:p>
    <w:p w:rsidR="00D13F30" w:rsidRPr="00CF5224" w:rsidRDefault="00D13F30" w:rsidP="00D13F30">
      <w:pPr>
        <w:tabs>
          <w:tab w:val="center" w:pos="4874"/>
        </w:tabs>
        <w:rPr>
          <w:sz w:val="28"/>
          <w:szCs w:val="23"/>
          <w:lang w:val="fi-FI"/>
        </w:rPr>
      </w:pPr>
    </w:p>
    <w:p w:rsidR="00D13F30" w:rsidRPr="00CF5224" w:rsidRDefault="00D13F30" w:rsidP="00D13F30">
      <w:pPr>
        <w:rPr>
          <w:sz w:val="23"/>
          <w:szCs w:val="23"/>
          <w:lang w:val="fi-FI"/>
        </w:rPr>
      </w:pPr>
      <w:r w:rsidRPr="00CF5224">
        <w:rPr>
          <w:sz w:val="23"/>
          <w:szCs w:val="23"/>
          <w:lang w:val="fi-FI"/>
        </w:rPr>
        <w:t xml:space="preserve"> _____________________                                                                        </w:t>
      </w:r>
      <w:r w:rsidR="00DC7CD6" w:rsidRPr="00CF5224">
        <w:rPr>
          <w:sz w:val="23"/>
          <w:szCs w:val="23"/>
          <w:lang w:val="fi-FI"/>
        </w:rPr>
        <w:t xml:space="preserve">       </w:t>
      </w:r>
      <w:r w:rsidRPr="00CF5224">
        <w:rPr>
          <w:sz w:val="23"/>
          <w:szCs w:val="23"/>
          <w:lang w:val="fi-FI"/>
        </w:rPr>
        <w:t xml:space="preserve"> </w:t>
      </w:r>
      <w:r w:rsidR="006E7DF5" w:rsidRPr="00CF5224">
        <w:rPr>
          <w:sz w:val="23"/>
          <w:szCs w:val="23"/>
          <w:lang w:val="fi-FI"/>
        </w:rPr>
        <w:t xml:space="preserve">      </w:t>
      </w:r>
      <w:r w:rsidRPr="00CF5224">
        <w:rPr>
          <w:sz w:val="23"/>
          <w:szCs w:val="23"/>
          <w:lang w:val="fi-FI"/>
        </w:rPr>
        <w:t xml:space="preserve">  _____________________</w:t>
      </w:r>
    </w:p>
    <w:p w:rsidR="0028495A" w:rsidRPr="00CF5224" w:rsidRDefault="00D13F30">
      <w:pPr>
        <w:rPr>
          <w:sz w:val="14"/>
          <w:szCs w:val="23"/>
          <w:lang w:val="fi-FI"/>
        </w:rPr>
      </w:pPr>
      <w:r w:rsidRPr="00CF5224">
        <w:rPr>
          <w:sz w:val="23"/>
          <w:szCs w:val="23"/>
          <w:lang w:val="fi-FI"/>
        </w:rPr>
        <w:t xml:space="preserve">      </w:t>
      </w:r>
    </w:p>
    <w:p w:rsidR="00203FD8" w:rsidRDefault="0028495A" w:rsidP="00BA3B4B">
      <w:pPr>
        <w:rPr>
          <w:rFonts w:ascii="Baskerville Old Face" w:hAnsi="Baskerville Old Face"/>
          <w:sz w:val="23"/>
          <w:szCs w:val="23"/>
          <w:lang w:val="fi-FI"/>
        </w:rPr>
        <w:sectPr w:rsidR="00203FD8" w:rsidSect="00012EE3">
          <w:headerReference w:type="default" r:id="rId15"/>
          <w:footerReference w:type="even" r:id="rId16"/>
          <w:footerReference w:type="default" r:id="rId17"/>
          <w:headerReference w:type="first" r:id="rId18"/>
          <w:footerReference w:type="first" r:id="rId19"/>
          <w:pgSz w:w="11909" w:h="16834" w:code="9"/>
          <w:pgMar w:top="900" w:right="569" w:bottom="1080" w:left="1080" w:header="720" w:footer="720" w:gutter="0"/>
          <w:paperSrc w:first="14"/>
          <w:cols w:space="720"/>
          <w:titlePg/>
          <w:docGrid w:linePitch="360"/>
        </w:sectPr>
      </w:pPr>
      <w:r w:rsidRPr="00CF5224">
        <w:rPr>
          <w:sz w:val="23"/>
          <w:szCs w:val="23"/>
          <w:lang w:val="fi-FI"/>
        </w:rPr>
        <w:t xml:space="preserve">     </w:t>
      </w:r>
      <w:r w:rsidR="002E20FF" w:rsidRPr="00CF5224">
        <w:rPr>
          <w:sz w:val="23"/>
          <w:szCs w:val="23"/>
          <w:lang w:val="fi-FI"/>
        </w:rPr>
        <w:t xml:space="preserve"> </w:t>
      </w:r>
      <w:r w:rsidRPr="00CF5224">
        <w:rPr>
          <w:sz w:val="23"/>
          <w:szCs w:val="23"/>
          <w:lang w:val="fi-FI"/>
        </w:rPr>
        <w:t xml:space="preserve">  </w:t>
      </w:r>
      <w:r w:rsidR="00D13F30" w:rsidRPr="00CF5224">
        <w:rPr>
          <w:rFonts w:ascii="Baskerville Old Face" w:hAnsi="Baskerville Old Face"/>
          <w:sz w:val="23"/>
          <w:szCs w:val="23"/>
          <w:lang w:val="fi-FI"/>
        </w:rPr>
        <w:t>Adem  FAZLI</w:t>
      </w:r>
      <w:r w:rsidR="00203FD8">
        <w:rPr>
          <w:rFonts w:ascii="Baskerville Old Face" w:hAnsi="Baskerville Old Face"/>
          <w:sz w:val="23"/>
          <w:szCs w:val="23"/>
          <w:lang w:val="fi-FI"/>
        </w:rPr>
        <w:t xml:space="preserve">U          </w:t>
      </w:r>
      <w:r w:rsidR="00203FD8">
        <w:rPr>
          <w:rFonts w:ascii="Baskerville Old Face" w:hAnsi="Baskerville Old Face"/>
          <w:sz w:val="23"/>
          <w:szCs w:val="23"/>
          <w:lang w:val="fi-FI"/>
        </w:rPr>
        <w:tab/>
      </w:r>
      <w:r w:rsidR="00203FD8">
        <w:rPr>
          <w:rFonts w:ascii="Baskerville Old Face" w:hAnsi="Baskerville Old Face"/>
          <w:sz w:val="23"/>
          <w:szCs w:val="23"/>
          <w:lang w:val="fi-FI"/>
        </w:rPr>
        <w:tab/>
      </w:r>
      <w:r w:rsidR="00203FD8">
        <w:rPr>
          <w:rFonts w:ascii="Baskerville Old Face" w:hAnsi="Baskerville Old Face"/>
          <w:sz w:val="23"/>
          <w:szCs w:val="23"/>
          <w:lang w:val="fi-FI"/>
        </w:rPr>
        <w:tab/>
      </w:r>
      <w:r w:rsidR="00203FD8">
        <w:rPr>
          <w:rFonts w:ascii="Baskerville Old Face" w:hAnsi="Baskerville Old Face"/>
          <w:sz w:val="23"/>
          <w:szCs w:val="23"/>
          <w:lang w:val="fi-FI"/>
        </w:rPr>
        <w:tab/>
      </w:r>
      <w:r w:rsidR="00203FD8">
        <w:rPr>
          <w:rFonts w:ascii="Baskerville Old Face" w:hAnsi="Baskerville Old Face"/>
          <w:sz w:val="23"/>
          <w:szCs w:val="23"/>
          <w:lang w:val="fi-FI"/>
        </w:rPr>
        <w:tab/>
      </w:r>
      <w:r w:rsidR="00203FD8">
        <w:rPr>
          <w:rFonts w:ascii="Baskerville Old Face" w:hAnsi="Baskerville Old Face"/>
          <w:sz w:val="23"/>
          <w:szCs w:val="23"/>
          <w:lang w:val="fi-FI"/>
        </w:rPr>
        <w:tab/>
      </w:r>
      <w:r w:rsidR="00203FD8">
        <w:rPr>
          <w:rFonts w:ascii="Baskerville Old Face" w:hAnsi="Baskerville Old Face"/>
          <w:sz w:val="23"/>
          <w:szCs w:val="23"/>
          <w:lang w:val="fi-FI"/>
        </w:rPr>
        <w:tab/>
        <w:t xml:space="preserve">               Shukri GASH</w:t>
      </w:r>
    </w:p>
    <w:p w:rsidR="002D18DD" w:rsidRPr="00203FD8" w:rsidRDefault="002D18DD" w:rsidP="00203FD8">
      <w:pPr>
        <w:pStyle w:val="ListParagraph"/>
        <w:numPr>
          <w:ilvl w:val="0"/>
          <w:numId w:val="12"/>
        </w:numPr>
        <w:ind w:left="0"/>
        <w:rPr>
          <w:rFonts w:ascii="Baskerville Old Face" w:hAnsi="Baskerville Old Face"/>
          <w:i/>
          <w:sz w:val="23"/>
          <w:szCs w:val="23"/>
          <w:lang w:val="fi-FI"/>
        </w:rPr>
      </w:pPr>
      <w:r w:rsidRPr="00203FD8">
        <w:rPr>
          <w:rFonts w:ascii="Sylfaen" w:hAnsi="Sylfaen"/>
          <w:b/>
          <w:sz w:val="28"/>
          <w:szCs w:val="32"/>
        </w:rPr>
        <w:lastRenderedPageBreak/>
        <w:t>TË HYRAT VETANAKE</w:t>
      </w:r>
    </w:p>
    <w:p w:rsidR="00D13F30" w:rsidRPr="00CF5224" w:rsidRDefault="00D13F30" w:rsidP="002D18DD">
      <w:pPr>
        <w:pStyle w:val="ListParagraph"/>
        <w:numPr>
          <w:ilvl w:val="1"/>
          <w:numId w:val="12"/>
        </w:numPr>
        <w:ind w:left="90" w:hanging="450"/>
        <w:rPr>
          <w:rFonts w:ascii="Sylfaen" w:hAnsi="Sylfaen"/>
          <w:b/>
          <w:szCs w:val="32"/>
        </w:rPr>
      </w:pPr>
      <w:r w:rsidRPr="00CF5224">
        <w:rPr>
          <w:rFonts w:ascii="Sylfaen" w:hAnsi="Sylfaen"/>
          <w:b/>
          <w:szCs w:val="32"/>
        </w:rPr>
        <w:t xml:space="preserve">Planifikimi dhe realizimi i të hyrave vetanake komunale </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Planifikimi i Të Hyrave vetanake për vitin 2020, është në shumën prej 2,499,975.00 Euro.</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 xml:space="preserve">Ndërsa inkasimi deri në </w:t>
      </w:r>
      <w:r w:rsidR="009C501B" w:rsidRPr="002E7584">
        <w:rPr>
          <w:lang w:val="fi-FI"/>
        </w:rPr>
        <w:t>31.12</w:t>
      </w:r>
      <w:r w:rsidRPr="002E7584">
        <w:rPr>
          <w:lang w:val="fi-FI"/>
        </w:rPr>
        <w:t xml:space="preserve">.2020, ka arritur vlerën prej </w:t>
      </w:r>
      <w:r w:rsidR="009C501B" w:rsidRPr="002E7584">
        <w:rPr>
          <w:lang w:val="fi-FI"/>
        </w:rPr>
        <w:t>1,766,659.48</w:t>
      </w:r>
      <w:r w:rsidRPr="002E7584">
        <w:rPr>
          <w:lang w:val="fi-FI"/>
        </w:rPr>
        <w:t xml:space="preserve"> Euro, që nënkupton </w:t>
      </w:r>
      <w:r w:rsidR="009C501B" w:rsidRPr="002E7584">
        <w:rPr>
          <w:lang w:val="fi-FI"/>
        </w:rPr>
        <w:t>70.67</w:t>
      </w:r>
      <w:r w:rsidRPr="002E7584">
        <w:rPr>
          <w:lang w:val="fi-FI"/>
        </w:rPr>
        <w:t xml:space="preserve">% të planifikimit. </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 xml:space="preserve">Në krahasim me periudhën e njejtë të vitit të kaluar, Komuna e Mitrovicës këtë vit ka realizuar </w:t>
      </w:r>
      <w:r w:rsidR="009C501B" w:rsidRPr="002E7584">
        <w:rPr>
          <w:lang w:val="fi-FI"/>
        </w:rPr>
        <w:t>23.42</w:t>
      </w:r>
      <w:r w:rsidRPr="002E7584">
        <w:rPr>
          <w:lang w:val="fi-FI"/>
        </w:rPr>
        <w:t>% të hyra më pak.</w:t>
      </w:r>
    </w:p>
    <w:p w:rsidR="00203FD8" w:rsidRPr="002E7584" w:rsidRDefault="00203FD8" w:rsidP="00541E48">
      <w:pPr>
        <w:pStyle w:val="ListParagraph"/>
        <w:numPr>
          <w:ilvl w:val="0"/>
          <w:numId w:val="28"/>
        </w:numPr>
        <w:autoSpaceDE w:val="0"/>
        <w:autoSpaceDN w:val="0"/>
        <w:adjustRightInd w:val="0"/>
        <w:spacing w:line="276" w:lineRule="auto"/>
        <w:jc w:val="both"/>
        <w:rPr>
          <w:lang w:val="fi-FI"/>
        </w:rPr>
      </w:pPr>
      <w:r w:rsidRPr="002E7584">
        <w:rPr>
          <w:lang w:val="fi-FI"/>
        </w:rPr>
        <w:t xml:space="preserve">Dënimet në trafik dhe Gjobat e Gjykatave nuk inkasohen nga Komuna dhe institucionet nën menaxhimin e saj, por vijnë nga Policia dhe Gjykata. Denimet në Trafik dhe Gjobat e Gjykatave deri më </w:t>
      </w:r>
      <w:r w:rsidR="009C501B" w:rsidRPr="002E7584">
        <w:rPr>
          <w:lang w:val="fi-FI"/>
        </w:rPr>
        <w:t>31.12.2020</w:t>
      </w:r>
      <w:r w:rsidRPr="002E7584">
        <w:rPr>
          <w:lang w:val="fi-FI"/>
        </w:rPr>
        <w:t xml:space="preserve"> kanë arritur shumën prej </w:t>
      </w:r>
      <w:r w:rsidR="009C501B" w:rsidRPr="002E7584">
        <w:rPr>
          <w:lang w:val="fi-FI"/>
        </w:rPr>
        <w:t>242,769.80</w:t>
      </w:r>
      <w:r w:rsidRPr="002E7584">
        <w:rPr>
          <w:lang w:val="fi-FI"/>
        </w:rPr>
        <w:t xml:space="preserve"> Euro. </w:t>
      </w:r>
    </w:p>
    <w:p w:rsidR="00203FD8" w:rsidRPr="002E7584" w:rsidRDefault="00203FD8" w:rsidP="00203FD8">
      <w:pPr>
        <w:autoSpaceDE w:val="0"/>
        <w:autoSpaceDN w:val="0"/>
        <w:adjustRightInd w:val="0"/>
        <w:spacing w:line="360" w:lineRule="auto"/>
        <w:ind w:left="-360"/>
        <w:jc w:val="both"/>
        <w:rPr>
          <w:sz w:val="2"/>
          <w:lang w:val="fi-FI"/>
        </w:rPr>
      </w:pPr>
    </w:p>
    <w:p w:rsidR="00203FD8" w:rsidRPr="002E7584" w:rsidRDefault="00203FD8" w:rsidP="00203FD8">
      <w:pPr>
        <w:autoSpaceDE w:val="0"/>
        <w:autoSpaceDN w:val="0"/>
        <w:adjustRightInd w:val="0"/>
        <w:spacing w:line="360" w:lineRule="auto"/>
        <w:ind w:left="-360"/>
        <w:jc w:val="both"/>
        <w:rPr>
          <w:i/>
          <w:lang w:val="fi-FI"/>
        </w:rPr>
      </w:pPr>
      <w:r w:rsidRPr="002E7584">
        <w:rPr>
          <w:i/>
          <w:lang w:val="fi-FI"/>
        </w:rPr>
        <w:t>Në tabelën 1. Të Hyrat Vetanake në detaje.</w:t>
      </w:r>
    </w:p>
    <w:p w:rsidR="00203FD8" w:rsidRPr="002E7584" w:rsidRDefault="009C501B" w:rsidP="00203FD8">
      <w:pPr>
        <w:autoSpaceDE w:val="0"/>
        <w:autoSpaceDN w:val="0"/>
        <w:adjustRightInd w:val="0"/>
        <w:ind w:left="-360"/>
        <w:jc w:val="center"/>
        <w:rPr>
          <w:sz w:val="16"/>
          <w:lang w:val="it-IT"/>
        </w:rPr>
      </w:pPr>
      <w:r w:rsidRPr="002E7584">
        <w:rPr>
          <w:b/>
          <w:sz w:val="28"/>
          <w:szCs w:val="28"/>
          <w:lang w:val="fi-FI"/>
        </w:rPr>
        <w:object w:dxaOrig="15236" w:dyaOrig="5347">
          <v:shape id="_x0000_i1027" type="#_x0000_t75" style="width:758pt;height:268.4pt" o:ole="">
            <v:imagedata r:id="rId20" o:title=""/>
          </v:shape>
          <o:OLEObject Type="Embed" ProgID="Excel.Sheet.12" ShapeID="_x0000_i1027" DrawAspect="Content" ObjectID="_1685268470" r:id="rId21"/>
        </w:object>
      </w:r>
    </w:p>
    <w:p w:rsidR="00203FD8" w:rsidRPr="002E7584" w:rsidRDefault="00203FD8" w:rsidP="00203FD8">
      <w:pPr>
        <w:ind w:left="-360"/>
        <w:jc w:val="right"/>
        <w:rPr>
          <w:i/>
          <w:lang w:val="fi-FI"/>
        </w:rPr>
      </w:pPr>
      <w:r w:rsidRPr="002E7584">
        <w:rPr>
          <w:lang w:val="it-IT"/>
        </w:rPr>
        <w:t xml:space="preserve"> </w:t>
      </w:r>
      <w:r w:rsidRPr="002E7584">
        <w:rPr>
          <w:i/>
          <w:sz w:val="20"/>
          <w:lang w:val="fi-FI"/>
        </w:rPr>
        <w:t>Tabela 1</w:t>
      </w:r>
    </w:p>
    <w:p w:rsidR="00203FD8" w:rsidRPr="002E7584" w:rsidRDefault="00203FD8" w:rsidP="00541E48">
      <w:pPr>
        <w:autoSpaceDE w:val="0"/>
        <w:autoSpaceDN w:val="0"/>
        <w:adjustRightInd w:val="0"/>
        <w:ind w:left="-270"/>
        <w:rPr>
          <w:lang w:val="it-IT"/>
        </w:rPr>
      </w:pPr>
      <w:r w:rsidRPr="002E7584">
        <w:rPr>
          <w:sz w:val="17"/>
          <w:szCs w:val="17"/>
          <w:lang w:val="it-IT"/>
        </w:rPr>
        <w:t xml:space="preserve">Shenim : </w:t>
      </w:r>
      <w:r w:rsidRPr="002E7584">
        <w:rPr>
          <w:sz w:val="16"/>
          <w:szCs w:val="16"/>
          <w:lang w:val="it-IT"/>
        </w:rPr>
        <w:t xml:space="preserve">Në totalin e pranimeve nuk janë </w:t>
      </w:r>
      <w:r w:rsidRPr="002E7584">
        <w:rPr>
          <w:sz w:val="17"/>
          <w:szCs w:val="17"/>
          <w:lang w:val="it-IT"/>
        </w:rPr>
        <w:t xml:space="preserve">të përfshira Donacionet e Brendshme e as </w:t>
      </w:r>
      <w:r w:rsidR="005F2F92">
        <w:rPr>
          <w:sz w:val="17"/>
          <w:szCs w:val="17"/>
          <w:lang w:val="it-IT"/>
        </w:rPr>
        <w:t xml:space="preserve">ato </w:t>
      </w:r>
      <w:r w:rsidRPr="002E7584">
        <w:rPr>
          <w:sz w:val="17"/>
          <w:szCs w:val="17"/>
          <w:lang w:val="it-IT"/>
        </w:rPr>
        <w:t>të Jashtme</w:t>
      </w:r>
    </w:p>
    <w:p w:rsidR="00203FD8" w:rsidRPr="002E7584" w:rsidRDefault="00203FD8" w:rsidP="00541E48">
      <w:pPr>
        <w:ind w:left="-270"/>
        <w:rPr>
          <w:sz w:val="16"/>
          <w:szCs w:val="16"/>
          <w:lang w:val="it-IT"/>
        </w:rPr>
      </w:pPr>
      <w:r w:rsidRPr="002E7584">
        <w:rPr>
          <w:sz w:val="16"/>
          <w:szCs w:val="16"/>
          <w:lang w:val="it-IT"/>
        </w:rPr>
        <w:t>Vërejtje : Për më shume informata nga kjo pasqyrë shikoni shpalosjen e shenimeve</w:t>
      </w:r>
    </w:p>
    <w:p w:rsidR="00D13F30" w:rsidRPr="002E7584" w:rsidRDefault="00D13F30" w:rsidP="00D13F30">
      <w:pPr>
        <w:ind w:left="-450"/>
        <w:jc w:val="center"/>
        <w:rPr>
          <w:sz w:val="12"/>
          <w:lang w:val="sq-AL"/>
        </w:rPr>
      </w:pPr>
    </w:p>
    <w:p w:rsidR="009C501B" w:rsidRPr="002E7584" w:rsidRDefault="009C501B" w:rsidP="000871A8">
      <w:pPr>
        <w:ind w:left="270"/>
        <w:jc w:val="center"/>
        <w:rPr>
          <w:rFonts w:ascii="Sylfaen" w:hAnsi="Sylfaen"/>
          <w:b/>
          <w:szCs w:val="32"/>
        </w:rPr>
      </w:pPr>
      <w:r w:rsidRPr="002E7584">
        <w:rPr>
          <w:rFonts w:ascii="Sylfaen" w:hAnsi="Sylfaen"/>
          <w:b/>
          <w:szCs w:val="32"/>
        </w:rPr>
        <w:lastRenderedPageBreak/>
        <w:t>Realizimi i të hyrave vetanake komunale duke përfshirë edhe</w:t>
      </w:r>
      <w:r w:rsidR="005F2F92">
        <w:rPr>
          <w:rFonts w:ascii="Sylfaen" w:hAnsi="Sylfaen"/>
          <w:b/>
          <w:szCs w:val="32"/>
        </w:rPr>
        <w:t xml:space="preserve"> gjobat e gjykatave dhe denimet</w:t>
      </w:r>
      <w:r w:rsidRPr="002E7584">
        <w:rPr>
          <w:rFonts w:ascii="Sylfaen" w:hAnsi="Sylfaen"/>
          <w:b/>
          <w:szCs w:val="32"/>
        </w:rPr>
        <w:t xml:space="preserve"> në trafik</w:t>
      </w:r>
    </w:p>
    <w:p w:rsidR="009C501B" w:rsidRPr="002E7584" w:rsidRDefault="009C501B" w:rsidP="009C501B">
      <w:pPr>
        <w:ind w:left="270"/>
        <w:rPr>
          <w:rFonts w:ascii="Sylfaen" w:hAnsi="Sylfaen"/>
          <w:b/>
          <w:szCs w:val="32"/>
        </w:rPr>
      </w:pPr>
    </w:p>
    <w:p w:rsidR="009C501B" w:rsidRPr="002E7584" w:rsidRDefault="009C501B" w:rsidP="009C501B">
      <w:pPr>
        <w:ind w:left="270"/>
        <w:rPr>
          <w:sz w:val="12"/>
          <w:lang w:val="sq-AL"/>
        </w:rPr>
      </w:pPr>
    </w:p>
    <w:p w:rsidR="00885DCF" w:rsidRPr="002E7584" w:rsidRDefault="00360CBD" w:rsidP="00336D02">
      <w:pPr>
        <w:autoSpaceDE w:val="0"/>
        <w:autoSpaceDN w:val="0"/>
        <w:adjustRightInd w:val="0"/>
        <w:ind w:left="-360"/>
        <w:jc w:val="center"/>
        <w:rPr>
          <w:sz w:val="17"/>
          <w:szCs w:val="17"/>
          <w:lang w:val="it-IT"/>
        </w:rPr>
        <w:sectPr w:rsidR="00885DCF" w:rsidRPr="002E7584" w:rsidSect="00203FD8">
          <w:pgSz w:w="16834" w:h="11909" w:orient="landscape" w:code="9"/>
          <w:pgMar w:top="1080" w:right="900" w:bottom="569" w:left="1080" w:header="720" w:footer="720" w:gutter="0"/>
          <w:paperSrc w:first="14"/>
          <w:cols w:space="720"/>
          <w:titlePg/>
          <w:docGrid w:linePitch="360"/>
        </w:sectPr>
      </w:pPr>
      <w:r w:rsidRPr="002E7584">
        <w:rPr>
          <w:noProof/>
          <w:lang w:val="sq-AL" w:eastAsia="sq-AL"/>
        </w:rPr>
        <w:drawing>
          <wp:inline distT="0" distB="0" distL="0" distR="0">
            <wp:extent cx="9020175" cy="5038725"/>
            <wp:effectExtent l="0" t="0" r="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10C07" w:rsidRPr="002E7584" w:rsidRDefault="00B10C07" w:rsidP="00B87DA2">
      <w:pPr>
        <w:pStyle w:val="ListParagraph"/>
        <w:numPr>
          <w:ilvl w:val="1"/>
          <w:numId w:val="15"/>
        </w:numPr>
        <w:ind w:left="-990" w:right="-176" w:firstLine="0"/>
        <w:jc w:val="center"/>
        <w:rPr>
          <w:rFonts w:ascii="Sylfaen" w:hAnsi="Sylfaen"/>
          <w:b/>
          <w:sz w:val="28"/>
          <w:szCs w:val="16"/>
          <w:lang w:val="it-IT"/>
        </w:rPr>
      </w:pPr>
      <w:r w:rsidRPr="002E7584">
        <w:rPr>
          <w:rFonts w:ascii="Sylfaen" w:hAnsi="Sylfaen"/>
          <w:b/>
          <w:sz w:val="28"/>
          <w:szCs w:val="16"/>
          <w:lang w:val="it-IT"/>
        </w:rPr>
        <w:lastRenderedPageBreak/>
        <w:t>Inkasimi i të Hyrave Vetanake sipas Drejtorive</w:t>
      </w:r>
    </w:p>
    <w:p w:rsidR="0060380B" w:rsidRPr="002E7584" w:rsidRDefault="000871A8" w:rsidP="00333C48">
      <w:pPr>
        <w:ind w:left="-1260" w:right="94"/>
        <w:jc w:val="right"/>
        <w:rPr>
          <w:i/>
          <w:sz w:val="20"/>
          <w:lang w:val="fi-FI"/>
        </w:rPr>
      </w:pPr>
      <w:r w:rsidRPr="002E7584">
        <w:rPr>
          <w:rFonts w:ascii="Sylfaen" w:hAnsi="Sylfaen"/>
          <w:sz w:val="28"/>
          <w:szCs w:val="16"/>
          <w:lang w:val="it-IT"/>
        </w:rPr>
        <w:object w:dxaOrig="16525" w:dyaOrig="7850">
          <v:shape id="_x0000_i1028" type="#_x0000_t75" style="width:824.6pt;height:393.7pt" o:ole="">
            <v:imagedata r:id="rId23" o:title=""/>
          </v:shape>
          <o:OLEObject Type="Embed" ProgID="Excel.Sheet.12" ShapeID="_x0000_i1028" DrawAspect="Content" ObjectID="_1685268471" r:id="rId24"/>
        </w:object>
      </w:r>
      <w:r w:rsidR="005B33D0" w:rsidRPr="002E7584">
        <w:rPr>
          <w:i/>
          <w:sz w:val="20"/>
          <w:lang w:val="fi-FI"/>
        </w:rPr>
        <w:t xml:space="preserve"> Tabela 2</w:t>
      </w:r>
    </w:p>
    <w:p w:rsidR="00F05B54" w:rsidRPr="002E7584" w:rsidRDefault="00F05B54" w:rsidP="00333C48">
      <w:pPr>
        <w:ind w:left="-1260" w:right="94"/>
        <w:jc w:val="right"/>
        <w:rPr>
          <w:rFonts w:ascii="Sylfaen" w:hAnsi="Sylfaen"/>
          <w:sz w:val="28"/>
          <w:szCs w:val="16"/>
          <w:lang w:val="it-IT"/>
        </w:rPr>
      </w:pPr>
    </w:p>
    <w:p w:rsidR="00123979" w:rsidRPr="002E7584" w:rsidRDefault="00BA6610" w:rsidP="00BA6610">
      <w:pPr>
        <w:pStyle w:val="ListParagraph"/>
        <w:numPr>
          <w:ilvl w:val="1"/>
          <w:numId w:val="15"/>
        </w:numPr>
        <w:jc w:val="center"/>
        <w:rPr>
          <w:rFonts w:ascii="Sylfaen" w:hAnsi="Sylfaen"/>
          <w:b/>
          <w:sz w:val="28"/>
          <w:szCs w:val="16"/>
          <w:lang w:val="it-IT"/>
        </w:rPr>
      </w:pPr>
      <w:r w:rsidRPr="002E7584">
        <w:rPr>
          <w:rFonts w:ascii="Sylfaen" w:hAnsi="Sylfaen"/>
          <w:b/>
          <w:sz w:val="28"/>
          <w:szCs w:val="16"/>
          <w:lang w:val="it-IT"/>
        </w:rPr>
        <w:lastRenderedPageBreak/>
        <w:t>Shpalosja e</w:t>
      </w:r>
      <w:r w:rsidR="00123979" w:rsidRPr="002E7584">
        <w:rPr>
          <w:rFonts w:ascii="Sylfaen" w:hAnsi="Sylfaen"/>
          <w:b/>
          <w:sz w:val="28"/>
          <w:szCs w:val="16"/>
          <w:lang w:val="it-IT"/>
        </w:rPr>
        <w:t xml:space="preserve"> të Hyrave Vetanake sipas Drejtorive 20</w:t>
      </w:r>
      <w:r w:rsidR="00995823" w:rsidRPr="002E7584">
        <w:rPr>
          <w:rFonts w:ascii="Sylfaen" w:hAnsi="Sylfaen"/>
          <w:b/>
          <w:sz w:val="28"/>
          <w:szCs w:val="16"/>
          <w:lang w:val="it-IT"/>
        </w:rPr>
        <w:t>20</w:t>
      </w:r>
      <w:r w:rsidR="00123979" w:rsidRPr="002E7584">
        <w:rPr>
          <w:rFonts w:ascii="Sylfaen" w:hAnsi="Sylfaen"/>
          <w:b/>
          <w:sz w:val="28"/>
          <w:szCs w:val="16"/>
          <w:lang w:val="it-IT"/>
        </w:rPr>
        <w:t>/201</w:t>
      </w:r>
      <w:r w:rsidR="00995823" w:rsidRPr="002E7584">
        <w:rPr>
          <w:rFonts w:ascii="Sylfaen" w:hAnsi="Sylfaen"/>
          <w:b/>
          <w:sz w:val="28"/>
          <w:szCs w:val="16"/>
          <w:lang w:val="it-IT"/>
        </w:rPr>
        <w:t>9</w:t>
      </w:r>
      <w:r w:rsidR="00123979" w:rsidRPr="002E7584">
        <w:rPr>
          <w:rFonts w:ascii="Sylfaen" w:hAnsi="Sylfaen"/>
          <w:b/>
          <w:sz w:val="28"/>
          <w:szCs w:val="16"/>
          <w:lang w:val="it-IT"/>
        </w:rPr>
        <w:t xml:space="preserve"> </w:t>
      </w:r>
    </w:p>
    <w:p w:rsidR="00BA6610" w:rsidRPr="002E7584" w:rsidRDefault="00BA6610" w:rsidP="00BA6610">
      <w:pPr>
        <w:rPr>
          <w:rFonts w:ascii="Sylfaen" w:hAnsi="Sylfaen"/>
          <w:b/>
          <w:szCs w:val="16"/>
          <w:lang w:val="it-IT"/>
        </w:rPr>
      </w:pPr>
    </w:p>
    <w:p w:rsidR="00BA6610" w:rsidRPr="002E7584" w:rsidRDefault="00BA6610" w:rsidP="00BA6610">
      <w:pPr>
        <w:autoSpaceDE w:val="0"/>
        <w:autoSpaceDN w:val="0"/>
        <w:adjustRightInd w:val="0"/>
        <w:rPr>
          <w:b/>
          <w:bCs/>
          <w:sz w:val="28"/>
          <w:szCs w:val="28"/>
          <w:u w:val="single"/>
        </w:rPr>
      </w:pPr>
      <w:r w:rsidRPr="002E7584">
        <w:rPr>
          <w:b/>
          <w:bCs/>
          <w:sz w:val="28"/>
          <w:szCs w:val="28"/>
          <w:u w:val="single"/>
        </w:rPr>
        <w:t>Administrata dhe personeli</w:t>
      </w:r>
    </w:p>
    <w:p w:rsidR="00BA6610" w:rsidRPr="002E7584" w:rsidRDefault="003F5A79" w:rsidP="00BA6610">
      <w:pPr>
        <w:jc w:val="right"/>
        <w:rPr>
          <w:b/>
          <w:bCs/>
          <w:i/>
        </w:rPr>
      </w:pPr>
      <w:r w:rsidRPr="002E7584">
        <w:rPr>
          <w:b/>
          <w:bCs/>
          <w:lang w:val="fi-FI"/>
        </w:rPr>
        <w:object w:dxaOrig="13732" w:dyaOrig="2648">
          <v:shape id="_x0000_i1029" type="#_x0000_t75" style="width:728.5pt;height:144.05pt" o:ole="">
            <v:imagedata r:id="rId25" o:title=""/>
          </v:shape>
          <o:OLEObject Type="Embed" ProgID="Excel.Sheet.12" ShapeID="_x0000_i1029" DrawAspect="Content" ObjectID="_1685268472" r:id="rId26"/>
        </w:object>
      </w:r>
      <w:r w:rsidR="00BA6610" w:rsidRPr="002E7584">
        <w:rPr>
          <w:b/>
          <w:bCs/>
          <w:lang w:val="fi-FI"/>
        </w:rPr>
        <w:t xml:space="preserve">                                                           </w:t>
      </w:r>
      <w:r w:rsidR="00BA6610" w:rsidRPr="002E7584">
        <w:rPr>
          <w:b/>
          <w:bCs/>
        </w:rPr>
        <w:t xml:space="preserve">                                                                                                                                        </w:t>
      </w:r>
      <w:r w:rsidR="00BA6610" w:rsidRPr="002E7584">
        <w:rPr>
          <w:b/>
          <w:bCs/>
          <w:i/>
        </w:rPr>
        <w:t xml:space="preserve">Tabela nr. </w:t>
      </w:r>
      <w:r w:rsidR="0019477B">
        <w:rPr>
          <w:b/>
          <w:bCs/>
          <w:i/>
        </w:rPr>
        <w:t>3</w:t>
      </w:r>
    </w:p>
    <w:p w:rsidR="00BA6610" w:rsidRPr="002E7584" w:rsidRDefault="00BA6610" w:rsidP="00BA6610">
      <w:pPr>
        <w:rPr>
          <w:b/>
          <w:bCs/>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e Administratës dhe Personelit në vitin 201</w:t>
      </w:r>
      <w:r w:rsidR="004261D1" w:rsidRPr="002E7584">
        <w:rPr>
          <w:rFonts w:ascii="Sylfaen" w:hAnsi="Sylfaen"/>
          <w:bCs/>
          <w:i/>
          <w:lang w:val="fi-FI"/>
        </w:rPr>
        <w:t>9</w:t>
      </w:r>
      <w:r w:rsidRPr="002E7584">
        <w:rPr>
          <w:rFonts w:ascii="Sylfaen" w:hAnsi="Sylfaen"/>
          <w:bCs/>
          <w:i/>
          <w:lang w:val="fi-FI"/>
        </w:rPr>
        <w:t xml:space="preserve"> janë më të </w:t>
      </w:r>
      <w:r w:rsidR="00431D21" w:rsidRPr="002E7584">
        <w:rPr>
          <w:rFonts w:ascii="Sylfaen" w:hAnsi="Sylfaen"/>
          <w:bCs/>
          <w:i/>
          <w:lang w:val="fi-FI"/>
        </w:rPr>
        <w:t>ulta</w:t>
      </w:r>
      <w:r w:rsidR="004261D1" w:rsidRPr="002E7584">
        <w:rPr>
          <w:rFonts w:ascii="Sylfaen" w:hAnsi="Sylfaen"/>
          <w:bCs/>
          <w:i/>
          <w:lang w:val="fi-FI"/>
        </w:rPr>
        <w:t xml:space="preserve"> për </w:t>
      </w:r>
      <w:r w:rsidR="00431D21" w:rsidRPr="002E7584">
        <w:rPr>
          <w:rFonts w:ascii="Sylfaen" w:hAnsi="Sylfaen"/>
          <w:bCs/>
          <w:i/>
          <w:lang w:val="fi-FI"/>
        </w:rPr>
        <w:t>45.35</w:t>
      </w:r>
      <w:r w:rsidRPr="002E7584">
        <w:rPr>
          <w:rFonts w:ascii="Sylfaen" w:hAnsi="Sylfaen"/>
          <w:bCs/>
          <w:i/>
          <w:lang w:val="fi-FI"/>
        </w:rPr>
        <w:t>% në krahasim me të hyrat e inkasuara nga kjo drejtori në vitin 201</w:t>
      </w:r>
      <w:r w:rsidR="00431D21" w:rsidRPr="002E7584">
        <w:rPr>
          <w:rFonts w:ascii="Sylfaen" w:hAnsi="Sylfaen"/>
          <w:bCs/>
          <w:i/>
          <w:lang w:val="fi-FI"/>
        </w:rPr>
        <w:t>9</w:t>
      </w:r>
      <w:r w:rsidRPr="002E7584">
        <w:rPr>
          <w:rFonts w:ascii="Sylfaen" w:hAnsi="Sylfaen"/>
          <w:bCs/>
          <w:i/>
          <w:lang w:val="fi-FI"/>
        </w:rPr>
        <w:t xml:space="preserve">. </w:t>
      </w:r>
    </w:p>
    <w:p w:rsidR="00BA6610" w:rsidRPr="002E7584" w:rsidRDefault="00BA6610" w:rsidP="00BA6610">
      <w:pPr>
        <w:jc w:val="center"/>
        <w:rPr>
          <w:b/>
          <w:bCs/>
        </w:rPr>
      </w:pPr>
      <w:r w:rsidRPr="002E7584">
        <w:rPr>
          <w:b/>
          <w:bCs/>
          <w:noProof/>
          <w:lang w:val="sq-AL" w:eastAsia="sq-AL"/>
        </w:rPr>
        <w:drawing>
          <wp:inline distT="0" distB="0" distL="0" distR="0">
            <wp:extent cx="9074962" cy="1554569"/>
            <wp:effectExtent l="57150" t="19050" r="11888"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A6610" w:rsidRPr="002E7584" w:rsidRDefault="00BA6610" w:rsidP="00BA6610">
      <w:pPr>
        <w:rPr>
          <w:b/>
          <w:bCs/>
        </w:rPr>
      </w:pPr>
    </w:p>
    <w:p w:rsidR="00BA6610" w:rsidRDefault="00BA6610" w:rsidP="00BA6610">
      <w:pPr>
        <w:jc w:val="both"/>
        <w:rPr>
          <w:rFonts w:ascii="Sylfaen" w:hAnsi="Sylfaen"/>
          <w:bCs/>
          <w:i/>
          <w:lang w:val="fi-FI" w:eastAsia="ja-JP"/>
        </w:rPr>
      </w:pPr>
      <w:r w:rsidRPr="002E7584">
        <w:rPr>
          <w:rFonts w:ascii="Sylfaen" w:hAnsi="Sylfaen"/>
          <w:bCs/>
          <w:i/>
          <w:lang w:val="fi-FI"/>
        </w:rPr>
        <w:t>Ndërsa nëse e krahasojmë realizimin e të hyrave vetanake për vitit 201</w:t>
      </w:r>
      <w:r w:rsidR="004261D1" w:rsidRPr="002E7584">
        <w:rPr>
          <w:rFonts w:ascii="Sylfaen" w:hAnsi="Sylfaen"/>
          <w:bCs/>
          <w:i/>
          <w:lang w:val="fi-FI"/>
        </w:rPr>
        <w:t xml:space="preserve">9 </w:t>
      </w:r>
      <w:r w:rsidRPr="002E7584">
        <w:rPr>
          <w:rFonts w:ascii="Sylfaen" w:hAnsi="Sylfaen"/>
          <w:bCs/>
          <w:i/>
          <w:lang w:val="fi-FI"/>
        </w:rPr>
        <w:t>të k</w:t>
      </w:r>
      <w:r w:rsidRPr="002E7584">
        <w:rPr>
          <w:rFonts w:ascii="Sylfaen" w:hAnsi="Sylfaen"/>
          <w:bCs/>
          <w:i/>
          <w:lang w:val="fi-FI" w:eastAsia="ja-JP"/>
        </w:rPr>
        <w:t xml:space="preserve">ësaj drejtorie, me planifikimin e këtyre të hyrave shihet se kemi pasur një realizim </w:t>
      </w:r>
      <w:r w:rsidR="00431D21" w:rsidRPr="002E7584">
        <w:rPr>
          <w:rFonts w:ascii="Sylfaen" w:hAnsi="Sylfaen"/>
          <w:bCs/>
          <w:i/>
          <w:lang w:val="fi-FI" w:eastAsia="ja-JP"/>
        </w:rPr>
        <w:t xml:space="preserve">jo </w:t>
      </w:r>
      <w:r w:rsidRPr="002E7584">
        <w:rPr>
          <w:rFonts w:ascii="Sylfaen" w:hAnsi="Sylfaen"/>
          <w:bCs/>
          <w:i/>
          <w:lang w:val="fi-FI" w:eastAsia="ja-JP"/>
        </w:rPr>
        <w:t xml:space="preserve">të kënaqshëm të të hyrave vetanake nga kjo drejtori. </w:t>
      </w:r>
    </w:p>
    <w:p w:rsidR="0061380A" w:rsidRPr="002E7584" w:rsidRDefault="0061380A" w:rsidP="00BA6610">
      <w:pPr>
        <w:jc w:val="both"/>
        <w:rPr>
          <w:rFonts w:ascii="Sylfaen" w:hAnsi="Sylfaen"/>
          <w:b/>
          <w:bCs/>
          <w:lang w:eastAsia="ja-JP"/>
        </w:rPr>
      </w:pPr>
    </w:p>
    <w:p w:rsidR="00BA6610" w:rsidRPr="002E7584" w:rsidRDefault="00BA6610" w:rsidP="00BA6610">
      <w:pPr>
        <w:autoSpaceDE w:val="0"/>
        <w:autoSpaceDN w:val="0"/>
        <w:adjustRightInd w:val="0"/>
        <w:rPr>
          <w:b/>
          <w:bCs/>
          <w:sz w:val="28"/>
          <w:szCs w:val="28"/>
          <w:u w:val="single"/>
        </w:rPr>
      </w:pPr>
      <w:r w:rsidRPr="002E7584">
        <w:rPr>
          <w:b/>
          <w:bCs/>
          <w:sz w:val="28"/>
          <w:szCs w:val="28"/>
          <w:u w:val="single"/>
        </w:rPr>
        <w:lastRenderedPageBreak/>
        <w:t>Inspekcioni</w:t>
      </w:r>
    </w:p>
    <w:p w:rsidR="00BA6610" w:rsidRPr="002E7584" w:rsidRDefault="003827AC" w:rsidP="00BA6610">
      <w:pPr>
        <w:jc w:val="right"/>
        <w:rPr>
          <w:b/>
          <w:bCs/>
          <w:i/>
          <w:lang w:val="fi-FI"/>
        </w:rPr>
      </w:pPr>
      <w:r w:rsidRPr="002E7584">
        <w:rPr>
          <w:b/>
          <w:bCs/>
          <w:lang w:val="fi-FI"/>
        </w:rPr>
        <w:object w:dxaOrig="13717" w:dyaOrig="2009">
          <v:shape id="_x0000_i1030" type="#_x0000_t75" style="width:728.35pt;height:106.5pt" o:ole="">
            <v:imagedata r:id="rId28" o:title=""/>
          </v:shape>
          <o:OLEObject Type="Embed" ProgID="Excel.Sheet.12" ShapeID="_x0000_i1030" DrawAspect="Content" ObjectID="_1685268473" r:id="rId29"/>
        </w:object>
      </w:r>
      <w:r w:rsidR="00BA6610" w:rsidRPr="002E7584">
        <w:rPr>
          <w:b/>
          <w:bCs/>
          <w:lang w:val="fi-FI"/>
        </w:rPr>
        <w:t xml:space="preserve">                                                                                                                                        </w:t>
      </w:r>
      <w:r w:rsidR="00BA6610" w:rsidRPr="002E7584">
        <w:rPr>
          <w:b/>
          <w:bCs/>
          <w:i/>
          <w:lang w:val="fi-FI"/>
        </w:rPr>
        <w:t xml:space="preserve">Tabela nr. </w:t>
      </w:r>
      <w:r w:rsidR="0019477B">
        <w:rPr>
          <w:b/>
          <w:bCs/>
          <w:i/>
          <w:lang w:val="fi-FI"/>
        </w:rPr>
        <w:t>4</w:t>
      </w:r>
    </w:p>
    <w:p w:rsidR="00BA6610" w:rsidRPr="002E7584" w:rsidRDefault="00BA6610" w:rsidP="00BA6610">
      <w:pPr>
        <w:rPr>
          <w:b/>
          <w:bCs/>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e Inspekcionit në vitin 20</w:t>
      </w:r>
      <w:r w:rsidR="003827AC" w:rsidRPr="002E7584">
        <w:rPr>
          <w:rFonts w:ascii="Sylfaen" w:hAnsi="Sylfaen"/>
          <w:bCs/>
          <w:i/>
          <w:lang w:val="fi-FI"/>
        </w:rPr>
        <w:t>20</w:t>
      </w:r>
      <w:r w:rsidR="003724CF" w:rsidRPr="002E7584">
        <w:rPr>
          <w:rFonts w:ascii="Sylfaen" w:hAnsi="Sylfaen"/>
          <w:bCs/>
          <w:i/>
          <w:lang w:val="fi-FI"/>
        </w:rPr>
        <w:t xml:space="preserve"> </w:t>
      </w:r>
      <w:r w:rsidRPr="002E7584">
        <w:rPr>
          <w:rFonts w:ascii="Sylfaen" w:hAnsi="Sylfaen"/>
          <w:bCs/>
          <w:i/>
          <w:lang w:val="fi-FI"/>
        </w:rPr>
        <w:t xml:space="preserve">janë më të </w:t>
      </w:r>
      <w:r w:rsidR="003827AC" w:rsidRPr="002E7584">
        <w:rPr>
          <w:rFonts w:ascii="Sylfaen" w:hAnsi="Sylfaen"/>
          <w:bCs/>
          <w:i/>
          <w:lang w:val="fi-FI"/>
        </w:rPr>
        <w:t xml:space="preserve">ulta </w:t>
      </w:r>
      <w:r w:rsidRPr="002E7584">
        <w:rPr>
          <w:rFonts w:ascii="Sylfaen" w:hAnsi="Sylfaen"/>
          <w:bCs/>
          <w:i/>
          <w:lang w:val="fi-FI"/>
        </w:rPr>
        <w:t xml:space="preserve">për </w:t>
      </w:r>
      <w:r w:rsidR="003827AC" w:rsidRPr="002E7584">
        <w:rPr>
          <w:rFonts w:ascii="Sylfaen" w:hAnsi="Sylfaen"/>
          <w:bCs/>
          <w:i/>
          <w:lang w:val="fi-FI"/>
        </w:rPr>
        <w:t>23.69</w:t>
      </w:r>
      <w:r w:rsidRPr="002E7584">
        <w:rPr>
          <w:rFonts w:ascii="Sylfaen" w:hAnsi="Sylfaen"/>
          <w:bCs/>
          <w:i/>
          <w:lang w:val="fi-FI"/>
        </w:rPr>
        <w:t xml:space="preserve"> % në krahasim me të hyrat e inkasuara nga kjo drejtori në vitin 201</w:t>
      </w:r>
      <w:r w:rsidR="003827AC" w:rsidRPr="002E7584">
        <w:rPr>
          <w:rFonts w:ascii="Sylfaen" w:hAnsi="Sylfaen"/>
          <w:bCs/>
          <w:i/>
          <w:lang w:val="fi-FI"/>
        </w:rPr>
        <w:t>9</w:t>
      </w:r>
      <w:r w:rsidRPr="002E7584">
        <w:rPr>
          <w:rFonts w:ascii="Sylfaen" w:hAnsi="Sylfaen"/>
          <w:bCs/>
          <w:i/>
          <w:lang w:val="fi-FI"/>
        </w:rPr>
        <w:t xml:space="preserve">. </w:t>
      </w:r>
    </w:p>
    <w:p w:rsidR="00BA6610" w:rsidRPr="002E7584" w:rsidRDefault="00BA6610" w:rsidP="00BA6610">
      <w:pPr>
        <w:jc w:val="both"/>
        <w:rPr>
          <w:rFonts w:ascii="Sylfaen" w:hAnsi="Sylfaen"/>
          <w:bCs/>
          <w:i/>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Ndërsa krahasuar me planin për vitin 201</w:t>
      </w:r>
      <w:r w:rsidR="003724CF" w:rsidRPr="002E7584">
        <w:rPr>
          <w:rFonts w:ascii="Sylfaen" w:hAnsi="Sylfaen"/>
          <w:bCs/>
          <w:i/>
          <w:lang w:val="fi-FI"/>
        </w:rPr>
        <w:t>9</w:t>
      </w:r>
      <w:r w:rsidRPr="002E7584">
        <w:rPr>
          <w:rFonts w:ascii="Sylfaen" w:hAnsi="Sylfaen"/>
          <w:bCs/>
          <w:i/>
          <w:lang w:val="fi-FI"/>
        </w:rPr>
        <w:t>, inkasimi</w:t>
      </w:r>
      <w:r w:rsidR="003827AC" w:rsidRPr="002E7584">
        <w:rPr>
          <w:rFonts w:ascii="Sylfaen" w:hAnsi="Sylfaen"/>
          <w:bCs/>
          <w:i/>
          <w:lang w:val="fi-FI"/>
        </w:rPr>
        <w:t xml:space="preserve"> </w:t>
      </w:r>
      <w:r w:rsidRPr="002E7584">
        <w:rPr>
          <w:rFonts w:ascii="Sylfaen" w:hAnsi="Sylfaen"/>
          <w:bCs/>
          <w:i/>
          <w:lang w:val="fi-FI"/>
        </w:rPr>
        <w:t xml:space="preserve"> e ka </w:t>
      </w:r>
      <w:r w:rsidR="003827AC" w:rsidRPr="002E7584">
        <w:rPr>
          <w:rFonts w:ascii="Sylfaen" w:hAnsi="Sylfaen"/>
          <w:bCs/>
          <w:i/>
          <w:lang w:val="fi-FI"/>
        </w:rPr>
        <w:t>tejkaluar</w:t>
      </w:r>
      <w:r w:rsidRPr="002E7584">
        <w:rPr>
          <w:rFonts w:ascii="Sylfaen" w:hAnsi="Sylfaen"/>
          <w:bCs/>
          <w:i/>
          <w:lang w:val="fi-FI"/>
        </w:rPr>
        <w:t xml:space="preserve"> planifikimin</w:t>
      </w:r>
      <w:r w:rsidR="003724CF" w:rsidRPr="002E7584">
        <w:rPr>
          <w:rFonts w:ascii="Sylfaen" w:hAnsi="Sylfaen"/>
          <w:bCs/>
          <w:i/>
          <w:lang w:val="fi-FI"/>
        </w:rPr>
        <w:t>,</w:t>
      </w:r>
      <w:r w:rsidRPr="002E7584">
        <w:rPr>
          <w:rFonts w:ascii="Sylfaen" w:hAnsi="Sylfaen"/>
          <w:bCs/>
          <w:i/>
          <w:lang w:val="fi-FI"/>
        </w:rPr>
        <w:t xml:space="preserve"> shikuar në përqindje inkasimi është</w:t>
      </w:r>
      <w:r w:rsidR="003724CF" w:rsidRPr="002E7584">
        <w:rPr>
          <w:rFonts w:ascii="Sylfaen" w:hAnsi="Sylfaen"/>
          <w:bCs/>
          <w:i/>
          <w:lang w:val="fi-FI"/>
        </w:rPr>
        <w:t xml:space="preserve"> </w:t>
      </w:r>
      <w:r w:rsidRPr="002E7584">
        <w:rPr>
          <w:rFonts w:ascii="Sylfaen" w:hAnsi="Sylfaen"/>
          <w:bCs/>
          <w:i/>
          <w:lang w:val="fi-FI"/>
        </w:rPr>
        <w:t xml:space="preserve"> </w:t>
      </w:r>
      <w:r w:rsidR="003827AC" w:rsidRPr="002E7584">
        <w:rPr>
          <w:rFonts w:ascii="Sylfaen" w:hAnsi="Sylfaen"/>
          <w:bCs/>
          <w:i/>
          <w:lang w:val="fi-FI"/>
        </w:rPr>
        <w:t>5.59</w:t>
      </w:r>
      <w:r w:rsidRPr="002E7584">
        <w:rPr>
          <w:rFonts w:ascii="Sylfaen" w:hAnsi="Sylfaen"/>
          <w:bCs/>
          <w:i/>
          <w:lang w:val="fi-FI"/>
        </w:rPr>
        <w:t>% i planifikimit.</w:t>
      </w:r>
    </w:p>
    <w:p w:rsidR="001C3EE4" w:rsidRPr="002E7584" w:rsidRDefault="001C3EE4" w:rsidP="00BA6610">
      <w:pPr>
        <w:jc w:val="both"/>
        <w:rPr>
          <w:rFonts w:ascii="Sylfaen" w:hAnsi="Sylfaen"/>
          <w:bCs/>
          <w:i/>
          <w:lang w:val="fi-FI"/>
        </w:rPr>
      </w:pPr>
    </w:p>
    <w:p w:rsidR="00BA6610" w:rsidRPr="002E7584" w:rsidRDefault="00BA6610" w:rsidP="00BA6610">
      <w:pPr>
        <w:jc w:val="center"/>
        <w:rPr>
          <w:b/>
          <w:bCs/>
          <w:lang w:val="fi-FI"/>
        </w:rPr>
      </w:pPr>
      <w:r w:rsidRPr="002E7584">
        <w:rPr>
          <w:b/>
          <w:bCs/>
          <w:noProof/>
          <w:lang w:val="sq-AL" w:eastAsia="sq-AL"/>
        </w:rPr>
        <w:drawing>
          <wp:inline distT="0" distB="0" distL="0" distR="0">
            <wp:extent cx="6934200" cy="1895475"/>
            <wp:effectExtent l="57150" t="19050" r="1905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A6610" w:rsidRPr="002E7584" w:rsidRDefault="00BA6610" w:rsidP="00BA6610">
      <w:pPr>
        <w:rPr>
          <w:b/>
          <w:bCs/>
          <w:lang w:val="fi-FI"/>
        </w:rPr>
      </w:pPr>
    </w:p>
    <w:p w:rsidR="00BA6610" w:rsidRPr="002E7584" w:rsidRDefault="00BA6610" w:rsidP="00BA6610">
      <w:pPr>
        <w:autoSpaceDE w:val="0"/>
        <w:autoSpaceDN w:val="0"/>
        <w:adjustRightInd w:val="0"/>
        <w:rPr>
          <w:b/>
          <w:bCs/>
        </w:rPr>
      </w:pPr>
    </w:p>
    <w:p w:rsidR="003724CF" w:rsidRPr="002E7584" w:rsidRDefault="003724CF" w:rsidP="001C3EE4">
      <w:pPr>
        <w:autoSpaceDE w:val="0"/>
        <w:autoSpaceDN w:val="0"/>
        <w:adjustRightInd w:val="0"/>
        <w:rPr>
          <w:b/>
          <w:bCs/>
          <w:sz w:val="28"/>
          <w:szCs w:val="28"/>
          <w:u w:val="single"/>
        </w:rPr>
      </w:pPr>
    </w:p>
    <w:p w:rsidR="003827AC" w:rsidRPr="002E7584" w:rsidRDefault="003827AC" w:rsidP="001C3EE4">
      <w:pPr>
        <w:autoSpaceDE w:val="0"/>
        <w:autoSpaceDN w:val="0"/>
        <w:adjustRightInd w:val="0"/>
        <w:rPr>
          <w:b/>
          <w:bCs/>
          <w:sz w:val="28"/>
          <w:szCs w:val="28"/>
          <w:u w:val="single"/>
        </w:rPr>
      </w:pPr>
    </w:p>
    <w:p w:rsidR="00BA6610" w:rsidRPr="002E7584" w:rsidRDefault="00BA6610" w:rsidP="001C3EE4">
      <w:pPr>
        <w:autoSpaceDE w:val="0"/>
        <w:autoSpaceDN w:val="0"/>
        <w:adjustRightInd w:val="0"/>
        <w:rPr>
          <w:b/>
          <w:bCs/>
          <w:sz w:val="28"/>
          <w:szCs w:val="28"/>
          <w:u w:val="single"/>
        </w:rPr>
      </w:pPr>
      <w:r w:rsidRPr="002E7584">
        <w:rPr>
          <w:b/>
          <w:bCs/>
          <w:sz w:val="28"/>
          <w:szCs w:val="28"/>
          <w:u w:val="single"/>
        </w:rPr>
        <w:lastRenderedPageBreak/>
        <w:t>Buxhet dhe Financa</w:t>
      </w:r>
    </w:p>
    <w:p w:rsidR="00BA6610" w:rsidRPr="002E7584" w:rsidRDefault="00800A99" w:rsidP="0019477B">
      <w:pPr>
        <w:jc w:val="right"/>
        <w:rPr>
          <w:b/>
          <w:bCs/>
          <w:i/>
          <w:lang w:val="fi-FI"/>
        </w:rPr>
      </w:pPr>
      <w:r w:rsidRPr="002E7584">
        <w:rPr>
          <w:b/>
          <w:bCs/>
          <w:lang w:val="fi-FI"/>
        </w:rPr>
        <w:object w:dxaOrig="13455" w:dyaOrig="2998">
          <v:shape id="_x0000_i1031" type="#_x0000_t75" style="width:714.45pt;height:159.05pt" o:ole="">
            <v:imagedata r:id="rId31" o:title=""/>
          </v:shape>
          <o:OLEObject Type="Embed" ProgID="Excel.Sheet.12" ShapeID="_x0000_i1031" DrawAspect="Content" ObjectID="_1685268474" r:id="rId32"/>
        </w:object>
      </w:r>
      <w:r w:rsidR="00BA6610" w:rsidRPr="002E7584">
        <w:rPr>
          <w:b/>
          <w:bCs/>
          <w:lang w:val="fi-FI"/>
        </w:rPr>
        <w:t xml:space="preserve">                                                                                                                                        </w:t>
      </w:r>
      <w:r w:rsidR="00BA6610" w:rsidRPr="002E7584">
        <w:rPr>
          <w:b/>
          <w:bCs/>
          <w:i/>
          <w:lang w:val="fi-FI"/>
        </w:rPr>
        <w:t xml:space="preserve">Tabela nr. </w:t>
      </w:r>
      <w:r w:rsidR="0019477B">
        <w:rPr>
          <w:b/>
          <w:bCs/>
          <w:i/>
          <w:lang w:val="fi-FI"/>
        </w:rPr>
        <w:t>5</w:t>
      </w:r>
    </w:p>
    <w:p w:rsidR="00BA6610" w:rsidRPr="002E7584" w:rsidRDefault="00BA6610" w:rsidP="00C54EBC">
      <w:pPr>
        <w:ind w:right="267"/>
        <w:jc w:val="both"/>
        <w:rPr>
          <w:rFonts w:ascii="Sylfaen" w:hAnsi="Sylfaen"/>
          <w:bCs/>
          <w:i/>
          <w:lang w:val="fi-FI"/>
        </w:rPr>
      </w:pPr>
      <w:r w:rsidRPr="002E7584">
        <w:rPr>
          <w:rFonts w:ascii="Sylfaen" w:hAnsi="Sylfaen"/>
          <w:bCs/>
          <w:i/>
          <w:lang w:val="fi-FI"/>
        </w:rPr>
        <w:t>Të hyrat vetanake të realizuara nga Drejtoria për Buxhet dhe Financa në vitin 20</w:t>
      </w:r>
      <w:r w:rsidR="00800A99" w:rsidRPr="002E7584">
        <w:rPr>
          <w:rFonts w:ascii="Sylfaen" w:hAnsi="Sylfaen"/>
          <w:bCs/>
          <w:i/>
          <w:lang w:val="fi-FI"/>
        </w:rPr>
        <w:t>20</w:t>
      </w:r>
      <w:r w:rsidRPr="002E7584">
        <w:rPr>
          <w:rFonts w:ascii="Sylfaen" w:hAnsi="Sylfaen"/>
          <w:bCs/>
          <w:i/>
          <w:lang w:val="fi-FI"/>
        </w:rPr>
        <w:t xml:space="preserve"> janë më të </w:t>
      </w:r>
      <w:r w:rsidR="00800A99" w:rsidRPr="002E7584">
        <w:rPr>
          <w:rFonts w:ascii="Sylfaen" w:hAnsi="Sylfaen"/>
          <w:bCs/>
          <w:i/>
          <w:lang w:val="fi-FI"/>
        </w:rPr>
        <w:t>ulta</w:t>
      </w:r>
      <w:r w:rsidRPr="002E7584">
        <w:rPr>
          <w:rFonts w:ascii="Sylfaen" w:hAnsi="Sylfaen"/>
          <w:bCs/>
          <w:i/>
          <w:lang w:val="fi-FI"/>
        </w:rPr>
        <w:t xml:space="preserve"> </w:t>
      </w:r>
      <w:r w:rsidR="00B23EBA">
        <w:rPr>
          <w:rFonts w:ascii="Sylfaen" w:hAnsi="Sylfaen"/>
          <w:bCs/>
          <w:i/>
          <w:lang w:val="fi-FI"/>
        </w:rPr>
        <w:t xml:space="preserve">për </w:t>
      </w:r>
      <w:r w:rsidR="00800A99" w:rsidRPr="002E7584">
        <w:rPr>
          <w:rFonts w:ascii="Sylfaen" w:hAnsi="Sylfaen"/>
          <w:bCs/>
          <w:i/>
          <w:lang w:val="fi-FI"/>
        </w:rPr>
        <w:t>18.89</w:t>
      </w:r>
      <w:r w:rsidRPr="002E7584">
        <w:rPr>
          <w:rFonts w:ascii="Sylfaen" w:hAnsi="Sylfaen"/>
          <w:bCs/>
          <w:i/>
          <w:lang w:val="fi-FI"/>
        </w:rPr>
        <w:t>% në krahasim me të hyrat e inkasuara nga kjo drejtori në vitin 20</w:t>
      </w:r>
      <w:r w:rsidR="00800A99" w:rsidRPr="002E7584">
        <w:rPr>
          <w:rFonts w:ascii="Sylfaen" w:hAnsi="Sylfaen"/>
          <w:bCs/>
          <w:i/>
          <w:lang w:val="fi-FI"/>
        </w:rPr>
        <w:t>19</w:t>
      </w:r>
      <w:r w:rsidRPr="002E7584">
        <w:rPr>
          <w:rFonts w:ascii="Sylfaen" w:hAnsi="Sylfaen"/>
          <w:bCs/>
          <w:i/>
          <w:lang w:val="fi-FI"/>
        </w:rPr>
        <w:t xml:space="preserve">. </w:t>
      </w:r>
    </w:p>
    <w:p w:rsidR="00BA6610" w:rsidRPr="002E7584" w:rsidRDefault="00BA6610" w:rsidP="003827AC">
      <w:pPr>
        <w:ind w:right="87"/>
        <w:jc w:val="both"/>
        <w:rPr>
          <w:rFonts w:ascii="Sylfaen" w:hAnsi="Sylfaen"/>
          <w:bCs/>
          <w:i/>
          <w:lang w:val="fi-FI"/>
        </w:rPr>
      </w:pPr>
      <w:r w:rsidRPr="002E7584">
        <w:rPr>
          <w:rFonts w:ascii="Sylfaen" w:hAnsi="Sylfaen"/>
          <w:bCs/>
          <w:i/>
          <w:lang w:val="fi-FI"/>
        </w:rPr>
        <w:t xml:space="preserve">Ndërsa krahasuar me </w:t>
      </w:r>
      <w:r w:rsidR="00800A99" w:rsidRPr="002E7584">
        <w:rPr>
          <w:rFonts w:ascii="Sylfaen" w:hAnsi="Sylfaen"/>
          <w:bCs/>
          <w:i/>
          <w:lang w:val="fi-FI"/>
        </w:rPr>
        <w:t>planin për vitin 2020</w:t>
      </w:r>
      <w:r w:rsidRPr="002E7584">
        <w:rPr>
          <w:rFonts w:ascii="Sylfaen" w:hAnsi="Sylfaen"/>
          <w:bCs/>
          <w:i/>
          <w:lang w:val="fi-FI"/>
        </w:rPr>
        <w:t xml:space="preserve">, </w:t>
      </w:r>
      <w:r w:rsidR="00800A99" w:rsidRPr="002E7584">
        <w:rPr>
          <w:rFonts w:ascii="Sylfaen" w:hAnsi="Sylfaen"/>
          <w:bCs/>
          <w:i/>
          <w:lang w:val="fi-FI"/>
        </w:rPr>
        <w:t>inkasimi i THV ka arritur në 68.75%</w:t>
      </w:r>
    </w:p>
    <w:p w:rsidR="00BA6610" w:rsidRPr="002E7584" w:rsidRDefault="00BA6610" w:rsidP="00BA6610">
      <w:pPr>
        <w:jc w:val="center"/>
        <w:rPr>
          <w:b/>
          <w:bCs/>
          <w:lang w:val="fi-FI"/>
        </w:rPr>
      </w:pPr>
      <w:r w:rsidRPr="002E7584">
        <w:rPr>
          <w:b/>
          <w:bCs/>
          <w:noProof/>
          <w:lang w:val="sq-AL" w:eastAsia="sq-AL"/>
        </w:rPr>
        <w:drawing>
          <wp:inline distT="0" distB="0" distL="0" distR="0">
            <wp:extent cx="9096375" cy="2581275"/>
            <wp:effectExtent l="57150" t="19050" r="9525"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A6610" w:rsidRPr="002E7584" w:rsidRDefault="00BA6610" w:rsidP="001C3EE4">
      <w:pPr>
        <w:autoSpaceDE w:val="0"/>
        <w:autoSpaceDN w:val="0"/>
        <w:adjustRightInd w:val="0"/>
        <w:rPr>
          <w:b/>
          <w:bCs/>
          <w:sz w:val="28"/>
          <w:szCs w:val="28"/>
          <w:u w:val="single"/>
        </w:rPr>
      </w:pPr>
      <w:r w:rsidRPr="002E7584">
        <w:rPr>
          <w:b/>
          <w:bCs/>
          <w:sz w:val="28"/>
          <w:szCs w:val="28"/>
          <w:u w:val="single"/>
        </w:rPr>
        <w:lastRenderedPageBreak/>
        <w:t>Bujqësia</w:t>
      </w:r>
    </w:p>
    <w:p w:rsidR="000B4AB4" w:rsidRPr="002E7584" w:rsidRDefault="000B4AB4" w:rsidP="001C3EE4">
      <w:pPr>
        <w:autoSpaceDE w:val="0"/>
        <w:autoSpaceDN w:val="0"/>
        <w:adjustRightInd w:val="0"/>
        <w:rPr>
          <w:b/>
          <w:bCs/>
          <w:sz w:val="28"/>
          <w:szCs w:val="28"/>
          <w:u w:val="single"/>
        </w:rPr>
      </w:pPr>
    </w:p>
    <w:p w:rsidR="00BA6610" w:rsidRPr="002E7584" w:rsidRDefault="001C33E0" w:rsidP="001C3EE4">
      <w:pPr>
        <w:jc w:val="right"/>
        <w:rPr>
          <w:b/>
          <w:bCs/>
          <w:i/>
          <w:lang w:val="fi-FI"/>
        </w:rPr>
      </w:pPr>
      <w:r w:rsidRPr="002E7584">
        <w:rPr>
          <w:b/>
          <w:bCs/>
          <w:lang w:val="fi-FI"/>
        </w:rPr>
        <w:object w:dxaOrig="13700" w:dyaOrig="1689">
          <v:shape id="_x0000_i1032" type="#_x0000_t75" style="width:727.45pt;height:90pt" o:ole="">
            <v:imagedata r:id="rId34" o:title=""/>
          </v:shape>
          <o:OLEObject Type="Embed" ProgID="Excel.Sheet.12" ShapeID="_x0000_i1032" DrawAspect="Content" ObjectID="_1685268475" r:id="rId35"/>
        </w:object>
      </w:r>
      <w:r w:rsidR="00BA6610" w:rsidRPr="002E7584">
        <w:rPr>
          <w:b/>
          <w:bCs/>
          <w:lang w:val="fi-FI"/>
        </w:rPr>
        <w:t xml:space="preserve">                                                                                                                                        </w:t>
      </w:r>
      <w:r w:rsidR="00BA6610" w:rsidRPr="002E7584">
        <w:rPr>
          <w:b/>
          <w:bCs/>
          <w:i/>
          <w:lang w:val="fi-FI"/>
        </w:rPr>
        <w:t xml:space="preserve">Tabela nr. </w:t>
      </w:r>
      <w:r w:rsidR="0019477B">
        <w:rPr>
          <w:b/>
          <w:bCs/>
          <w:i/>
          <w:lang w:val="fi-FI"/>
        </w:rPr>
        <w:t>6</w:t>
      </w:r>
    </w:p>
    <w:p w:rsidR="00BA6610" w:rsidRPr="002E7584" w:rsidRDefault="00BA6610" w:rsidP="00BA6610">
      <w:pPr>
        <w:rPr>
          <w:b/>
          <w:bCs/>
          <w:i/>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e Bujqësisë në vitin 20</w:t>
      </w:r>
      <w:r w:rsidR="001C33E0" w:rsidRPr="002E7584">
        <w:rPr>
          <w:rFonts w:ascii="Sylfaen" w:hAnsi="Sylfaen"/>
          <w:bCs/>
          <w:i/>
          <w:lang w:val="fi-FI"/>
        </w:rPr>
        <w:t>20</w:t>
      </w:r>
      <w:r w:rsidRPr="002E7584">
        <w:rPr>
          <w:rFonts w:ascii="Sylfaen" w:hAnsi="Sylfaen"/>
          <w:bCs/>
          <w:i/>
          <w:lang w:val="fi-FI"/>
        </w:rPr>
        <w:t xml:space="preserve"> janë më të </w:t>
      </w:r>
      <w:r w:rsidR="001C33E0" w:rsidRPr="002E7584">
        <w:rPr>
          <w:rFonts w:ascii="Sylfaen" w:hAnsi="Sylfaen"/>
          <w:bCs/>
          <w:i/>
          <w:lang w:val="fi-FI"/>
        </w:rPr>
        <w:t>ulta</w:t>
      </w:r>
      <w:r w:rsidRPr="002E7584">
        <w:rPr>
          <w:rFonts w:ascii="Sylfaen" w:hAnsi="Sylfaen"/>
          <w:bCs/>
          <w:i/>
          <w:lang w:val="fi-FI"/>
        </w:rPr>
        <w:t xml:space="preserve"> për </w:t>
      </w:r>
      <w:r w:rsidR="001C33E0" w:rsidRPr="002E7584">
        <w:rPr>
          <w:rFonts w:ascii="Sylfaen" w:hAnsi="Sylfaen"/>
          <w:bCs/>
          <w:i/>
          <w:lang w:val="fi-FI"/>
        </w:rPr>
        <w:t>25.00</w:t>
      </w:r>
      <w:r w:rsidRPr="002E7584">
        <w:rPr>
          <w:rFonts w:ascii="Sylfaen" w:hAnsi="Sylfaen"/>
          <w:bCs/>
          <w:i/>
          <w:lang w:val="fi-FI"/>
        </w:rPr>
        <w:t xml:space="preserve"> % në krahasim me realizimin e vitit 201</w:t>
      </w:r>
      <w:r w:rsidR="001C33E0" w:rsidRPr="002E7584">
        <w:rPr>
          <w:rFonts w:ascii="Sylfaen" w:hAnsi="Sylfaen"/>
          <w:bCs/>
          <w:i/>
          <w:lang w:val="fi-FI"/>
        </w:rPr>
        <w:t>9</w:t>
      </w:r>
      <w:r w:rsidRPr="002E7584">
        <w:rPr>
          <w:rFonts w:ascii="Sylfaen" w:hAnsi="Sylfaen"/>
          <w:bCs/>
          <w:i/>
          <w:lang w:val="fi-FI"/>
        </w:rPr>
        <w:t xml:space="preserve">. </w:t>
      </w:r>
    </w:p>
    <w:p w:rsidR="00BA6610" w:rsidRPr="002E7584" w:rsidRDefault="00BA6610" w:rsidP="00BA6610">
      <w:pPr>
        <w:jc w:val="both"/>
        <w:rPr>
          <w:rFonts w:ascii="Sylfaen" w:hAnsi="Sylfaen"/>
          <w:bCs/>
          <w:i/>
          <w:lang w:val="fi-FI"/>
        </w:rPr>
      </w:pPr>
    </w:p>
    <w:p w:rsidR="00BA6610" w:rsidRPr="002E7584" w:rsidRDefault="00BA6610" w:rsidP="00BA6610">
      <w:pPr>
        <w:jc w:val="both"/>
        <w:rPr>
          <w:b/>
          <w:bCs/>
          <w:lang w:val="fi-FI"/>
        </w:rPr>
      </w:pPr>
      <w:r w:rsidRPr="002E7584">
        <w:rPr>
          <w:rFonts w:ascii="Sylfaen" w:hAnsi="Sylfaen"/>
          <w:bCs/>
          <w:i/>
          <w:lang w:val="fi-FI"/>
        </w:rPr>
        <w:t xml:space="preserve">Ndërsa krahasuar me planin </w:t>
      </w:r>
      <w:r w:rsidR="001C33E0" w:rsidRPr="002E7584">
        <w:rPr>
          <w:rFonts w:ascii="Sylfaen" w:hAnsi="Sylfaen"/>
          <w:bCs/>
          <w:i/>
          <w:lang w:val="fi-FI"/>
        </w:rPr>
        <w:t>për vitin 2020</w:t>
      </w:r>
      <w:r w:rsidR="00D30729" w:rsidRPr="002E7584">
        <w:rPr>
          <w:rFonts w:ascii="Sylfaen" w:hAnsi="Sylfaen"/>
          <w:bCs/>
          <w:i/>
          <w:lang w:val="fi-FI"/>
        </w:rPr>
        <w:t xml:space="preserve">, inkasimi është </w:t>
      </w:r>
      <w:r w:rsidR="001C33E0" w:rsidRPr="002E7584">
        <w:rPr>
          <w:rFonts w:ascii="Sylfaen" w:hAnsi="Sylfaen"/>
          <w:bCs/>
          <w:i/>
          <w:lang w:val="fi-FI"/>
        </w:rPr>
        <w:t>100.00</w:t>
      </w:r>
      <w:r w:rsidRPr="002E7584">
        <w:rPr>
          <w:rFonts w:ascii="Sylfaen" w:hAnsi="Sylfaen"/>
          <w:bCs/>
          <w:i/>
          <w:lang w:val="fi-FI"/>
        </w:rPr>
        <w:t>%.</w:t>
      </w:r>
    </w:p>
    <w:p w:rsidR="00BA6610" w:rsidRPr="002E7584" w:rsidRDefault="00BA6610" w:rsidP="00BA6610">
      <w:pPr>
        <w:tabs>
          <w:tab w:val="left" w:pos="7985"/>
        </w:tabs>
        <w:jc w:val="center"/>
        <w:rPr>
          <w:b/>
          <w:bCs/>
          <w:lang w:val="fi-FI"/>
        </w:rPr>
      </w:pPr>
    </w:p>
    <w:p w:rsidR="00BA6610" w:rsidRPr="002E7584" w:rsidRDefault="00BA6610" w:rsidP="00BA6610">
      <w:pPr>
        <w:rPr>
          <w:b/>
          <w:bCs/>
        </w:rPr>
      </w:pPr>
      <w:r w:rsidRPr="002E7584">
        <w:rPr>
          <w:b/>
          <w:bCs/>
          <w:lang w:val="fi-FI"/>
        </w:rPr>
        <w:t xml:space="preserve">    </w:t>
      </w:r>
    </w:p>
    <w:p w:rsidR="00BA6610" w:rsidRPr="002E7584" w:rsidRDefault="001C3EE4" w:rsidP="00BA4145">
      <w:pPr>
        <w:jc w:val="center"/>
        <w:rPr>
          <w:b/>
          <w:bCs/>
        </w:rPr>
      </w:pPr>
      <w:r w:rsidRPr="002E7584">
        <w:rPr>
          <w:b/>
          <w:bCs/>
          <w:noProof/>
          <w:lang w:val="sq-AL" w:eastAsia="sq-AL"/>
        </w:rPr>
        <w:drawing>
          <wp:inline distT="0" distB="0" distL="0" distR="0">
            <wp:extent cx="7219950" cy="2105025"/>
            <wp:effectExtent l="57150" t="19050" r="1905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A6610" w:rsidRPr="002E7584" w:rsidRDefault="00BA6610" w:rsidP="00BA6610">
      <w:pPr>
        <w:rPr>
          <w:b/>
          <w:bCs/>
        </w:rPr>
      </w:pPr>
    </w:p>
    <w:p w:rsidR="00BA6610" w:rsidRPr="002E7584" w:rsidRDefault="00BA6610" w:rsidP="00BA6610">
      <w:pPr>
        <w:autoSpaceDE w:val="0"/>
        <w:autoSpaceDN w:val="0"/>
        <w:adjustRightInd w:val="0"/>
        <w:rPr>
          <w:b/>
          <w:bCs/>
          <w:sz w:val="28"/>
          <w:szCs w:val="32"/>
        </w:rPr>
      </w:pPr>
    </w:p>
    <w:p w:rsidR="00D30729" w:rsidRPr="002E7584" w:rsidRDefault="00D30729" w:rsidP="00BA6610">
      <w:pPr>
        <w:autoSpaceDE w:val="0"/>
        <w:autoSpaceDN w:val="0"/>
        <w:adjustRightInd w:val="0"/>
        <w:rPr>
          <w:b/>
          <w:bCs/>
          <w:sz w:val="28"/>
          <w:szCs w:val="28"/>
          <w:u w:val="single"/>
        </w:rPr>
      </w:pPr>
    </w:p>
    <w:p w:rsidR="00D30729" w:rsidRPr="002E7584" w:rsidRDefault="00D30729" w:rsidP="00BA6610">
      <w:pPr>
        <w:autoSpaceDE w:val="0"/>
        <w:autoSpaceDN w:val="0"/>
        <w:adjustRightInd w:val="0"/>
        <w:rPr>
          <w:b/>
          <w:bCs/>
          <w:sz w:val="28"/>
          <w:szCs w:val="28"/>
          <w:u w:val="single"/>
        </w:rPr>
      </w:pPr>
    </w:p>
    <w:p w:rsidR="00BA6610" w:rsidRPr="002E7584" w:rsidRDefault="00BA6610" w:rsidP="00BA6610">
      <w:pPr>
        <w:autoSpaceDE w:val="0"/>
        <w:autoSpaceDN w:val="0"/>
        <w:adjustRightInd w:val="0"/>
        <w:rPr>
          <w:b/>
          <w:bCs/>
          <w:sz w:val="28"/>
          <w:szCs w:val="28"/>
          <w:u w:val="single"/>
        </w:rPr>
      </w:pPr>
      <w:r w:rsidRPr="002E7584">
        <w:rPr>
          <w:b/>
          <w:bCs/>
          <w:sz w:val="28"/>
          <w:szCs w:val="28"/>
          <w:u w:val="single"/>
        </w:rPr>
        <w:t>Pylltaria dhe Inspekcioni</w:t>
      </w:r>
    </w:p>
    <w:p w:rsidR="000B4AB4" w:rsidRPr="002E7584" w:rsidRDefault="000B4AB4" w:rsidP="00BA6610">
      <w:pPr>
        <w:autoSpaceDE w:val="0"/>
        <w:autoSpaceDN w:val="0"/>
        <w:adjustRightInd w:val="0"/>
        <w:rPr>
          <w:b/>
          <w:bCs/>
          <w:sz w:val="28"/>
          <w:szCs w:val="28"/>
          <w:u w:val="single"/>
        </w:rPr>
      </w:pPr>
    </w:p>
    <w:p w:rsidR="00BA6610" w:rsidRPr="002E7584" w:rsidRDefault="001C33E0" w:rsidP="001C3EE4">
      <w:pPr>
        <w:autoSpaceDE w:val="0"/>
        <w:autoSpaceDN w:val="0"/>
        <w:adjustRightInd w:val="0"/>
        <w:jc w:val="right"/>
        <w:rPr>
          <w:b/>
          <w:bCs/>
          <w:lang w:val="fi-FI"/>
        </w:rPr>
      </w:pPr>
      <w:r w:rsidRPr="002E7584">
        <w:rPr>
          <w:b/>
          <w:bCs/>
          <w:lang w:val="fi-FI"/>
        </w:rPr>
        <w:object w:dxaOrig="13665" w:dyaOrig="2009">
          <v:shape id="_x0000_i1033" type="#_x0000_t75" style="width:724.95pt;height:106.5pt" o:ole="">
            <v:imagedata r:id="rId37" o:title=""/>
          </v:shape>
          <o:OLEObject Type="Embed" ProgID="Excel.Sheet.12" ShapeID="_x0000_i1033" DrawAspect="Content" ObjectID="_1685268476" r:id="rId38"/>
        </w:object>
      </w:r>
      <w:r w:rsidR="00BA6610" w:rsidRPr="002E7584">
        <w:rPr>
          <w:b/>
          <w:bCs/>
          <w:i/>
          <w:lang w:val="fi-FI"/>
        </w:rPr>
        <w:t xml:space="preserve">Tabela nr. </w:t>
      </w:r>
      <w:r w:rsidR="0019477B">
        <w:rPr>
          <w:b/>
          <w:bCs/>
          <w:i/>
          <w:lang w:val="fi-FI"/>
        </w:rPr>
        <w:t>7</w:t>
      </w:r>
    </w:p>
    <w:p w:rsidR="00BA6610" w:rsidRPr="002E7584" w:rsidRDefault="00BA6610" w:rsidP="00BA6610">
      <w:pPr>
        <w:autoSpaceDE w:val="0"/>
        <w:autoSpaceDN w:val="0"/>
        <w:adjustRightInd w:val="0"/>
        <w:rPr>
          <w:b/>
          <w:bCs/>
          <w:lang w:val="fi-FI"/>
        </w:rPr>
      </w:pPr>
    </w:p>
    <w:p w:rsidR="00BA6610" w:rsidRPr="002E7584" w:rsidRDefault="00BA6610" w:rsidP="00BA6610">
      <w:pPr>
        <w:spacing w:line="276" w:lineRule="auto"/>
        <w:jc w:val="both"/>
        <w:rPr>
          <w:rFonts w:ascii="Sylfaen" w:hAnsi="Sylfaen"/>
          <w:bCs/>
          <w:i/>
          <w:lang w:val="fi-FI"/>
        </w:rPr>
      </w:pPr>
      <w:r w:rsidRPr="002E7584">
        <w:rPr>
          <w:rFonts w:ascii="Sylfaen" w:hAnsi="Sylfaen"/>
          <w:bCs/>
          <w:i/>
          <w:lang w:val="fi-FI"/>
        </w:rPr>
        <w:t>Të hyrat vetanake të realizuara nga Drejtoria e Pylltarisë dhe Inspekcionit në vitin 20</w:t>
      </w:r>
      <w:r w:rsidR="000B4AB4" w:rsidRPr="002E7584">
        <w:rPr>
          <w:rFonts w:ascii="Sylfaen" w:hAnsi="Sylfaen"/>
          <w:bCs/>
          <w:i/>
          <w:lang w:val="fi-FI"/>
        </w:rPr>
        <w:t>20</w:t>
      </w:r>
      <w:r w:rsidRPr="002E7584">
        <w:rPr>
          <w:rFonts w:ascii="Sylfaen" w:hAnsi="Sylfaen"/>
          <w:bCs/>
          <w:i/>
          <w:lang w:val="fi-FI"/>
        </w:rPr>
        <w:t xml:space="preserve"> janë më të </w:t>
      </w:r>
      <w:r w:rsidR="00D30729" w:rsidRPr="002E7584">
        <w:rPr>
          <w:rFonts w:ascii="Sylfaen" w:hAnsi="Sylfaen"/>
          <w:bCs/>
          <w:i/>
          <w:lang w:val="fi-FI"/>
        </w:rPr>
        <w:t>ulta</w:t>
      </w:r>
      <w:r w:rsidRPr="002E7584">
        <w:rPr>
          <w:rFonts w:ascii="Sylfaen" w:hAnsi="Sylfaen"/>
          <w:bCs/>
          <w:i/>
          <w:lang w:val="fi-FI"/>
        </w:rPr>
        <w:t xml:space="preserve"> për </w:t>
      </w:r>
      <w:r w:rsidR="000B4AB4" w:rsidRPr="002E7584">
        <w:rPr>
          <w:rFonts w:ascii="Sylfaen" w:hAnsi="Sylfaen"/>
          <w:bCs/>
          <w:i/>
          <w:lang w:val="fi-FI"/>
        </w:rPr>
        <w:t>11.11</w:t>
      </w:r>
      <w:r w:rsidRPr="002E7584">
        <w:rPr>
          <w:rFonts w:ascii="Sylfaen" w:hAnsi="Sylfaen"/>
          <w:bCs/>
          <w:i/>
          <w:lang w:val="fi-FI"/>
        </w:rPr>
        <w:t xml:space="preserve"> % në krahasim me realizimin e të hyrave për vitin 201</w:t>
      </w:r>
      <w:r w:rsidR="000B4AB4" w:rsidRPr="002E7584">
        <w:rPr>
          <w:rFonts w:ascii="Sylfaen" w:hAnsi="Sylfaen"/>
          <w:bCs/>
          <w:i/>
          <w:lang w:val="fi-FI"/>
        </w:rPr>
        <w:t>9</w:t>
      </w:r>
      <w:r w:rsidRPr="002E7584">
        <w:rPr>
          <w:rFonts w:ascii="Sylfaen" w:hAnsi="Sylfaen"/>
          <w:bCs/>
          <w:i/>
          <w:lang w:val="fi-FI"/>
        </w:rPr>
        <w:t xml:space="preserve">. </w:t>
      </w:r>
      <w:r w:rsidR="00D30729" w:rsidRPr="002E7584">
        <w:rPr>
          <w:rFonts w:ascii="Sylfaen" w:hAnsi="Sylfaen"/>
          <w:bCs/>
          <w:i/>
          <w:lang w:val="fi-FI"/>
        </w:rPr>
        <w:t xml:space="preserve">Ndërsa plani për 2019 është realizuar në </w:t>
      </w:r>
      <w:r w:rsidR="000B4AB4" w:rsidRPr="002E7584">
        <w:rPr>
          <w:rFonts w:ascii="Sylfaen" w:hAnsi="Sylfaen"/>
          <w:bCs/>
          <w:i/>
          <w:lang w:val="fi-FI"/>
        </w:rPr>
        <w:t>78.21</w:t>
      </w:r>
      <w:r w:rsidR="00D30729" w:rsidRPr="002E7584">
        <w:rPr>
          <w:rFonts w:ascii="Sylfaen" w:hAnsi="Sylfaen"/>
          <w:bCs/>
          <w:i/>
          <w:lang w:val="fi-FI"/>
        </w:rPr>
        <w:t>%.</w:t>
      </w:r>
    </w:p>
    <w:p w:rsidR="00BA6610" w:rsidRPr="002E7584" w:rsidRDefault="00BA6610" w:rsidP="00BA6610">
      <w:pPr>
        <w:autoSpaceDE w:val="0"/>
        <w:autoSpaceDN w:val="0"/>
        <w:adjustRightInd w:val="0"/>
        <w:rPr>
          <w:b/>
          <w:bCs/>
          <w:lang w:val="fi-FI"/>
        </w:rPr>
      </w:pPr>
    </w:p>
    <w:p w:rsidR="000B4AB4" w:rsidRPr="002E7584" w:rsidRDefault="000B4AB4" w:rsidP="00102A23">
      <w:pPr>
        <w:autoSpaceDE w:val="0"/>
        <w:autoSpaceDN w:val="0"/>
        <w:adjustRightInd w:val="0"/>
        <w:rPr>
          <w:b/>
          <w:bCs/>
          <w:sz w:val="28"/>
          <w:szCs w:val="28"/>
          <w:u w:val="single"/>
        </w:rPr>
      </w:pPr>
    </w:p>
    <w:p w:rsidR="000B4AB4" w:rsidRPr="002E7584" w:rsidRDefault="000B4AB4" w:rsidP="000B4AB4">
      <w:pPr>
        <w:autoSpaceDE w:val="0"/>
        <w:autoSpaceDN w:val="0"/>
        <w:adjustRightInd w:val="0"/>
        <w:jc w:val="center"/>
        <w:rPr>
          <w:b/>
          <w:bCs/>
          <w:sz w:val="28"/>
          <w:szCs w:val="28"/>
          <w:u w:val="single"/>
        </w:rPr>
      </w:pPr>
      <w:r w:rsidRPr="002E7584">
        <w:rPr>
          <w:b/>
          <w:bCs/>
          <w:noProof/>
          <w:sz w:val="28"/>
          <w:szCs w:val="28"/>
          <w:u w:val="single"/>
          <w:lang w:val="sq-AL" w:eastAsia="sq-AL"/>
        </w:rPr>
        <w:drawing>
          <wp:inline distT="0" distB="0" distL="0" distR="0">
            <wp:extent cx="7219950" cy="2105025"/>
            <wp:effectExtent l="57150" t="1905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B4AB4" w:rsidRPr="002E7584" w:rsidRDefault="000B4AB4" w:rsidP="00102A23">
      <w:pPr>
        <w:autoSpaceDE w:val="0"/>
        <w:autoSpaceDN w:val="0"/>
        <w:adjustRightInd w:val="0"/>
        <w:rPr>
          <w:b/>
          <w:bCs/>
          <w:sz w:val="28"/>
          <w:szCs w:val="28"/>
          <w:u w:val="single"/>
        </w:rPr>
      </w:pPr>
    </w:p>
    <w:p w:rsidR="00BA6610" w:rsidRPr="002E7584" w:rsidRDefault="00BE6C9F" w:rsidP="00102A23">
      <w:pPr>
        <w:autoSpaceDE w:val="0"/>
        <w:autoSpaceDN w:val="0"/>
        <w:adjustRightInd w:val="0"/>
        <w:rPr>
          <w:b/>
          <w:bCs/>
          <w:sz w:val="28"/>
          <w:szCs w:val="28"/>
          <w:u w:val="single"/>
        </w:rPr>
      </w:pPr>
      <w:r w:rsidRPr="002E7584">
        <w:rPr>
          <w:b/>
          <w:bCs/>
          <w:sz w:val="28"/>
          <w:szCs w:val="28"/>
          <w:u w:val="single"/>
        </w:rPr>
        <w:lastRenderedPageBreak/>
        <w:t>Drejtoria e Infrastrukturës dhe Shërbimeve Publike</w:t>
      </w:r>
    </w:p>
    <w:p w:rsidR="000B4AB4" w:rsidRPr="002E7584" w:rsidRDefault="000B4AB4" w:rsidP="00102A23">
      <w:pPr>
        <w:autoSpaceDE w:val="0"/>
        <w:autoSpaceDN w:val="0"/>
        <w:adjustRightInd w:val="0"/>
        <w:rPr>
          <w:b/>
          <w:bCs/>
          <w:sz w:val="28"/>
          <w:szCs w:val="28"/>
          <w:u w:val="single"/>
        </w:rPr>
      </w:pPr>
    </w:p>
    <w:p w:rsidR="00BA6610" w:rsidRPr="002E7584" w:rsidRDefault="000B4AB4" w:rsidP="00102A23">
      <w:pPr>
        <w:ind w:left="-360"/>
        <w:jc w:val="right"/>
        <w:rPr>
          <w:b/>
          <w:bCs/>
          <w:i/>
        </w:rPr>
      </w:pPr>
      <w:r w:rsidRPr="002E7584">
        <w:rPr>
          <w:b/>
          <w:bCs/>
          <w:lang w:val="fi-FI"/>
        </w:rPr>
        <w:object w:dxaOrig="13974" w:dyaOrig="1689">
          <v:shape id="_x0000_i1034" type="#_x0000_t75" style="width:739.9pt;height:89.25pt" o:ole="">
            <v:imagedata r:id="rId40" o:title=""/>
          </v:shape>
          <o:OLEObject Type="Embed" ProgID="Excel.Sheet.12" ShapeID="_x0000_i1034" DrawAspect="Content" ObjectID="_1685268477" r:id="rId41"/>
        </w:object>
      </w:r>
      <w:r w:rsidR="00BA6610" w:rsidRPr="002E7584">
        <w:rPr>
          <w:b/>
          <w:bCs/>
        </w:rPr>
        <w:t xml:space="preserve">                                                                                                                                        </w:t>
      </w:r>
      <w:r w:rsidR="00BA6610" w:rsidRPr="002E7584">
        <w:rPr>
          <w:b/>
          <w:bCs/>
          <w:i/>
        </w:rPr>
        <w:t>Tabela nr.</w:t>
      </w:r>
      <w:r w:rsidR="0019477B">
        <w:rPr>
          <w:b/>
          <w:bCs/>
          <w:i/>
        </w:rPr>
        <w:t>8</w:t>
      </w:r>
    </w:p>
    <w:p w:rsidR="00BA6610" w:rsidRPr="002E7584" w:rsidRDefault="00BA6610" w:rsidP="00BA6610">
      <w:pPr>
        <w:rPr>
          <w:b/>
          <w:bCs/>
          <w:i/>
        </w:rPr>
      </w:pPr>
    </w:p>
    <w:p w:rsidR="00BA6610" w:rsidRPr="002E7584" w:rsidRDefault="00BA6610" w:rsidP="00102A23">
      <w:pPr>
        <w:ind w:left="-270"/>
        <w:jc w:val="both"/>
        <w:rPr>
          <w:bCs/>
          <w:i/>
          <w:lang w:eastAsia="ja-JP"/>
        </w:rPr>
      </w:pPr>
      <w:r w:rsidRPr="002E7584">
        <w:rPr>
          <w:rFonts w:ascii="Sylfaen" w:hAnsi="Sylfaen"/>
          <w:bCs/>
          <w:i/>
          <w:lang w:val="fi-FI"/>
        </w:rPr>
        <w:t>Të hyrat vetanake të realizuara nga Drejtoria për Zhvillim Ekonomik në vitin 20</w:t>
      </w:r>
      <w:r w:rsidR="000B4AB4" w:rsidRPr="002E7584">
        <w:rPr>
          <w:rFonts w:ascii="Sylfaen" w:hAnsi="Sylfaen"/>
          <w:bCs/>
          <w:i/>
          <w:lang w:val="fi-FI"/>
        </w:rPr>
        <w:t>20</w:t>
      </w:r>
      <w:r w:rsidR="00BE6C9F" w:rsidRPr="002E7584">
        <w:rPr>
          <w:rFonts w:ascii="Sylfaen" w:hAnsi="Sylfaen"/>
          <w:bCs/>
          <w:i/>
          <w:lang w:val="fi-FI"/>
        </w:rPr>
        <w:t xml:space="preserve"> janë më të ulta</w:t>
      </w:r>
      <w:r w:rsidRPr="002E7584">
        <w:rPr>
          <w:rFonts w:ascii="Sylfaen" w:hAnsi="Sylfaen"/>
          <w:bCs/>
          <w:i/>
          <w:lang w:val="fi-FI"/>
        </w:rPr>
        <w:t xml:space="preserve"> për </w:t>
      </w:r>
      <w:r w:rsidR="000B4AB4" w:rsidRPr="002E7584">
        <w:rPr>
          <w:rFonts w:ascii="Sylfaen" w:hAnsi="Sylfaen"/>
          <w:bCs/>
          <w:i/>
          <w:lang w:val="fi-FI"/>
        </w:rPr>
        <w:t>6.56</w:t>
      </w:r>
      <w:r w:rsidR="00613BE8" w:rsidRPr="002E7584">
        <w:rPr>
          <w:rFonts w:ascii="Sylfaen" w:hAnsi="Sylfaen"/>
          <w:bCs/>
          <w:i/>
          <w:lang w:val="fi-FI"/>
        </w:rPr>
        <w:t xml:space="preserve"> % në krahasim me vitin 201</w:t>
      </w:r>
      <w:r w:rsidR="000B4AB4" w:rsidRPr="002E7584">
        <w:rPr>
          <w:rFonts w:ascii="Sylfaen" w:hAnsi="Sylfaen"/>
          <w:bCs/>
          <w:i/>
          <w:lang w:val="fi-FI"/>
        </w:rPr>
        <w:t>9</w:t>
      </w:r>
      <w:r w:rsidRPr="002E7584">
        <w:rPr>
          <w:rFonts w:ascii="Sylfaen" w:hAnsi="Sylfaen"/>
          <w:bCs/>
          <w:i/>
          <w:lang w:val="fi-FI"/>
        </w:rPr>
        <w:t xml:space="preserve">. </w:t>
      </w:r>
    </w:p>
    <w:p w:rsidR="00BA6610" w:rsidRPr="002E7584" w:rsidRDefault="00BA6610" w:rsidP="00102A23">
      <w:pPr>
        <w:ind w:left="-270"/>
        <w:rPr>
          <w:bCs/>
          <w:i/>
        </w:rPr>
      </w:pPr>
    </w:p>
    <w:p w:rsidR="00BA6610" w:rsidRPr="002E7584" w:rsidRDefault="00BA6610" w:rsidP="00102A23">
      <w:pPr>
        <w:ind w:left="-270"/>
        <w:jc w:val="both"/>
        <w:rPr>
          <w:b/>
          <w:bCs/>
          <w:lang w:val="fi-FI"/>
        </w:rPr>
      </w:pPr>
      <w:r w:rsidRPr="002E7584">
        <w:rPr>
          <w:rFonts w:ascii="Sylfaen" w:hAnsi="Sylfaen"/>
          <w:bCs/>
          <w:i/>
          <w:lang w:val="fi-FI"/>
        </w:rPr>
        <w:t>Ndërsa ,kr</w:t>
      </w:r>
      <w:r w:rsidR="00613BE8" w:rsidRPr="002E7584">
        <w:rPr>
          <w:rFonts w:ascii="Sylfaen" w:hAnsi="Sylfaen"/>
          <w:bCs/>
          <w:i/>
          <w:lang w:val="fi-FI"/>
        </w:rPr>
        <w:t>ahasuar me planin për vitin 2019</w:t>
      </w:r>
      <w:r w:rsidRPr="002E7584">
        <w:rPr>
          <w:rFonts w:ascii="Sylfaen" w:hAnsi="Sylfaen"/>
          <w:bCs/>
          <w:i/>
          <w:lang w:val="fi-FI"/>
        </w:rPr>
        <w:t xml:space="preserve">, inkasimi është realizuar </w:t>
      </w:r>
      <w:r w:rsidR="00613BE8" w:rsidRPr="002E7584">
        <w:rPr>
          <w:rFonts w:ascii="Sylfaen" w:hAnsi="Sylfaen"/>
          <w:bCs/>
          <w:i/>
          <w:lang w:val="fi-FI"/>
        </w:rPr>
        <w:t xml:space="preserve">në </w:t>
      </w:r>
      <w:r w:rsidR="000B4AB4" w:rsidRPr="002E7584">
        <w:rPr>
          <w:rFonts w:ascii="Sylfaen" w:hAnsi="Sylfaen"/>
          <w:bCs/>
          <w:i/>
          <w:lang w:val="fi-FI"/>
        </w:rPr>
        <w:t>44.19</w:t>
      </w:r>
      <w:r w:rsidRPr="002E7584">
        <w:rPr>
          <w:rFonts w:ascii="Sylfaen" w:hAnsi="Sylfaen"/>
          <w:bCs/>
          <w:i/>
          <w:lang w:val="fi-FI"/>
        </w:rPr>
        <w:t xml:space="preserve"> %.</w:t>
      </w:r>
    </w:p>
    <w:p w:rsidR="00BA6610" w:rsidRPr="002E7584" w:rsidRDefault="00BA6610" w:rsidP="00BA6610">
      <w:pPr>
        <w:rPr>
          <w:bCs/>
          <w:i/>
        </w:rPr>
      </w:pPr>
    </w:p>
    <w:p w:rsidR="00BA6610" w:rsidRPr="002E7584" w:rsidRDefault="00BA6610" w:rsidP="00102A23">
      <w:pPr>
        <w:ind w:left="-270"/>
        <w:rPr>
          <w:b/>
          <w:bCs/>
        </w:rPr>
      </w:pPr>
      <w:r w:rsidRPr="002E7584">
        <w:rPr>
          <w:bCs/>
          <w:i/>
          <w:noProof/>
          <w:lang w:val="sq-AL" w:eastAsia="sq-AL"/>
        </w:rPr>
        <w:drawing>
          <wp:inline distT="0" distB="0" distL="0" distR="0">
            <wp:extent cx="9286875" cy="2000250"/>
            <wp:effectExtent l="57150" t="19050" r="9525"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A6610" w:rsidRPr="002E7584" w:rsidRDefault="00BA6610" w:rsidP="00BA6610">
      <w:pPr>
        <w:jc w:val="both"/>
        <w:rPr>
          <w:rFonts w:ascii="Sylfaen" w:hAnsi="Sylfaen"/>
          <w:bCs/>
          <w:i/>
          <w:lang w:val="fi-FI"/>
        </w:rPr>
      </w:pPr>
    </w:p>
    <w:p w:rsidR="00BA6610" w:rsidRPr="002E7584" w:rsidRDefault="00BA6610" w:rsidP="00BA6610">
      <w:pPr>
        <w:jc w:val="both"/>
        <w:rPr>
          <w:rFonts w:ascii="Sylfaen" w:hAnsi="Sylfaen"/>
          <w:bCs/>
          <w:i/>
          <w:lang w:val="fi-FI"/>
        </w:rPr>
      </w:pPr>
    </w:p>
    <w:p w:rsidR="00613BE8" w:rsidRPr="002E7584" w:rsidRDefault="00613BE8" w:rsidP="00102A23">
      <w:pPr>
        <w:autoSpaceDE w:val="0"/>
        <w:autoSpaceDN w:val="0"/>
        <w:adjustRightInd w:val="0"/>
        <w:rPr>
          <w:b/>
          <w:bCs/>
          <w:sz w:val="28"/>
          <w:szCs w:val="28"/>
          <w:u w:val="single"/>
        </w:rPr>
      </w:pPr>
    </w:p>
    <w:p w:rsidR="00613BE8" w:rsidRPr="002E7584" w:rsidRDefault="00613BE8" w:rsidP="00102A23">
      <w:pPr>
        <w:autoSpaceDE w:val="0"/>
        <w:autoSpaceDN w:val="0"/>
        <w:adjustRightInd w:val="0"/>
        <w:rPr>
          <w:b/>
          <w:bCs/>
          <w:sz w:val="28"/>
          <w:szCs w:val="28"/>
          <w:u w:val="single"/>
        </w:rPr>
      </w:pPr>
    </w:p>
    <w:p w:rsidR="00613BE8" w:rsidRPr="002E7584" w:rsidRDefault="00613BE8" w:rsidP="00102A23">
      <w:pPr>
        <w:autoSpaceDE w:val="0"/>
        <w:autoSpaceDN w:val="0"/>
        <w:adjustRightInd w:val="0"/>
        <w:rPr>
          <w:b/>
          <w:bCs/>
          <w:sz w:val="28"/>
          <w:szCs w:val="28"/>
          <w:u w:val="single"/>
        </w:rPr>
      </w:pPr>
    </w:p>
    <w:p w:rsidR="00BA6610" w:rsidRPr="002E7584" w:rsidRDefault="00BA6610" w:rsidP="00102A23">
      <w:pPr>
        <w:autoSpaceDE w:val="0"/>
        <w:autoSpaceDN w:val="0"/>
        <w:adjustRightInd w:val="0"/>
        <w:rPr>
          <w:b/>
          <w:bCs/>
          <w:sz w:val="28"/>
          <w:szCs w:val="28"/>
          <w:u w:val="single"/>
        </w:rPr>
      </w:pPr>
      <w:r w:rsidRPr="002E7584">
        <w:rPr>
          <w:b/>
          <w:bCs/>
          <w:sz w:val="28"/>
          <w:szCs w:val="28"/>
          <w:u w:val="single"/>
        </w:rPr>
        <w:lastRenderedPageBreak/>
        <w:t>Kadastër dhe Gjeodezi</w:t>
      </w:r>
    </w:p>
    <w:p w:rsidR="00BA6610" w:rsidRPr="002E7584" w:rsidRDefault="00D020D1" w:rsidP="00102A23">
      <w:pPr>
        <w:jc w:val="right"/>
        <w:rPr>
          <w:b/>
          <w:bCs/>
          <w:i/>
          <w:lang w:val="fi-FI"/>
        </w:rPr>
      </w:pPr>
      <w:r w:rsidRPr="002E7584">
        <w:rPr>
          <w:b/>
          <w:bCs/>
          <w:lang w:val="fi-FI"/>
        </w:rPr>
        <w:object w:dxaOrig="13669" w:dyaOrig="2648">
          <v:shape id="_x0000_i1035" type="#_x0000_t75" style="width:726.5pt;height:142.45pt" o:ole="">
            <v:imagedata r:id="rId43" o:title=""/>
          </v:shape>
          <o:OLEObject Type="Embed" ProgID="Excel.Sheet.12" ShapeID="_x0000_i1035" DrawAspect="Content" ObjectID="_1685268478" r:id="rId44"/>
        </w:object>
      </w:r>
      <w:r w:rsidR="00BA6610" w:rsidRPr="002E7584">
        <w:rPr>
          <w:b/>
          <w:bCs/>
          <w:lang w:val="fi-FI"/>
        </w:rPr>
        <w:t xml:space="preserve">                                                                                                                                        </w:t>
      </w:r>
      <w:r w:rsidR="00BA6610" w:rsidRPr="002E7584">
        <w:rPr>
          <w:b/>
          <w:bCs/>
          <w:i/>
          <w:lang w:val="fi-FI"/>
        </w:rPr>
        <w:t xml:space="preserve">Tabela nr. </w:t>
      </w:r>
      <w:r w:rsidR="0019477B">
        <w:rPr>
          <w:b/>
          <w:bCs/>
          <w:i/>
          <w:lang w:val="fi-FI"/>
        </w:rPr>
        <w:t>9</w:t>
      </w:r>
    </w:p>
    <w:p w:rsidR="00BA6610" w:rsidRPr="002E7584" w:rsidRDefault="00BA6610" w:rsidP="00BA6610">
      <w:pPr>
        <w:jc w:val="both"/>
        <w:rPr>
          <w:b/>
          <w:bCs/>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për Kadastër dhe Gjeodezi në vitin 201</w:t>
      </w:r>
      <w:r w:rsidR="00D020D1" w:rsidRPr="002E7584">
        <w:rPr>
          <w:rFonts w:ascii="Sylfaen" w:hAnsi="Sylfaen"/>
          <w:bCs/>
          <w:i/>
          <w:lang w:val="fi-FI"/>
        </w:rPr>
        <w:t>20janë më të ulta</w:t>
      </w:r>
      <w:r w:rsidRPr="002E7584">
        <w:rPr>
          <w:rFonts w:ascii="Sylfaen" w:hAnsi="Sylfaen"/>
          <w:bCs/>
          <w:i/>
          <w:lang w:val="fi-FI"/>
        </w:rPr>
        <w:t xml:space="preserve"> për </w:t>
      </w:r>
      <w:r w:rsidR="00D020D1" w:rsidRPr="002E7584">
        <w:rPr>
          <w:rFonts w:ascii="Sylfaen" w:hAnsi="Sylfaen"/>
          <w:bCs/>
          <w:i/>
          <w:lang w:val="fi-FI"/>
        </w:rPr>
        <w:t>5.64</w:t>
      </w:r>
      <w:r w:rsidRPr="002E7584">
        <w:rPr>
          <w:rFonts w:ascii="Sylfaen" w:hAnsi="Sylfaen"/>
          <w:bCs/>
          <w:i/>
          <w:lang w:val="fi-FI"/>
        </w:rPr>
        <w:t xml:space="preserve"> % në krahasim me vitin 201</w:t>
      </w:r>
      <w:r w:rsidR="00D020D1" w:rsidRPr="002E7584">
        <w:rPr>
          <w:rFonts w:ascii="Sylfaen" w:hAnsi="Sylfaen"/>
          <w:bCs/>
          <w:i/>
          <w:lang w:val="fi-FI"/>
        </w:rPr>
        <w:t>9</w:t>
      </w:r>
      <w:r w:rsidR="00E442C8" w:rsidRPr="002E7584">
        <w:rPr>
          <w:rFonts w:ascii="Sylfaen" w:hAnsi="Sylfaen"/>
          <w:bCs/>
          <w:i/>
          <w:lang w:val="fi-FI"/>
        </w:rPr>
        <w:t>.</w:t>
      </w:r>
      <w:r w:rsidRPr="002E7584">
        <w:rPr>
          <w:rFonts w:ascii="Sylfaen" w:hAnsi="Sylfaen"/>
          <w:bCs/>
          <w:i/>
          <w:lang w:val="fi-FI"/>
        </w:rPr>
        <w:t xml:space="preserve"> </w:t>
      </w:r>
    </w:p>
    <w:p w:rsidR="00BA6610" w:rsidRPr="002E7584" w:rsidRDefault="00BA6610" w:rsidP="00BA6610">
      <w:pPr>
        <w:rPr>
          <w:b/>
          <w:bCs/>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Ndërsa krahasuar me planin për vitin 201</w:t>
      </w:r>
      <w:r w:rsidR="00E442C8" w:rsidRPr="002E7584">
        <w:rPr>
          <w:rFonts w:ascii="Sylfaen" w:hAnsi="Sylfaen"/>
          <w:bCs/>
          <w:i/>
          <w:lang w:val="fi-FI"/>
        </w:rPr>
        <w:t>9</w:t>
      </w:r>
      <w:r w:rsidRPr="002E7584">
        <w:rPr>
          <w:rFonts w:ascii="Sylfaen" w:hAnsi="Sylfaen"/>
          <w:bCs/>
          <w:i/>
          <w:lang w:val="fi-FI"/>
        </w:rPr>
        <w:t xml:space="preserve">, inkasimi ka </w:t>
      </w:r>
      <w:r w:rsidR="00E442C8" w:rsidRPr="002E7584">
        <w:rPr>
          <w:rFonts w:ascii="Sylfaen" w:hAnsi="Sylfaen"/>
          <w:bCs/>
          <w:i/>
          <w:lang w:val="fi-FI"/>
        </w:rPr>
        <w:t xml:space="preserve">arritur në </w:t>
      </w:r>
      <w:r w:rsidR="00D020D1" w:rsidRPr="002E7584">
        <w:rPr>
          <w:rFonts w:ascii="Sylfaen" w:hAnsi="Sylfaen"/>
          <w:bCs/>
          <w:i/>
          <w:lang w:val="fi-FI"/>
        </w:rPr>
        <w:t>92.68</w:t>
      </w:r>
      <w:r w:rsidRPr="002E7584">
        <w:rPr>
          <w:rFonts w:ascii="Sylfaen" w:hAnsi="Sylfaen"/>
          <w:bCs/>
          <w:i/>
          <w:lang w:val="fi-FI"/>
        </w:rPr>
        <w:t xml:space="preserve">%. </w:t>
      </w:r>
    </w:p>
    <w:p w:rsidR="00E442C8" w:rsidRPr="002E7584" w:rsidRDefault="00E442C8" w:rsidP="00BA6610">
      <w:pPr>
        <w:jc w:val="both"/>
        <w:rPr>
          <w:rFonts w:ascii="Sylfaen" w:hAnsi="Sylfaen"/>
          <w:bCs/>
          <w:i/>
          <w:lang w:val="fi-FI"/>
        </w:rPr>
      </w:pPr>
    </w:p>
    <w:p w:rsidR="00BA6610" w:rsidRPr="002E7584" w:rsidRDefault="00BA6610" w:rsidP="00BA6610">
      <w:pPr>
        <w:rPr>
          <w:b/>
          <w:bCs/>
          <w:lang w:val="fi-FI"/>
        </w:rPr>
      </w:pPr>
    </w:p>
    <w:p w:rsidR="00BA6610" w:rsidRPr="002E7584" w:rsidRDefault="00BA6610" w:rsidP="00102A23">
      <w:pPr>
        <w:rPr>
          <w:b/>
          <w:bCs/>
          <w:lang w:val="fi-FI"/>
        </w:rPr>
      </w:pPr>
      <w:r w:rsidRPr="002E7584">
        <w:rPr>
          <w:b/>
          <w:bCs/>
          <w:noProof/>
          <w:lang w:val="sq-AL" w:eastAsia="sq-AL"/>
        </w:rPr>
        <w:drawing>
          <wp:inline distT="0" distB="0" distL="0" distR="0">
            <wp:extent cx="9058275" cy="1971675"/>
            <wp:effectExtent l="57150" t="19050" r="9525"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A6610" w:rsidRPr="002E7584" w:rsidRDefault="00BA6610" w:rsidP="00102A23">
      <w:pPr>
        <w:rPr>
          <w:b/>
          <w:bCs/>
          <w:lang w:val="fi-FI"/>
        </w:rPr>
      </w:pPr>
      <w:r w:rsidRPr="002E7584">
        <w:rPr>
          <w:b/>
          <w:bCs/>
          <w:lang w:val="fi-FI"/>
        </w:rPr>
        <w:t xml:space="preserve">    </w:t>
      </w:r>
    </w:p>
    <w:p w:rsidR="00D020D1" w:rsidRPr="002E7584" w:rsidRDefault="00D020D1" w:rsidP="00102A23">
      <w:pPr>
        <w:autoSpaceDE w:val="0"/>
        <w:autoSpaceDN w:val="0"/>
        <w:adjustRightInd w:val="0"/>
        <w:rPr>
          <w:b/>
          <w:bCs/>
          <w:sz w:val="28"/>
          <w:szCs w:val="28"/>
          <w:u w:val="single"/>
        </w:rPr>
      </w:pPr>
    </w:p>
    <w:p w:rsidR="00BA6610" w:rsidRPr="002E7584" w:rsidRDefault="00BA6610" w:rsidP="00102A23">
      <w:pPr>
        <w:autoSpaceDE w:val="0"/>
        <w:autoSpaceDN w:val="0"/>
        <w:adjustRightInd w:val="0"/>
        <w:rPr>
          <w:b/>
          <w:bCs/>
          <w:sz w:val="28"/>
          <w:szCs w:val="28"/>
          <w:u w:val="single"/>
        </w:rPr>
      </w:pPr>
      <w:r w:rsidRPr="002E7584">
        <w:rPr>
          <w:b/>
          <w:bCs/>
          <w:sz w:val="28"/>
          <w:szCs w:val="28"/>
          <w:u w:val="single"/>
        </w:rPr>
        <w:lastRenderedPageBreak/>
        <w:t>Urbanizmi</w:t>
      </w:r>
    </w:p>
    <w:p w:rsidR="00B2252E" w:rsidRPr="002E7584" w:rsidRDefault="00B2252E" w:rsidP="00102A23">
      <w:pPr>
        <w:autoSpaceDE w:val="0"/>
        <w:autoSpaceDN w:val="0"/>
        <w:adjustRightInd w:val="0"/>
        <w:rPr>
          <w:b/>
          <w:bCs/>
          <w:sz w:val="28"/>
          <w:szCs w:val="28"/>
          <w:u w:val="single"/>
        </w:rPr>
      </w:pPr>
    </w:p>
    <w:p w:rsidR="00BA6610" w:rsidRPr="002E7584" w:rsidRDefault="00D020D1" w:rsidP="00BA6610">
      <w:pPr>
        <w:jc w:val="right"/>
        <w:rPr>
          <w:b/>
          <w:bCs/>
          <w:sz w:val="14"/>
          <w:lang w:val="fi-FI"/>
        </w:rPr>
      </w:pPr>
      <w:r w:rsidRPr="002E7584">
        <w:rPr>
          <w:b/>
          <w:bCs/>
          <w:lang w:val="fi-FI"/>
        </w:rPr>
        <w:object w:dxaOrig="13605" w:dyaOrig="4504">
          <v:shape id="_x0000_i1036" type="#_x0000_t75" style="width:721.05pt;height:238.5pt" o:ole="">
            <v:imagedata r:id="rId46" o:title=""/>
          </v:shape>
          <o:OLEObject Type="Embed" ProgID="Excel.Sheet.12" ShapeID="_x0000_i1036" DrawAspect="Content" ObjectID="_1685268479" r:id="rId47"/>
        </w:object>
      </w:r>
      <w:r w:rsidR="00BA6610" w:rsidRPr="002E7584">
        <w:rPr>
          <w:b/>
          <w:bCs/>
          <w:lang w:val="fi-FI"/>
        </w:rPr>
        <w:t xml:space="preserve">                                                 </w:t>
      </w:r>
    </w:p>
    <w:p w:rsidR="00BA6610" w:rsidRPr="002E7584" w:rsidRDefault="00BA6610" w:rsidP="00BA6610">
      <w:pPr>
        <w:jc w:val="right"/>
        <w:rPr>
          <w:b/>
          <w:bCs/>
          <w:i/>
          <w:lang w:val="fi-FI"/>
        </w:rPr>
      </w:pPr>
      <w:r w:rsidRPr="002E7584">
        <w:rPr>
          <w:b/>
          <w:bCs/>
          <w:lang w:val="fi-FI"/>
        </w:rPr>
        <w:t xml:space="preserve">                                                                                                                                        </w:t>
      </w:r>
      <w:r w:rsidRPr="002E7584">
        <w:rPr>
          <w:b/>
          <w:bCs/>
          <w:i/>
          <w:lang w:val="fi-FI"/>
        </w:rPr>
        <w:t xml:space="preserve">Tabela nr. </w:t>
      </w:r>
      <w:r w:rsidR="0019477B">
        <w:rPr>
          <w:b/>
          <w:bCs/>
          <w:i/>
          <w:lang w:val="fi-FI"/>
        </w:rPr>
        <w:t>10</w:t>
      </w:r>
    </w:p>
    <w:p w:rsidR="00BA6610" w:rsidRPr="002E7584" w:rsidRDefault="00BA6610" w:rsidP="00BA6610">
      <w:pPr>
        <w:rPr>
          <w:b/>
          <w:bCs/>
          <w:i/>
          <w:sz w:val="12"/>
          <w:lang w:val="fi-FI"/>
        </w:rPr>
      </w:pPr>
    </w:p>
    <w:p w:rsidR="00B2252E" w:rsidRPr="002E7584" w:rsidRDefault="00B2252E" w:rsidP="00BA6610">
      <w:pPr>
        <w:jc w:val="both"/>
        <w:rPr>
          <w:rFonts w:ascii="Sylfaen" w:hAnsi="Sylfaen"/>
          <w:bCs/>
          <w:i/>
          <w:lang w:val="fi-FI"/>
        </w:rPr>
      </w:pPr>
    </w:p>
    <w:p w:rsidR="00BA6610" w:rsidRPr="002E7584" w:rsidRDefault="00BA6610" w:rsidP="00BA6610">
      <w:pPr>
        <w:jc w:val="both"/>
        <w:rPr>
          <w:rFonts w:ascii="Sylfaen" w:hAnsi="Sylfaen"/>
          <w:bCs/>
          <w:i/>
          <w:sz w:val="20"/>
          <w:lang w:val="fi-FI"/>
        </w:rPr>
      </w:pPr>
      <w:r w:rsidRPr="002E7584">
        <w:rPr>
          <w:rFonts w:ascii="Sylfaen" w:hAnsi="Sylfaen"/>
          <w:bCs/>
          <w:i/>
          <w:lang w:val="fi-FI"/>
        </w:rPr>
        <w:t>Të hyrat vetanake të realizuara nga Drejtoria e Urb</w:t>
      </w:r>
      <w:r w:rsidR="00E442C8" w:rsidRPr="002E7584">
        <w:rPr>
          <w:rFonts w:ascii="Sylfaen" w:hAnsi="Sylfaen"/>
          <w:bCs/>
          <w:i/>
          <w:lang w:val="fi-FI"/>
        </w:rPr>
        <w:t>anizmit në vitin 20</w:t>
      </w:r>
      <w:r w:rsidR="00D020D1" w:rsidRPr="002E7584">
        <w:rPr>
          <w:rFonts w:ascii="Sylfaen" w:hAnsi="Sylfaen"/>
          <w:bCs/>
          <w:i/>
          <w:lang w:val="fi-FI"/>
        </w:rPr>
        <w:t>20</w:t>
      </w:r>
      <w:r w:rsidRPr="002E7584">
        <w:rPr>
          <w:rFonts w:ascii="Sylfaen" w:hAnsi="Sylfaen"/>
          <w:bCs/>
          <w:i/>
          <w:lang w:val="fi-FI"/>
        </w:rPr>
        <w:t xml:space="preserve"> janë më të </w:t>
      </w:r>
      <w:r w:rsidR="00D020D1" w:rsidRPr="002E7584">
        <w:rPr>
          <w:rFonts w:ascii="Sylfaen" w:hAnsi="Sylfaen"/>
          <w:bCs/>
          <w:i/>
          <w:lang w:val="fi-FI"/>
        </w:rPr>
        <w:t>ula</w:t>
      </w:r>
      <w:r w:rsidRPr="002E7584">
        <w:rPr>
          <w:rFonts w:ascii="Sylfaen" w:hAnsi="Sylfaen"/>
          <w:bCs/>
          <w:i/>
          <w:lang w:val="fi-FI"/>
        </w:rPr>
        <w:t xml:space="preserve"> për </w:t>
      </w:r>
      <w:r w:rsidR="00D020D1" w:rsidRPr="002E7584">
        <w:rPr>
          <w:rFonts w:ascii="Sylfaen" w:hAnsi="Sylfaen"/>
          <w:bCs/>
          <w:i/>
          <w:lang w:val="fi-FI"/>
        </w:rPr>
        <w:t>38.63</w:t>
      </w:r>
      <w:r w:rsidRPr="002E7584">
        <w:rPr>
          <w:rFonts w:ascii="Sylfaen" w:hAnsi="Sylfaen"/>
          <w:bCs/>
          <w:i/>
          <w:lang w:val="fi-FI"/>
        </w:rPr>
        <w:t xml:space="preserve"> % në </w:t>
      </w:r>
      <w:r w:rsidR="00E442C8" w:rsidRPr="002E7584">
        <w:rPr>
          <w:rFonts w:ascii="Sylfaen" w:hAnsi="Sylfaen"/>
          <w:bCs/>
          <w:i/>
          <w:lang w:val="fi-FI"/>
        </w:rPr>
        <w:t>krahasim me vitin 201</w:t>
      </w:r>
      <w:r w:rsidR="00D020D1" w:rsidRPr="002E7584">
        <w:rPr>
          <w:rFonts w:ascii="Sylfaen" w:hAnsi="Sylfaen"/>
          <w:bCs/>
          <w:i/>
          <w:lang w:val="fi-FI"/>
        </w:rPr>
        <w:t>9</w:t>
      </w:r>
      <w:r w:rsidR="00E442C8" w:rsidRPr="002E7584">
        <w:rPr>
          <w:rFonts w:ascii="Sylfaen" w:hAnsi="Sylfaen"/>
          <w:bCs/>
          <w:i/>
          <w:lang w:val="fi-FI"/>
        </w:rPr>
        <w:t>.</w:t>
      </w:r>
      <w:r w:rsidRPr="002E7584">
        <w:rPr>
          <w:rFonts w:ascii="Sylfaen" w:hAnsi="Sylfaen"/>
          <w:bCs/>
          <w:i/>
          <w:lang w:val="fi-FI"/>
        </w:rPr>
        <w:t xml:space="preserve"> </w:t>
      </w:r>
      <w:r w:rsidR="00E442C8" w:rsidRPr="002E7584">
        <w:rPr>
          <w:rFonts w:ascii="Sylfaen" w:hAnsi="Sylfaen"/>
          <w:bCs/>
          <w:i/>
          <w:lang w:val="fi-FI"/>
        </w:rPr>
        <w:t xml:space="preserve">Ndërsa planifikimi është realizuar </w:t>
      </w:r>
      <w:r w:rsidR="00D020D1" w:rsidRPr="002E7584">
        <w:rPr>
          <w:rFonts w:ascii="Sylfaen" w:hAnsi="Sylfaen"/>
          <w:bCs/>
          <w:i/>
          <w:lang w:val="fi-FI"/>
        </w:rPr>
        <w:t>75.54</w:t>
      </w:r>
      <w:r w:rsidR="00E442C8" w:rsidRPr="002E7584">
        <w:rPr>
          <w:rFonts w:ascii="Sylfaen" w:hAnsi="Sylfaen"/>
          <w:bCs/>
          <w:i/>
          <w:lang w:val="fi-FI"/>
        </w:rPr>
        <w:t xml:space="preserve">% të planit. </w:t>
      </w:r>
    </w:p>
    <w:p w:rsidR="00BA6610" w:rsidRPr="002E7584" w:rsidRDefault="00BA6610" w:rsidP="00102A23">
      <w:pPr>
        <w:rPr>
          <w:b/>
          <w:bCs/>
          <w:lang w:val="fi-FI"/>
        </w:rPr>
      </w:pPr>
    </w:p>
    <w:p w:rsidR="00BA6610" w:rsidRPr="002E7584" w:rsidRDefault="00BA6610" w:rsidP="00BA6610">
      <w:pPr>
        <w:autoSpaceDE w:val="0"/>
        <w:autoSpaceDN w:val="0"/>
        <w:adjustRightInd w:val="0"/>
        <w:rPr>
          <w:b/>
          <w:bCs/>
          <w:sz w:val="28"/>
          <w:szCs w:val="32"/>
        </w:rPr>
      </w:pPr>
    </w:p>
    <w:p w:rsidR="00102A23" w:rsidRPr="002E7584" w:rsidRDefault="00102A23" w:rsidP="00102A23">
      <w:pPr>
        <w:jc w:val="both"/>
        <w:rPr>
          <w:b/>
          <w:bCs/>
          <w:lang w:val="fi-FI"/>
        </w:rPr>
      </w:pPr>
    </w:p>
    <w:p w:rsidR="00BA6610" w:rsidRPr="002E7584" w:rsidRDefault="00BA6610" w:rsidP="00BA6610">
      <w:pPr>
        <w:autoSpaceDE w:val="0"/>
        <w:autoSpaceDN w:val="0"/>
        <w:adjustRightInd w:val="0"/>
        <w:rPr>
          <w:b/>
          <w:bCs/>
          <w:sz w:val="28"/>
          <w:szCs w:val="32"/>
        </w:rPr>
      </w:pPr>
    </w:p>
    <w:p w:rsidR="00BA6610" w:rsidRPr="002E7584" w:rsidRDefault="00D020D1" w:rsidP="00BA6610">
      <w:pPr>
        <w:autoSpaceDE w:val="0"/>
        <w:autoSpaceDN w:val="0"/>
        <w:adjustRightInd w:val="0"/>
        <w:rPr>
          <w:b/>
          <w:bCs/>
          <w:sz w:val="28"/>
          <w:szCs w:val="32"/>
        </w:rPr>
      </w:pPr>
      <w:r w:rsidRPr="002E7584">
        <w:rPr>
          <w:b/>
          <w:bCs/>
          <w:noProof/>
          <w:sz w:val="28"/>
          <w:szCs w:val="32"/>
          <w:lang w:val="sq-AL" w:eastAsia="sq-AL"/>
        </w:rPr>
        <w:lastRenderedPageBreak/>
        <w:drawing>
          <wp:inline distT="0" distB="0" distL="0" distR="0">
            <wp:extent cx="9058275" cy="5019675"/>
            <wp:effectExtent l="57150" t="19050" r="9525"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A6610" w:rsidRPr="002E7584" w:rsidRDefault="00BA6610" w:rsidP="00BA6610">
      <w:pPr>
        <w:autoSpaceDE w:val="0"/>
        <w:autoSpaceDN w:val="0"/>
        <w:adjustRightInd w:val="0"/>
        <w:rPr>
          <w:b/>
          <w:bCs/>
          <w:sz w:val="28"/>
          <w:szCs w:val="32"/>
        </w:rPr>
      </w:pPr>
    </w:p>
    <w:p w:rsidR="00CC2928" w:rsidRPr="002E7584" w:rsidRDefault="00CC2928" w:rsidP="00B2252E">
      <w:pPr>
        <w:autoSpaceDE w:val="0"/>
        <w:autoSpaceDN w:val="0"/>
        <w:adjustRightInd w:val="0"/>
        <w:rPr>
          <w:b/>
          <w:bCs/>
          <w:sz w:val="28"/>
          <w:szCs w:val="28"/>
          <w:u w:val="single"/>
        </w:rPr>
      </w:pPr>
    </w:p>
    <w:p w:rsidR="00CC2928" w:rsidRPr="002E7584" w:rsidRDefault="00CC2928" w:rsidP="00B2252E">
      <w:pPr>
        <w:autoSpaceDE w:val="0"/>
        <w:autoSpaceDN w:val="0"/>
        <w:adjustRightInd w:val="0"/>
        <w:rPr>
          <w:b/>
          <w:bCs/>
          <w:sz w:val="28"/>
          <w:szCs w:val="28"/>
          <w:u w:val="single"/>
        </w:rPr>
      </w:pPr>
    </w:p>
    <w:p w:rsidR="00BA6610" w:rsidRPr="002E7584" w:rsidRDefault="00BA6610" w:rsidP="00B2252E">
      <w:pPr>
        <w:autoSpaceDE w:val="0"/>
        <w:autoSpaceDN w:val="0"/>
        <w:adjustRightInd w:val="0"/>
        <w:rPr>
          <w:b/>
          <w:bCs/>
          <w:sz w:val="28"/>
          <w:szCs w:val="28"/>
          <w:u w:val="single"/>
        </w:rPr>
      </w:pPr>
      <w:r w:rsidRPr="002E7584">
        <w:rPr>
          <w:b/>
          <w:bCs/>
          <w:sz w:val="28"/>
          <w:szCs w:val="28"/>
          <w:u w:val="single"/>
        </w:rPr>
        <w:lastRenderedPageBreak/>
        <w:t>Kulturë, Rini dhe Sport</w:t>
      </w:r>
    </w:p>
    <w:p w:rsidR="00BA6610" w:rsidRPr="002E7584" w:rsidRDefault="00990091" w:rsidP="00BA6610">
      <w:pPr>
        <w:ind w:left="-90" w:firstLine="90"/>
        <w:rPr>
          <w:b/>
          <w:bCs/>
          <w:lang w:val="fi-FI"/>
        </w:rPr>
      </w:pPr>
      <w:r w:rsidRPr="002E7584">
        <w:rPr>
          <w:b/>
          <w:bCs/>
          <w:lang w:val="fi-FI"/>
        </w:rPr>
        <w:object w:dxaOrig="13619" w:dyaOrig="1689">
          <v:shape id="_x0000_i1037" type="#_x0000_t75" style="width:725.2pt;height:89.25pt" o:ole="">
            <v:imagedata r:id="rId49" o:title=""/>
          </v:shape>
          <o:OLEObject Type="Embed" ProgID="Excel.Sheet.12" ShapeID="_x0000_i1037" DrawAspect="Content" ObjectID="_1685268480" r:id="rId50"/>
        </w:object>
      </w:r>
    </w:p>
    <w:p w:rsidR="00BA6610" w:rsidRPr="002E7584" w:rsidRDefault="00BA6610" w:rsidP="00BA6610">
      <w:pPr>
        <w:jc w:val="right"/>
        <w:rPr>
          <w:b/>
          <w:bCs/>
          <w:i/>
        </w:rPr>
      </w:pPr>
      <w:r w:rsidRPr="002E7584">
        <w:rPr>
          <w:b/>
          <w:bCs/>
        </w:rPr>
        <w:t xml:space="preserve">                                                                                                                                        </w:t>
      </w:r>
      <w:r w:rsidRPr="002E7584">
        <w:rPr>
          <w:b/>
          <w:bCs/>
          <w:i/>
        </w:rPr>
        <w:t>Tabela nr. 1</w:t>
      </w:r>
      <w:r w:rsidR="0019477B">
        <w:rPr>
          <w:b/>
          <w:bCs/>
          <w:i/>
        </w:rPr>
        <w:t>1</w:t>
      </w:r>
    </w:p>
    <w:p w:rsidR="00BA6610" w:rsidRPr="002E7584" w:rsidRDefault="00BA6610" w:rsidP="00BA6610">
      <w:pPr>
        <w:rPr>
          <w:b/>
          <w:bCs/>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Drejtoria për Kult</w:t>
      </w:r>
      <w:r w:rsidR="00990091" w:rsidRPr="002E7584">
        <w:rPr>
          <w:rFonts w:ascii="Sylfaen" w:hAnsi="Sylfaen"/>
          <w:bCs/>
          <w:i/>
          <w:lang w:val="fi-FI"/>
        </w:rPr>
        <w:t>urë, Rini dhe Sport në vitin 2020</w:t>
      </w:r>
      <w:r w:rsidR="00B60F57" w:rsidRPr="002E7584">
        <w:rPr>
          <w:rFonts w:ascii="Sylfaen" w:hAnsi="Sylfaen"/>
          <w:bCs/>
          <w:i/>
          <w:lang w:val="fi-FI"/>
        </w:rPr>
        <w:t xml:space="preserve"> janë më të ulta për </w:t>
      </w:r>
      <w:r w:rsidR="00990091" w:rsidRPr="002E7584">
        <w:rPr>
          <w:rFonts w:ascii="Sylfaen" w:hAnsi="Sylfaen"/>
          <w:bCs/>
          <w:i/>
          <w:lang w:val="fi-FI"/>
        </w:rPr>
        <w:t>69.97</w:t>
      </w:r>
      <w:r w:rsidRPr="002E7584">
        <w:rPr>
          <w:rFonts w:ascii="Sylfaen" w:hAnsi="Sylfaen"/>
          <w:bCs/>
          <w:i/>
          <w:lang w:val="fi-FI"/>
        </w:rPr>
        <w:t>% në krahasim me vitin 201</w:t>
      </w:r>
      <w:r w:rsidR="00990091" w:rsidRPr="002E7584">
        <w:rPr>
          <w:rFonts w:ascii="Sylfaen" w:hAnsi="Sylfaen"/>
          <w:bCs/>
          <w:i/>
          <w:lang w:val="fi-FI"/>
        </w:rPr>
        <w:t>9</w:t>
      </w:r>
      <w:r w:rsidRPr="002E7584">
        <w:rPr>
          <w:rFonts w:ascii="Sylfaen" w:hAnsi="Sylfaen"/>
          <w:bCs/>
          <w:i/>
          <w:lang w:val="fi-FI"/>
        </w:rPr>
        <w:t xml:space="preserve">. </w:t>
      </w:r>
    </w:p>
    <w:p w:rsidR="00BA6610" w:rsidRPr="002E7584" w:rsidRDefault="00BA6610" w:rsidP="00BA6610">
      <w:pPr>
        <w:jc w:val="both"/>
        <w:rPr>
          <w:rFonts w:ascii="Sylfaen" w:hAnsi="Sylfaen"/>
          <w:bCs/>
          <w:i/>
          <w:lang w:val="fi-FI"/>
        </w:rPr>
      </w:pPr>
    </w:p>
    <w:p w:rsidR="00BA6610" w:rsidRPr="002E7584" w:rsidRDefault="00BA6610" w:rsidP="00BA6610">
      <w:pPr>
        <w:jc w:val="both"/>
        <w:rPr>
          <w:rFonts w:ascii="Sylfaen" w:hAnsi="Sylfaen"/>
          <w:bCs/>
          <w:i/>
          <w:lang w:val="fi-FI"/>
        </w:rPr>
      </w:pPr>
      <w:r w:rsidRPr="002E7584">
        <w:rPr>
          <w:rFonts w:ascii="Sylfaen" w:hAnsi="Sylfaen"/>
          <w:bCs/>
          <w:i/>
          <w:lang w:val="fi-FI"/>
        </w:rPr>
        <w:t>Ndërsa krahasuar me planifikimin e vitit 20</w:t>
      </w:r>
      <w:r w:rsidR="00990091" w:rsidRPr="002E7584">
        <w:rPr>
          <w:rFonts w:ascii="Sylfaen" w:hAnsi="Sylfaen"/>
          <w:bCs/>
          <w:i/>
          <w:lang w:val="fi-FI"/>
        </w:rPr>
        <w:t>20</w:t>
      </w:r>
      <w:r w:rsidRPr="002E7584">
        <w:rPr>
          <w:rFonts w:ascii="Sylfaen" w:hAnsi="Sylfaen"/>
          <w:bCs/>
          <w:i/>
          <w:lang w:val="fi-FI"/>
        </w:rPr>
        <w:t xml:space="preserve">, DKRS ka arritur të inkasojë </w:t>
      </w:r>
      <w:r w:rsidR="00990091" w:rsidRPr="002E7584">
        <w:rPr>
          <w:rFonts w:ascii="Sylfaen" w:hAnsi="Sylfaen"/>
          <w:bCs/>
          <w:i/>
          <w:lang w:val="fi-FI"/>
        </w:rPr>
        <w:t>17.66</w:t>
      </w:r>
      <w:r w:rsidRPr="002E7584">
        <w:rPr>
          <w:rFonts w:ascii="Sylfaen" w:hAnsi="Sylfaen"/>
          <w:bCs/>
          <w:i/>
          <w:lang w:val="fi-FI"/>
        </w:rPr>
        <w:t xml:space="preserve"> % të planit.</w:t>
      </w:r>
    </w:p>
    <w:p w:rsidR="00BA6610" w:rsidRPr="002E7584" w:rsidRDefault="00BA6610" w:rsidP="00BA6610">
      <w:pPr>
        <w:rPr>
          <w:b/>
          <w:bCs/>
        </w:rPr>
      </w:pPr>
    </w:p>
    <w:p w:rsidR="00BA6610" w:rsidRPr="002E7584" w:rsidRDefault="00BA6610" w:rsidP="00BA6610">
      <w:pPr>
        <w:rPr>
          <w:b/>
          <w:bCs/>
        </w:rPr>
      </w:pPr>
    </w:p>
    <w:p w:rsidR="00BA6610" w:rsidRPr="002E7584" w:rsidRDefault="00BA6610" w:rsidP="00BA4145">
      <w:pPr>
        <w:jc w:val="center"/>
        <w:rPr>
          <w:b/>
          <w:bCs/>
        </w:rPr>
      </w:pPr>
      <w:r w:rsidRPr="002E7584">
        <w:rPr>
          <w:b/>
          <w:bCs/>
          <w:noProof/>
          <w:lang w:val="sq-AL" w:eastAsia="sq-AL"/>
        </w:rPr>
        <w:drawing>
          <wp:inline distT="0" distB="0" distL="0" distR="0">
            <wp:extent cx="7010400" cy="2781300"/>
            <wp:effectExtent l="57150" t="19050" r="1905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A6610" w:rsidRPr="002E7584" w:rsidRDefault="00BA6610" w:rsidP="00B2252E">
      <w:pPr>
        <w:autoSpaceDE w:val="0"/>
        <w:autoSpaceDN w:val="0"/>
        <w:adjustRightInd w:val="0"/>
        <w:rPr>
          <w:b/>
          <w:bCs/>
          <w:sz w:val="28"/>
          <w:szCs w:val="28"/>
          <w:u w:val="single"/>
        </w:rPr>
      </w:pPr>
      <w:r w:rsidRPr="002E7584">
        <w:rPr>
          <w:b/>
          <w:bCs/>
          <w:sz w:val="28"/>
          <w:szCs w:val="28"/>
          <w:u w:val="single"/>
        </w:rPr>
        <w:lastRenderedPageBreak/>
        <w:t>Arsim dhe Shkencë</w:t>
      </w:r>
    </w:p>
    <w:p w:rsidR="00BA6610" w:rsidRPr="002E7584" w:rsidRDefault="0085128A" w:rsidP="00B2252E">
      <w:pPr>
        <w:jc w:val="right"/>
        <w:rPr>
          <w:b/>
          <w:bCs/>
          <w:i/>
        </w:rPr>
      </w:pPr>
      <w:r w:rsidRPr="002E7584">
        <w:rPr>
          <w:b/>
          <w:bCs/>
          <w:lang w:val="fi-FI"/>
        </w:rPr>
        <w:object w:dxaOrig="13700" w:dyaOrig="2328">
          <v:shape id="_x0000_i1038" type="#_x0000_t75" style="width:727.45pt;height:125.25pt" o:ole="">
            <v:imagedata r:id="rId52" o:title=""/>
          </v:shape>
          <o:OLEObject Type="Embed" ProgID="Excel.Sheet.12" ShapeID="_x0000_i1038" DrawAspect="Content" ObjectID="_1685268481" r:id="rId53"/>
        </w:object>
      </w:r>
      <w:r w:rsidR="00BA6610" w:rsidRPr="002E7584">
        <w:rPr>
          <w:b/>
          <w:bCs/>
          <w:lang w:val="fi-FI"/>
        </w:rPr>
        <w:t xml:space="preserve"> </w:t>
      </w:r>
      <w:r w:rsidR="00BA6610" w:rsidRPr="002E7584">
        <w:rPr>
          <w:b/>
          <w:bCs/>
        </w:rPr>
        <w:t xml:space="preserve">                                                                                                                       </w:t>
      </w:r>
      <w:r w:rsidR="00BA6610" w:rsidRPr="002E7584">
        <w:rPr>
          <w:b/>
          <w:bCs/>
          <w:i/>
        </w:rPr>
        <w:t>Tabela nr. 1</w:t>
      </w:r>
      <w:r w:rsidR="0019477B">
        <w:rPr>
          <w:b/>
          <w:bCs/>
          <w:i/>
        </w:rPr>
        <w:t>2</w:t>
      </w:r>
    </w:p>
    <w:p w:rsidR="00BA6610" w:rsidRPr="002E7584" w:rsidRDefault="00BA6610" w:rsidP="00BA6610">
      <w:pPr>
        <w:rPr>
          <w:b/>
          <w:bCs/>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Arsimi dhe Shkenca gjatë vitin 20</w:t>
      </w:r>
      <w:r w:rsidR="0085128A" w:rsidRPr="002E7584">
        <w:rPr>
          <w:rFonts w:ascii="Sylfaen" w:hAnsi="Sylfaen"/>
          <w:bCs/>
          <w:i/>
          <w:lang w:val="fi-FI"/>
        </w:rPr>
        <w:t>20</w:t>
      </w:r>
      <w:r w:rsidRPr="002E7584">
        <w:rPr>
          <w:rFonts w:ascii="Sylfaen" w:hAnsi="Sylfaen"/>
          <w:bCs/>
          <w:i/>
          <w:lang w:val="fi-FI"/>
        </w:rPr>
        <w:t xml:space="preserve"> janë më të </w:t>
      </w:r>
      <w:r w:rsidR="0085128A" w:rsidRPr="002E7584">
        <w:rPr>
          <w:rFonts w:ascii="Sylfaen" w:hAnsi="Sylfaen"/>
          <w:bCs/>
          <w:i/>
          <w:lang w:val="fi-FI"/>
        </w:rPr>
        <w:t>ulta</w:t>
      </w:r>
      <w:r w:rsidRPr="002E7584">
        <w:rPr>
          <w:rFonts w:ascii="Sylfaen" w:hAnsi="Sylfaen"/>
          <w:bCs/>
          <w:i/>
          <w:lang w:val="fi-FI"/>
        </w:rPr>
        <w:t xml:space="preserve"> për </w:t>
      </w:r>
      <w:r w:rsidR="0085128A" w:rsidRPr="002E7584">
        <w:rPr>
          <w:rFonts w:ascii="Sylfaen" w:hAnsi="Sylfaen"/>
          <w:bCs/>
          <w:i/>
          <w:lang w:val="fi-FI"/>
        </w:rPr>
        <w:t>25.90</w:t>
      </w:r>
      <w:r w:rsidRPr="002E7584">
        <w:rPr>
          <w:rFonts w:ascii="Sylfaen" w:hAnsi="Sylfaen"/>
          <w:bCs/>
          <w:i/>
          <w:lang w:val="fi-FI"/>
        </w:rPr>
        <w:t xml:space="preserve"> % në krahasim me vitin 201</w:t>
      </w:r>
      <w:r w:rsidR="0085128A" w:rsidRPr="002E7584">
        <w:rPr>
          <w:rFonts w:ascii="Sylfaen" w:hAnsi="Sylfaen"/>
          <w:bCs/>
          <w:i/>
          <w:lang w:val="fi-FI"/>
        </w:rPr>
        <w:t>9</w:t>
      </w:r>
      <w:r w:rsidRPr="002E7584">
        <w:rPr>
          <w:rFonts w:ascii="Sylfaen" w:hAnsi="Sylfaen"/>
          <w:bCs/>
          <w:i/>
          <w:lang w:val="fi-FI"/>
        </w:rPr>
        <w:t xml:space="preserve">. </w:t>
      </w:r>
    </w:p>
    <w:p w:rsidR="00BA6610" w:rsidRPr="002E7584" w:rsidRDefault="00BA6610" w:rsidP="00BA6610">
      <w:pPr>
        <w:jc w:val="both"/>
        <w:rPr>
          <w:rFonts w:ascii="Sylfaen" w:hAnsi="Sylfaen"/>
          <w:bCs/>
          <w:i/>
          <w:lang w:val="fi-FI"/>
        </w:rPr>
      </w:pPr>
    </w:p>
    <w:p w:rsidR="00BA6610" w:rsidRPr="002E7584" w:rsidRDefault="00BA6610" w:rsidP="00BA6610">
      <w:pPr>
        <w:jc w:val="both"/>
        <w:rPr>
          <w:bCs/>
          <w:i/>
          <w:lang w:val="fi-FI" w:eastAsia="ja-JP"/>
        </w:rPr>
      </w:pPr>
      <w:r w:rsidRPr="002E7584">
        <w:rPr>
          <w:rFonts w:ascii="Sylfaen" w:hAnsi="Sylfaen"/>
          <w:bCs/>
          <w:i/>
          <w:lang w:val="fi-FI"/>
        </w:rPr>
        <w:t>Ndërsa krahasuar me planin për vitin 201</w:t>
      </w:r>
      <w:r w:rsidR="00B60F57" w:rsidRPr="002E7584">
        <w:rPr>
          <w:rFonts w:ascii="Sylfaen" w:hAnsi="Sylfaen"/>
          <w:bCs/>
          <w:i/>
          <w:lang w:val="fi-FI"/>
        </w:rPr>
        <w:t>9</w:t>
      </w:r>
      <w:r w:rsidRPr="002E7584">
        <w:rPr>
          <w:rFonts w:ascii="Sylfaen" w:hAnsi="Sylfaen"/>
          <w:bCs/>
          <w:i/>
          <w:lang w:val="fi-FI"/>
        </w:rPr>
        <w:t xml:space="preserve">, inkasimi ka arritur të inkasojë </w:t>
      </w:r>
      <w:r w:rsidR="0085128A" w:rsidRPr="002E7584">
        <w:rPr>
          <w:rFonts w:ascii="Sylfaen" w:hAnsi="Sylfaen"/>
          <w:bCs/>
          <w:i/>
          <w:lang w:val="fi-FI"/>
        </w:rPr>
        <w:t>53.41</w:t>
      </w:r>
      <w:r w:rsidRPr="002E7584">
        <w:rPr>
          <w:rFonts w:ascii="Sylfaen" w:hAnsi="Sylfaen"/>
          <w:bCs/>
          <w:i/>
          <w:lang w:val="fi-FI"/>
        </w:rPr>
        <w:t xml:space="preserve"> % të planit. </w:t>
      </w:r>
    </w:p>
    <w:p w:rsidR="00BA6610" w:rsidRPr="002E7584" w:rsidRDefault="00BA6610" w:rsidP="00BA6610">
      <w:pPr>
        <w:jc w:val="center"/>
        <w:rPr>
          <w:b/>
          <w:bCs/>
        </w:rPr>
      </w:pPr>
    </w:p>
    <w:p w:rsidR="00BA6610" w:rsidRPr="002E7584" w:rsidRDefault="00B2252E" w:rsidP="00BA6610">
      <w:pPr>
        <w:rPr>
          <w:b/>
          <w:bCs/>
          <w:sz w:val="32"/>
        </w:rPr>
      </w:pPr>
      <w:r w:rsidRPr="002E7584">
        <w:rPr>
          <w:b/>
          <w:bCs/>
          <w:noProof/>
          <w:lang w:val="sq-AL" w:eastAsia="sq-AL"/>
        </w:rPr>
        <w:drawing>
          <wp:inline distT="0" distB="0" distL="0" distR="0">
            <wp:extent cx="9153525" cy="2571750"/>
            <wp:effectExtent l="57150" t="19050" r="9525"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A6610" w:rsidRPr="002E7584" w:rsidRDefault="00BA6610" w:rsidP="00B2252E">
      <w:pPr>
        <w:autoSpaceDE w:val="0"/>
        <w:autoSpaceDN w:val="0"/>
        <w:adjustRightInd w:val="0"/>
        <w:rPr>
          <w:b/>
          <w:bCs/>
          <w:sz w:val="28"/>
          <w:szCs w:val="28"/>
          <w:u w:val="single"/>
        </w:rPr>
      </w:pPr>
      <w:r w:rsidRPr="002E7584">
        <w:rPr>
          <w:b/>
          <w:bCs/>
          <w:sz w:val="28"/>
          <w:szCs w:val="28"/>
          <w:u w:val="single"/>
        </w:rPr>
        <w:lastRenderedPageBreak/>
        <w:t>Shëndetësia – Qendra Kryesore e Mjekësisë Familjare (QKMF)</w:t>
      </w:r>
    </w:p>
    <w:p w:rsidR="00BA6610" w:rsidRPr="002E7584" w:rsidRDefault="00BA6610" w:rsidP="00BA6610">
      <w:pPr>
        <w:autoSpaceDE w:val="0"/>
        <w:autoSpaceDN w:val="0"/>
        <w:adjustRightInd w:val="0"/>
        <w:rPr>
          <w:b/>
          <w:bCs/>
          <w:sz w:val="28"/>
          <w:szCs w:val="28"/>
          <w:u w:val="single"/>
        </w:rPr>
      </w:pPr>
    </w:p>
    <w:p w:rsidR="00BA6610" w:rsidRPr="002E7584" w:rsidRDefault="0085128A" w:rsidP="00281649">
      <w:pPr>
        <w:autoSpaceDE w:val="0"/>
        <w:autoSpaceDN w:val="0"/>
        <w:adjustRightInd w:val="0"/>
        <w:jc w:val="right"/>
        <w:rPr>
          <w:b/>
          <w:bCs/>
          <w:i/>
        </w:rPr>
      </w:pPr>
      <w:r w:rsidRPr="002E7584">
        <w:rPr>
          <w:b/>
          <w:bCs/>
          <w:lang w:val="fi-FI"/>
        </w:rPr>
        <w:object w:dxaOrig="13698" w:dyaOrig="1689">
          <v:shape id="_x0000_i1039" type="#_x0000_t75" style="width:727.35pt;height:89.25pt" o:ole="">
            <v:imagedata r:id="rId55" o:title=""/>
          </v:shape>
          <o:OLEObject Type="Embed" ProgID="Excel.Sheet.12" ShapeID="_x0000_i1039" DrawAspect="Content" ObjectID="_1685268482" r:id="rId56"/>
        </w:object>
      </w:r>
      <w:r w:rsidR="00BA6610" w:rsidRPr="002E7584">
        <w:rPr>
          <w:b/>
          <w:bCs/>
        </w:rPr>
        <w:tab/>
        <w:t xml:space="preserve">     </w:t>
      </w:r>
      <w:r w:rsidR="00BA6610" w:rsidRPr="002E7584">
        <w:rPr>
          <w:b/>
          <w:bCs/>
          <w:i/>
        </w:rPr>
        <w:t xml:space="preserve">                                                                                                                 Tabela nr. 1</w:t>
      </w:r>
      <w:r w:rsidR="0019477B">
        <w:rPr>
          <w:b/>
          <w:bCs/>
          <w:i/>
        </w:rPr>
        <w:t>3</w:t>
      </w:r>
    </w:p>
    <w:p w:rsidR="00BA6610" w:rsidRPr="002E7584" w:rsidRDefault="00BA6610" w:rsidP="00BA6610">
      <w:pPr>
        <w:rPr>
          <w:b/>
          <w:bCs/>
        </w:rPr>
      </w:pPr>
    </w:p>
    <w:p w:rsidR="00BA6610" w:rsidRPr="002E7584" w:rsidRDefault="00BA6610" w:rsidP="00BA6610">
      <w:pPr>
        <w:jc w:val="both"/>
        <w:rPr>
          <w:rFonts w:ascii="Sylfaen" w:hAnsi="Sylfaen"/>
          <w:bCs/>
          <w:i/>
          <w:lang w:val="fi-FI"/>
        </w:rPr>
      </w:pPr>
      <w:r w:rsidRPr="002E7584">
        <w:rPr>
          <w:rFonts w:ascii="Sylfaen" w:hAnsi="Sylfaen"/>
          <w:bCs/>
          <w:i/>
          <w:lang w:val="fi-FI"/>
        </w:rPr>
        <w:t>Të hyrat vetanake të realizuara nga Dr</w:t>
      </w:r>
      <w:r w:rsidR="0085128A" w:rsidRPr="002E7584">
        <w:rPr>
          <w:rFonts w:ascii="Sylfaen" w:hAnsi="Sylfaen"/>
          <w:bCs/>
          <w:i/>
          <w:lang w:val="fi-FI"/>
        </w:rPr>
        <w:t>ejtoria për Shëndetësi  - QKM</w:t>
      </w:r>
      <w:r w:rsidRPr="002E7584">
        <w:rPr>
          <w:rFonts w:ascii="Sylfaen" w:hAnsi="Sylfaen"/>
          <w:bCs/>
          <w:i/>
          <w:lang w:val="fi-FI"/>
        </w:rPr>
        <w:t>F në vitin 20</w:t>
      </w:r>
      <w:r w:rsidR="0085128A" w:rsidRPr="002E7584">
        <w:rPr>
          <w:rFonts w:ascii="Sylfaen" w:hAnsi="Sylfaen"/>
          <w:bCs/>
          <w:i/>
          <w:lang w:val="fi-FI"/>
        </w:rPr>
        <w:t xml:space="preserve">20 </w:t>
      </w:r>
      <w:r w:rsidRPr="002E7584">
        <w:rPr>
          <w:rFonts w:ascii="Sylfaen" w:hAnsi="Sylfaen"/>
          <w:bCs/>
          <w:i/>
          <w:lang w:val="fi-FI"/>
        </w:rPr>
        <w:t xml:space="preserve">janë më të </w:t>
      </w:r>
      <w:r w:rsidR="00B60F57" w:rsidRPr="002E7584">
        <w:rPr>
          <w:rFonts w:ascii="Sylfaen" w:hAnsi="Sylfaen"/>
          <w:bCs/>
          <w:i/>
          <w:lang w:val="fi-FI"/>
        </w:rPr>
        <w:t>ulta</w:t>
      </w:r>
      <w:r w:rsidRPr="002E7584">
        <w:rPr>
          <w:rFonts w:ascii="Sylfaen" w:hAnsi="Sylfaen"/>
          <w:bCs/>
          <w:i/>
          <w:lang w:val="fi-FI"/>
        </w:rPr>
        <w:t xml:space="preserve"> për </w:t>
      </w:r>
      <w:r w:rsidR="0085128A" w:rsidRPr="002E7584">
        <w:rPr>
          <w:rFonts w:ascii="Sylfaen" w:hAnsi="Sylfaen"/>
          <w:bCs/>
          <w:i/>
          <w:lang w:val="fi-FI"/>
        </w:rPr>
        <w:t>37.09</w:t>
      </w:r>
      <w:r w:rsidRPr="002E7584">
        <w:rPr>
          <w:rFonts w:ascii="Sylfaen" w:hAnsi="Sylfaen"/>
          <w:bCs/>
          <w:i/>
          <w:lang w:val="fi-FI"/>
        </w:rPr>
        <w:t xml:space="preserve"> % në krahasim me vitin 201</w:t>
      </w:r>
      <w:r w:rsidR="0085128A" w:rsidRPr="002E7584">
        <w:rPr>
          <w:rFonts w:ascii="Sylfaen" w:hAnsi="Sylfaen"/>
          <w:bCs/>
          <w:i/>
          <w:lang w:val="fi-FI"/>
        </w:rPr>
        <w:t>9</w:t>
      </w:r>
      <w:r w:rsidRPr="002E7584">
        <w:rPr>
          <w:rFonts w:ascii="Sylfaen" w:hAnsi="Sylfaen"/>
          <w:bCs/>
          <w:i/>
          <w:lang w:val="fi-FI"/>
        </w:rPr>
        <w:t xml:space="preserve">. </w:t>
      </w:r>
    </w:p>
    <w:p w:rsidR="00BA6610" w:rsidRPr="002E7584" w:rsidRDefault="00BA6610" w:rsidP="00BA6610">
      <w:pPr>
        <w:jc w:val="both"/>
        <w:rPr>
          <w:bCs/>
          <w:i/>
          <w:lang w:eastAsia="ja-JP"/>
        </w:rPr>
      </w:pPr>
      <w:r w:rsidRPr="002E7584">
        <w:rPr>
          <w:rFonts w:ascii="Sylfaen" w:hAnsi="Sylfaen"/>
          <w:bCs/>
          <w:i/>
          <w:lang w:val="fi-FI"/>
        </w:rPr>
        <w:t>Ndërsa, k</w:t>
      </w:r>
      <w:r w:rsidR="0085128A" w:rsidRPr="002E7584">
        <w:rPr>
          <w:rFonts w:ascii="Sylfaen" w:hAnsi="Sylfaen"/>
          <w:bCs/>
          <w:i/>
          <w:lang w:val="fi-FI"/>
        </w:rPr>
        <w:t>rahasuar me planin për vitin 2020</w:t>
      </w:r>
      <w:r w:rsidRPr="002E7584">
        <w:rPr>
          <w:rFonts w:ascii="Sylfaen" w:hAnsi="Sylfaen"/>
          <w:bCs/>
          <w:i/>
          <w:lang w:val="fi-FI"/>
        </w:rPr>
        <w:t>,</w:t>
      </w:r>
      <w:r w:rsidR="00B60F57" w:rsidRPr="002E7584">
        <w:rPr>
          <w:rFonts w:ascii="Sylfaen" w:hAnsi="Sylfaen"/>
          <w:bCs/>
          <w:i/>
          <w:lang w:val="fi-FI"/>
        </w:rPr>
        <w:t xml:space="preserve"> inkasimi është realizuar për </w:t>
      </w:r>
      <w:r w:rsidR="0085128A" w:rsidRPr="002E7584">
        <w:rPr>
          <w:rFonts w:ascii="Sylfaen" w:hAnsi="Sylfaen"/>
          <w:bCs/>
          <w:i/>
          <w:lang w:val="fi-FI"/>
        </w:rPr>
        <w:t>58.83</w:t>
      </w:r>
      <w:r w:rsidRPr="002E7584">
        <w:rPr>
          <w:rFonts w:ascii="Sylfaen" w:hAnsi="Sylfaen"/>
          <w:bCs/>
          <w:i/>
          <w:lang w:val="fi-FI"/>
        </w:rPr>
        <w:t>% nga vlera e planifikuar.</w:t>
      </w:r>
    </w:p>
    <w:p w:rsidR="00BA6610" w:rsidRPr="002E7584" w:rsidRDefault="00BA6610" w:rsidP="00BA6610">
      <w:pPr>
        <w:jc w:val="both"/>
        <w:rPr>
          <w:b/>
          <w:bCs/>
        </w:rPr>
      </w:pPr>
      <w:r w:rsidRPr="002E7584">
        <w:rPr>
          <w:b/>
          <w:bCs/>
          <w:noProof/>
          <w:lang w:val="sq-AL" w:eastAsia="sq-AL"/>
        </w:rPr>
        <w:drawing>
          <wp:inline distT="0" distB="0" distL="0" distR="0">
            <wp:extent cx="9105900" cy="1914525"/>
            <wp:effectExtent l="57150" t="19050" r="1905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A6610" w:rsidRPr="002E7584" w:rsidRDefault="00BA6610" w:rsidP="00BA6610">
      <w:pPr>
        <w:jc w:val="center"/>
        <w:rPr>
          <w:b/>
          <w:bCs/>
        </w:rPr>
      </w:pPr>
    </w:p>
    <w:p w:rsidR="00BA6610" w:rsidRPr="002E7584" w:rsidRDefault="00BA6610" w:rsidP="00BA6610">
      <w:pPr>
        <w:jc w:val="center"/>
        <w:rPr>
          <w:b/>
          <w:bCs/>
        </w:rPr>
      </w:pPr>
    </w:p>
    <w:p w:rsidR="00BA6610" w:rsidRPr="002E7584" w:rsidRDefault="00BA6610" w:rsidP="00BA6610">
      <w:pPr>
        <w:rPr>
          <w:rFonts w:ascii="Sylfaen" w:hAnsi="Sylfaen"/>
          <w:bCs/>
          <w:i/>
          <w:lang w:val="fi-FI"/>
        </w:rPr>
      </w:pPr>
      <w:r w:rsidRPr="002E7584">
        <w:rPr>
          <w:rFonts w:ascii="Sylfaen" w:hAnsi="Sylfaen"/>
          <w:bCs/>
          <w:i/>
          <w:lang w:val="fi-FI"/>
        </w:rPr>
        <w:t>Të gjitha të hyrat e realizuara nga kjo Drejtori vijnë nga participimi i qytetarëve në shëndetësi nga :</w:t>
      </w:r>
    </w:p>
    <w:p w:rsidR="00BA6610" w:rsidRPr="002E7584" w:rsidRDefault="00BA6610" w:rsidP="00BA6610">
      <w:pPr>
        <w:rPr>
          <w:rFonts w:ascii="Sylfaen" w:hAnsi="Sylfaen"/>
          <w:bCs/>
          <w:i/>
          <w:sz w:val="16"/>
          <w:lang w:val="fi-FI"/>
        </w:rPr>
      </w:pPr>
    </w:p>
    <w:p w:rsidR="00BA6610" w:rsidRPr="002E7584" w:rsidRDefault="00BA6610" w:rsidP="00BA6610">
      <w:pPr>
        <w:pStyle w:val="ListParagraph"/>
        <w:numPr>
          <w:ilvl w:val="0"/>
          <w:numId w:val="19"/>
        </w:numPr>
        <w:rPr>
          <w:b/>
          <w:bCs/>
          <w:sz w:val="28"/>
          <w:szCs w:val="28"/>
          <w:u w:val="single"/>
        </w:rPr>
      </w:pPr>
      <w:r w:rsidRPr="002E7584">
        <w:rPr>
          <w:rFonts w:ascii="Sylfaen" w:hAnsi="Sylfaen"/>
          <w:bCs/>
          <w:i/>
          <w:lang w:val="fi-FI"/>
        </w:rPr>
        <w:t>Qendra Kryesore e Mjek</w:t>
      </w:r>
      <w:r w:rsidR="00BE6C9F" w:rsidRPr="002E7584">
        <w:rPr>
          <w:rFonts w:ascii="Sylfaen" w:hAnsi="Sylfaen"/>
          <w:bCs/>
          <w:i/>
          <w:lang w:val="fi-FI"/>
        </w:rPr>
        <w:t>ë</w:t>
      </w:r>
      <w:r w:rsidRPr="002E7584">
        <w:rPr>
          <w:rFonts w:ascii="Sylfaen" w:hAnsi="Sylfaen"/>
          <w:bCs/>
          <w:i/>
          <w:lang w:val="fi-FI"/>
        </w:rPr>
        <w:t>sis</w:t>
      </w:r>
      <w:r w:rsidR="00BE6C9F" w:rsidRPr="002E7584">
        <w:rPr>
          <w:rFonts w:ascii="Sylfaen" w:hAnsi="Sylfaen"/>
          <w:bCs/>
          <w:i/>
          <w:lang w:val="fi-FI"/>
        </w:rPr>
        <w:t>ë</w:t>
      </w:r>
      <w:r w:rsidRPr="002E7584">
        <w:rPr>
          <w:rFonts w:ascii="Sylfaen" w:hAnsi="Sylfaen"/>
          <w:bCs/>
          <w:i/>
          <w:lang w:val="fi-FI"/>
        </w:rPr>
        <w:t xml:space="preserve"> Familjare </w:t>
      </w:r>
    </w:p>
    <w:p w:rsidR="00BA6610" w:rsidRPr="002E7584" w:rsidRDefault="00BE6C9F" w:rsidP="00BA6610">
      <w:pPr>
        <w:pStyle w:val="ListParagraph"/>
        <w:numPr>
          <w:ilvl w:val="0"/>
          <w:numId w:val="19"/>
        </w:numPr>
        <w:rPr>
          <w:b/>
          <w:bCs/>
          <w:sz w:val="28"/>
          <w:szCs w:val="28"/>
          <w:u w:val="single"/>
        </w:rPr>
      </w:pPr>
      <w:r w:rsidRPr="002E7584">
        <w:rPr>
          <w:rFonts w:ascii="Sylfaen" w:hAnsi="Sylfaen"/>
          <w:bCs/>
          <w:i/>
          <w:lang w:val="fi-FI"/>
        </w:rPr>
        <w:t>Qendrat e M</w:t>
      </w:r>
      <w:r w:rsidR="00BA6610" w:rsidRPr="002E7584">
        <w:rPr>
          <w:rFonts w:ascii="Sylfaen" w:hAnsi="Sylfaen"/>
          <w:bCs/>
          <w:i/>
          <w:lang w:val="fi-FI"/>
        </w:rPr>
        <w:t>jekësis</w:t>
      </w:r>
      <w:r w:rsidRPr="002E7584">
        <w:rPr>
          <w:rFonts w:ascii="Sylfaen" w:hAnsi="Sylfaen"/>
          <w:bCs/>
          <w:i/>
          <w:lang w:val="fi-FI"/>
        </w:rPr>
        <w:t>ë F</w:t>
      </w:r>
      <w:r w:rsidR="00BA6610" w:rsidRPr="002E7584">
        <w:rPr>
          <w:rFonts w:ascii="Sylfaen" w:hAnsi="Sylfaen"/>
          <w:bCs/>
          <w:i/>
          <w:lang w:val="fi-FI"/>
        </w:rPr>
        <w:t xml:space="preserve">amiljare </w:t>
      </w:r>
    </w:p>
    <w:p w:rsidR="00BA6610" w:rsidRPr="002E7584" w:rsidRDefault="00BA6610" w:rsidP="00BA6610">
      <w:pPr>
        <w:pStyle w:val="ListParagraph"/>
        <w:numPr>
          <w:ilvl w:val="0"/>
          <w:numId w:val="19"/>
        </w:numPr>
        <w:rPr>
          <w:b/>
          <w:bCs/>
          <w:sz w:val="28"/>
          <w:szCs w:val="28"/>
          <w:u w:val="single"/>
        </w:rPr>
      </w:pPr>
      <w:r w:rsidRPr="002E7584">
        <w:rPr>
          <w:rFonts w:ascii="Sylfaen" w:hAnsi="Sylfaen"/>
          <w:bCs/>
          <w:i/>
          <w:lang w:val="fi-FI"/>
        </w:rPr>
        <w:t>Ambulancat.</w:t>
      </w:r>
    </w:p>
    <w:p w:rsidR="00BA6610" w:rsidRPr="002E7584" w:rsidRDefault="00BA6610" w:rsidP="00BA6610">
      <w:pPr>
        <w:rPr>
          <w:sz w:val="18"/>
          <w:szCs w:val="18"/>
        </w:rPr>
      </w:pPr>
      <w:r w:rsidRPr="002E7584">
        <w:rPr>
          <w:b/>
          <w:bCs/>
          <w:sz w:val="28"/>
          <w:szCs w:val="28"/>
          <w:u w:val="single"/>
        </w:rPr>
        <w:lastRenderedPageBreak/>
        <w:t>Grantet e Përcaktuara të Donatorëve</w:t>
      </w:r>
    </w:p>
    <w:p w:rsidR="00BA6610" w:rsidRPr="002E7584" w:rsidRDefault="00BA6610" w:rsidP="00BA6610">
      <w:pPr>
        <w:rPr>
          <w:b/>
          <w:sz w:val="28"/>
          <w:szCs w:val="28"/>
        </w:rPr>
      </w:pPr>
    </w:p>
    <w:p w:rsidR="00BA6610" w:rsidRPr="002E7584" w:rsidRDefault="00BA6610" w:rsidP="00BA6610">
      <w:pPr>
        <w:autoSpaceDE w:val="0"/>
        <w:autoSpaceDN w:val="0"/>
        <w:adjustRightInd w:val="0"/>
        <w:spacing w:line="276" w:lineRule="auto"/>
        <w:jc w:val="both"/>
        <w:rPr>
          <w:rFonts w:ascii="Sylfaen" w:hAnsi="Sylfaen"/>
          <w:i/>
        </w:rPr>
      </w:pPr>
      <w:r w:rsidRPr="002E7584">
        <w:rPr>
          <w:rFonts w:ascii="Sylfaen" w:hAnsi="Sylfaen"/>
          <w:i/>
        </w:rPr>
        <w:t>Grantet pranohen nga donatorë të ndryshëm të cilët në mënyrë specifike tregojnë qëllimin e shfrytëzimit të grantev</w:t>
      </w:r>
      <w:r w:rsidR="00BE6C9F" w:rsidRPr="002E7584">
        <w:rPr>
          <w:rFonts w:ascii="Sylfaen" w:hAnsi="Sylfaen"/>
          <w:i/>
        </w:rPr>
        <w:t>e</w:t>
      </w:r>
      <w:r w:rsidRPr="002E7584">
        <w:rPr>
          <w:rFonts w:ascii="Sylfaen" w:hAnsi="Sylfaen"/>
          <w:i/>
        </w:rPr>
        <w:t xml:space="preserve"> të përcaktuara nga ana e tyre.</w:t>
      </w:r>
    </w:p>
    <w:p w:rsidR="00BA6610" w:rsidRPr="002E7584" w:rsidRDefault="00BA6610" w:rsidP="00BA6610">
      <w:pPr>
        <w:spacing w:line="276" w:lineRule="auto"/>
        <w:jc w:val="both"/>
        <w:rPr>
          <w:rFonts w:ascii="Sylfaen" w:hAnsi="Sylfaen"/>
          <w:i/>
          <w:sz w:val="18"/>
          <w:szCs w:val="18"/>
        </w:rPr>
      </w:pPr>
      <w:r w:rsidRPr="002E7584">
        <w:rPr>
          <w:rFonts w:ascii="Sylfaen" w:hAnsi="Sylfaen"/>
          <w:i/>
        </w:rPr>
        <w:t>Në vijim janë paraqitur detajet e Grant</w:t>
      </w:r>
      <w:r w:rsidR="00BE6C9F" w:rsidRPr="002E7584">
        <w:rPr>
          <w:rFonts w:ascii="Sylfaen" w:hAnsi="Sylfaen"/>
          <w:i/>
        </w:rPr>
        <w:t>eve të vitit 2018 dhe vitit 2019</w:t>
      </w:r>
      <w:r w:rsidRPr="002E7584">
        <w:rPr>
          <w:rFonts w:ascii="Sylfaen" w:hAnsi="Sylfaen"/>
          <w:i/>
        </w:rPr>
        <w:t xml:space="preserve"> sipas burimeve të donacioneve, si dhe krahasimi në mes tyre.</w:t>
      </w:r>
    </w:p>
    <w:p w:rsidR="00BA6610" w:rsidRPr="002E7584" w:rsidRDefault="00BA0362" w:rsidP="00BA4145">
      <w:pPr>
        <w:jc w:val="right"/>
        <w:rPr>
          <w:b/>
          <w:bCs/>
          <w:i/>
          <w:lang w:val="fi-FI"/>
        </w:rPr>
      </w:pPr>
      <w:r w:rsidRPr="002E7584">
        <w:rPr>
          <w:b/>
          <w:bCs/>
          <w:lang w:val="fi-FI"/>
        </w:rPr>
        <w:object w:dxaOrig="13694" w:dyaOrig="2009">
          <v:shape id="_x0000_i1040" type="#_x0000_t75" style="width:727.85pt;height:106.5pt" o:ole="">
            <v:imagedata r:id="rId58" o:title=""/>
          </v:shape>
          <o:OLEObject Type="Embed" ProgID="Excel.Sheet.12" ShapeID="_x0000_i1040" DrawAspect="Content" ObjectID="_1685268483" r:id="rId59"/>
        </w:object>
      </w:r>
      <w:r w:rsidR="00BA6610" w:rsidRPr="002E7584">
        <w:rPr>
          <w:b/>
          <w:bCs/>
        </w:rPr>
        <w:t xml:space="preserve">                                                  </w:t>
      </w:r>
      <w:r w:rsidR="00BA6610" w:rsidRPr="002E7584">
        <w:rPr>
          <w:b/>
          <w:bCs/>
          <w:lang w:val="fi-FI"/>
        </w:rPr>
        <w:t xml:space="preserve">                                                                                                                                        </w:t>
      </w:r>
      <w:r w:rsidR="00BA6610" w:rsidRPr="002E7584">
        <w:rPr>
          <w:b/>
          <w:bCs/>
          <w:i/>
          <w:lang w:val="fi-FI"/>
        </w:rPr>
        <w:t>Tabela nr. 1</w:t>
      </w:r>
      <w:r w:rsidR="0019477B">
        <w:rPr>
          <w:b/>
          <w:bCs/>
          <w:i/>
          <w:lang w:val="fi-FI"/>
        </w:rPr>
        <w:t>4</w:t>
      </w:r>
      <w:r w:rsidR="00BA6610" w:rsidRPr="002E7584">
        <w:rPr>
          <w:b/>
          <w:bCs/>
          <w:lang w:val="fi-FI"/>
        </w:rPr>
        <w:t xml:space="preserve">  </w:t>
      </w:r>
    </w:p>
    <w:p w:rsidR="00281649" w:rsidRPr="002E7584" w:rsidRDefault="00281649" w:rsidP="00BA6610">
      <w:pPr>
        <w:spacing w:line="276" w:lineRule="auto"/>
        <w:jc w:val="both"/>
        <w:rPr>
          <w:rFonts w:ascii="Sylfaen" w:hAnsi="Sylfaen"/>
          <w:bCs/>
          <w:i/>
          <w:lang w:val="fi-FI"/>
        </w:rPr>
      </w:pPr>
    </w:p>
    <w:p w:rsidR="00BA6610" w:rsidRPr="002E7584" w:rsidRDefault="00BA6610" w:rsidP="00BA6610">
      <w:pPr>
        <w:spacing w:line="276" w:lineRule="auto"/>
        <w:jc w:val="both"/>
        <w:rPr>
          <w:rFonts w:ascii="Sylfaen" w:hAnsi="Sylfaen"/>
          <w:bCs/>
          <w:i/>
          <w:lang w:val="fi-FI"/>
        </w:rPr>
      </w:pPr>
      <w:r w:rsidRPr="002E7584">
        <w:rPr>
          <w:rFonts w:ascii="Sylfaen" w:hAnsi="Sylfaen"/>
          <w:bCs/>
          <w:i/>
          <w:lang w:val="fi-FI"/>
        </w:rPr>
        <w:t xml:space="preserve">Nëse bëjmë krahasimin në mes të </w:t>
      </w:r>
      <w:r w:rsidR="00B60F57" w:rsidRPr="002E7584">
        <w:rPr>
          <w:rFonts w:ascii="Sylfaen" w:hAnsi="Sylfaen"/>
          <w:bCs/>
          <w:i/>
          <w:lang w:val="fi-FI"/>
        </w:rPr>
        <w:t>I</w:t>
      </w:r>
      <w:r w:rsidR="00BA0362" w:rsidRPr="002E7584">
        <w:rPr>
          <w:rFonts w:ascii="Sylfaen" w:hAnsi="Sylfaen"/>
          <w:bCs/>
          <w:i/>
          <w:lang w:val="fi-FI"/>
        </w:rPr>
        <w:t>përfitimit</w:t>
      </w:r>
      <w:r w:rsidR="00B60F57" w:rsidRPr="002E7584">
        <w:rPr>
          <w:rFonts w:ascii="Sylfaen" w:hAnsi="Sylfaen"/>
          <w:bCs/>
          <w:i/>
          <w:lang w:val="fi-FI"/>
        </w:rPr>
        <w:t xml:space="preserve"> </w:t>
      </w:r>
      <w:r w:rsidRPr="002E7584">
        <w:rPr>
          <w:rFonts w:ascii="Sylfaen" w:hAnsi="Sylfaen"/>
          <w:bCs/>
          <w:i/>
          <w:lang w:val="fi-FI"/>
        </w:rPr>
        <w:t>të Granteve në vitin 20</w:t>
      </w:r>
      <w:r w:rsidR="00BA0362" w:rsidRPr="002E7584">
        <w:rPr>
          <w:rFonts w:ascii="Sylfaen" w:hAnsi="Sylfaen"/>
          <w:bCs/>
          <w:i/>
          <w:lang w:val="fi-FI"/>
        </w:rPr>
        <w:t>20</w:t>
      </w:r>
      <w:r w:rsidRPr="002E7584">
        <w:rPr>
          <w:rFonts w:ascii="Sylfaen" w:hAnsi="Sylfaen"/>
          <w:bCs/>
          <w:i/>
          <w:lang w:val="fi-FI"/>
        </w:rPr>
        <w:t xml:space="preserve"> dhe atyre të vitit 20</w:t>
      </w:r>
      <w:r w:rsidR="00BA0362" w:rsidRPr="002E7584">
        <w:rPr>
          <w:rFonts w:ascii="Sylfaen" w:hAnsi="Sylfaen"/>
          <w:bCs/>
          <w:i/>
          <w:lang w:val="fi-FI"/>
        </w:rPr>
        <w:t>19</w:t>
      </w:r>
      <w:r w:rsidRPr="002E7584">
        <w:rPr>
          <w:rFonts w:ascii="Sylfaen" w:hAnsi="Sylfaen"/>
          <w:bCs/>
          <w:i/>
          <w:lang w:val="fi-FI"/>
        </w:rPr>
        <w:t>, shohim që përfitimet në vitin 201</w:t>
      </w:r>
      <w:r w:rsidR="00B60F57" w:rsidRPr="002E7584">
        <w:rPr>
          <w:rFonts w:ascii="Sylfaen" w:hAnsi="Sylfaen"/>
          <w:bCs/>
          <w:i/>
          <w:lang w:val="fi-FI"/>
        </w:rPr>
        <w:t>9</w:t>
      </w:r>
      <w:r w:rsidRPr="002E7584">
        <w:rPr>
          <w:rFonts w:ascii="Sylfaen" w:hAnsi="Sylfaen"/>
          <w:bCs/>
          <w:i/>
          <w:lang w:val="fi-FI"/>
        </w:rPr>
        <w:t xml:space="preserve"> kanë pasur një rritje prej </w:t>
      </w:r>
      <w:r w:rsidR="00BA0362" w:rsidRPr="002E7584">
        <w:rPr>
          <w:rFonts w:ascii="Sylfaen" w:hAnsi="Sylfaen"/>
          <w:bCs/>
          <w:i/>
          <w:lang w:val="fi-FI"/>
        </w:rPr>
        <w:t>140.84</w:t>
      </w:r>
      <w:r w:rsidRPr="002E7584">
        <w:rPr>
          <w:rFonts w:ascii="Sylfaen" w:hAnsi="Sylfaen"/>
          <w:bCs/>
          <w:i/>
          <w:lang w:val="fi-FI"/>
        </w:rPr>
        <w:t xml:space="preserve"> %.</w:t>
      </w:r>
      <w:r w:rsidR="00BA0362" w:rsidRPr="002E7584">
        <w:rPr>
          <w:rFonts w:ascii="Sylfaen" w:hAnsi="Sylfaen"/>
          <w:bCs/>
          <w:i/>
          <w:lang w:val="fi-FI"/>
        </w:rPr>
        <w:t xml:space="preserve"> Vlen të theksohe se shuma total e granteve përfshin edhe bartjen e donacioneve nga vitit 2019 në shumën prej 131,929.13 €.</w:t>
      </w:r>
    </w:p>
    <w:p w:rsidR="00BA6610" w:rsidRPr="002E7584" w:rsidRDefault="00BA6610" w:rsidP="00BA6610">
      <w:pPr>
        <w:jc w:val="center"/>
        <w:rPr>
          <w:szCs w:val="18"/>
          <w:lang w:val="fi-FI"/>
        </w:rPr>
      </w:pPr>
    </w:p>
    <w:p w:rsidR="00BA6610" w:rsidRPr="002E7584" w:rsidRDefault="00BA6610" w:rsidP="00BA6610">
      <w:pPr>
        <w:jc w:val="center"/>
        <w:rPr>
          <w:szCs w:val="18"/>
          <w:lang w:val="fi-FI"/>
        </w:rPr>
      </w:pPr>
      <w:r w:rsidRPr="002E7584">
        <w:rPr>
          <w:noProof/>
          <w:szCs w:val="18"/>
          <w:lang w:val="sq-AL" w:eastAsia="sq-AL"/>
        </w:rPr>
        <w:drawing>
          <wp:inline distT="0" distB="0" distL="0" distR="0">
            <wp:extent cx="6533515" cy="2209800"/>
            <wp:effectExtent l="19050" t="0" r="19685"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A6610" w:rsidRPr="002E7584" w:rsidRDefault="00BA6610" w:rsidP="00BA6610">
      <w:pPr>
        <w:rPr>
          <w:b/>
          <w:bCs/>
          <w:sz w:val="28"/>
          <w:szCs w:val="28"/>
          <w:u w:val="single"/>
          <w:lang w:val="fi-FI"/>
        </w:rPr>
      </w:pPr>
      <w:r w:rsidRPr="002E7584">
        <w:rPr>
          <w:b/>
          <w:bCs/>
          <w:sz w:val="28"/>
          <w:szCs w:val="28"/>
          <w:u w:val="single"/>
          <w:lang w:val="fi-FI"/>
        </w:rPr>
        <w:lastRenderedPageBreak/>
        <w:t>Të Hyrat Tjera</w:t>
      </w:r>
    </w:p>
    <w:p w:rsidR="00BA6610" w:rsidRPr="002E7584" w:rsidRDefault="00BA6610" w:rsidP="00BA6610">
      <w:pPr>
        <w:spacing w:after="240"/>
        <w:jc w:val="both"/>
        <w:rPr>
          <w:rFonts w:ascii="Sylfaen" w:hAnsi="Sylfaen"/>
          <w:i/>
          <w:lang w:val="fi-FI"/>
        </w:rPr>
      </w:pPr>
      <w:r w:rsidRPr="002E7584">
        <w:rPr>
          <w:rFonts w:ascii="Sylfaen" w:hAnsi="Sylfaen"/>
          <w:i/>
          <w:lang w:val="fi-FI"/>
        </w:rPr>
        <w:t xml:space="preserve">Në kuadër të të hyrave të përgjithshme të Komunës së Mitrovicës, marrin  pjesë edhe të hyrat indirekte të cilat realizohen përmes Policisë së Kosovës që vijnë nga denimet në trafik  si dhe Gjobat të cilat ekzekutohen përmes Vendimeve të Gjykatave. </w:t>
      </w:r>
    </w:p>
    <w:p w:rsidR="00BA6610" w:rsidRPr="002E7584" w:rsidRDefault="00BA6610" w:rsidP="00BA6610">
      <w:pPr>
        <w:jc w:val="both"/>
        <w:rPr>
          <w:rFonts w:ascii="Sylfaen" w:hAnsi="Sylfaen"/>
          <w:i/>
          <w:lang w:val="fi-FI"/>
        </w:rPr>
      </w:pPr>
      <w:r w:rsidRPr="002E7584">
        <w:rPr>
          <w:rFonts w:ascii="Sylfaen" w:hAnsi="Sylfaen"/>
          <w:i/>
          <w:lang w:val="fi-FI"/>
        </w:rPr>
        <w:t xml:space="preserve">Në vazhdim janë të paraqitura </w:t>
      </w:r>
      <w:r w:rsidR="00BA0362" w:rsidRPr="002E7584">
        <w:rPr>
          <w:rFonts w:ascii="Sylfaen" w:hAnsi="Sylfaen"/>
          <w:i/>
          <w:lang w:val="fi-FI"/>
        </w:rPr>
        <w:t xml:space="preserve">të hyrat indirekte për vitin 2020 </w:t>
      </w:r>
      <w:r w:rsidRPr="002E7584">
        <w:rPr>
          <w:rFonts w:ascii="Sylfaen" w:hAnsi="Sylfaen"/>
          <w:i/>
          <w:lang w:val="fi-FI"/>
        </w:rPr>
        <w:t xml:space="preserve">si dhe krahasimi me vitin paraprak : </w:t>
      </w:r>
    </w:p>
    <w:p w:rsidR="00131401" w:rsidRPr="002E7584" w:rsidRDefault="00131401" w:rsidP="00BA6610">
      <w:pPr>
        <w:jc w:val="both"/>
        <w:rPr>
          <w:rFonts w:ascii="Sylfaen" w:hAnsi="Sylfaen"/>
          <w:i/>
          <w:lang w:val="fi-FI"/>
        </w:rPr>
      </w:pPr>
    </w:p>
    <w:p w:rsidR="00BA0362" w:rsidRPr="002E7584" w:rsidRDefault="00BA0362" w:rsidP="00BA0362">
      <w:pPr>
        <w:jc w:val="center"/>
        <w:rPr>
          <w:b/>
          <w:bCs/>
        </w:rPr>
      </w:pPr>
      <w:r w:rsidRPr="002E7584">
        <w:rPr>
          <w:b/>
          <w:bCs/>
          <w:lang w:val="fi-FI"/>
        </w:rPr>
        <w:object w:dxaOrig="11457" w:dyaOrig="2225">
          <v:shape id="_x0000_i1041" type="#_x0000_t75" style="width:608.35pt;height:119.25pt" o:ole="">
            <v:imagedata r:id="rId61" o:title=""/>
          </v:shape>
          <o:OLEObject Type="Embed" ProgID="Excel.Sheet.12" ShapeID="_x0000_i1041" DrawAspect="Content" ObjectID="_1685268484" r:id="rId62"/>
        </w:object>
      </w:r>
      <w:r w:rsidR="00BA6610" w:rsidRPr="002E7584">
        <w:rPr>
          <w:b/>
          <w:bCs/>
        </w:rPr>
        <w:t xml:space="preserve">                                                                                                                                        </w:t>
      </w:r>
    </w:p>
    <w:p w:rsidR="00BA6610" w:rsidRPr="002E7584" w:rsidRDefault="00BA6610" w:rsidP="00BA0362">
      <w:pPr>
        <w:ind w:right="1257"/>
        <w:jc w:val="right"/>
        <w:rPr>
          <w:b/>
          <w:bCs/>
        </w:rPr>
      </w:pPr>
      <w:r w:rsidRPr="002E7584">
        <w:rPr>
          <w:b/>
          <w:bCs/>
          <w:i/>
        </w:rPr>
        <w:t>Tabela nr. 1</w:t>
      </w:r>
      <w:r w:rsidR="0019477B">
        <w:rPr>
          <w:b/>
          <w:bCs/>
          <w:i/>
        </w:rPr>
        <w:t>5</w:t>
      </w:r>
    </w:p>
    <w:p w:rsidR="00BA0362" w:rsidRPr="002E7584" w:rsidRDefault="00BA0362" w:rsidP="00BA6610">
      <w:pPr>
        <w:rPr>
          <w:rFonts w:ascii="Sylfaen" w:hAnsi="Sylfaen"/>
          <w:bCs/>
          <w:i/>
        </w:rPr>
      </w:pPr>
    </w:p>
    <w:p w:rsidR="00BA6610" w:rsidRPr="002E7584" w:rsidRDefault="00BA6610" w:rsidP="00BA6610">
      <w:pPr>
        <w:rPr>
          <w:rFonts w:ascii="Sylfaen" w:hAnsi="Sylfaen"/>
          <w:bCs/>
          <w:i/>
        </w:rPr>
      </w:pPr>
      <w:r w:rsidRPr="002E7584">
        <w:rPr>
          <w:rFonts w:ascii="Sylfaen" w:hAnsi="Sylfaen"/>
          <w:bCs/>
          <w:i/>
        </w:rPr>
        <w:t xml:space="preserve">Të hyrat tjera të realizuara përmes Policisë së Kosovës </w:t>
      </w:r>
      <w:r w:rsidR="00B60F57" w:rsidRPr="002E7584">
        <w:rPr>
          <w:rFonts w:ascii="Sylfaen" w:hAnsi="Sylfaen"/>
          <w:bCs/>
          <w:i/>
        </w:rPr>
        <w:t xml:space="preserve">dhe denimeve nga Gjykatat </w:t>
      </w:r>
      <w:r w:rsidRPr="002E7584">
        <w:rPr>
          <w:rFonts w:ascii="Sylfaen" w:hAnsi="Sylfaen"/>
          <w:bCs/>
          <w:i/>
        </w:rPr>
        <w:t>në vitin 20</w:t>
      </w:r>
      <w:r w:rsidR="00BA0362" w:rsidRPr="002E7584">
        <w:rPr>
          <w:rFonts w:ascii="Sylfaen" w:hAnsi="Sylfaen"/>
          <w:bCs/>
          <w:i/>
        </w:rPr>
        <w:t>20</w:t>
      </w:r>
      <w:r w:rsidRPr="002E7584">
        <w:rPr>
          <w:rFonts w:ascii="Sylfaen" w:hAnsi="Sylfaen"/>
          <w:bCs/>
          <w:i/>
        </w:rPr>
        <w:t xml:space="preserve">, kanë pësuar një </w:t>
      </w:r>
      <w:r w:rsidR="00B60F57" w:rsidRPr="002E7584">
        <w:rPr>
          <w:rFonts w:ascii="Sylfaen" w:hAnsi="Sylfaen"/>
          <w:bCs/>
          <w:i/>
        </w:rPr>
        <w:t xml:space="preserve">rënie </w:t>
      </w:r>
      <w:r w:rsidRPr="002E7584">
        <w:rPr>
          <w:rFonts w:ascii="Sylfaen" w:hAnsi="Sylfaen"/>
          <w:bCs/>
          <w:i/>
        </w:rPr>
        <w:t xml:space="preserve"> prej </w:t>
      </w:r>
      <w:r w:rsidR="00BA0362" w:rsidRPr="002E7584">
        <w:rPr>
          <w:rFonts w:ascii="Sylfaen" w:hAnsi="Sylfaen"/>
          <w:bCs/>
          <w:i/>
        </w:rPr>
        <w:t>10.71</w:t>
      </w:r>
      <w:r w:rsidRPr="002E7584">
        <w:rPr>
          <w:rFonts w:ascii="Sylfaen" w:hAnsi="Sylfaen"/>
          <w:bCs/>
          <w:i/>
        </w:rPr>
        <w:t xml:space="preserve"> %  në krahasim me vitin 201</w:t>
      </w:r>
      <w:r w:rsidR="00BA0362" w:rsidRPr="002E7584">
        <w:rPr>
          <w:rFonts w:ascii="Sylfaen" w:hAnsi="Sylfaen"/>
          <w:bCs/>
          <w:i/>
        </w:rPr>
        <w:t>9</w:t>
      </w:r>
      <w:r w:rsidRPr="002E7584">
        <w:rPr>
          <w:rFonts w:ascii="Sylfaen" w:hAnsi="Sylfaen"/>
          <w:bCs/>
          <w:i/>
        </w:rPr>
        <w:t>.</w:t>
      </w:r>
    </w:p>
    <w:p w:rsidR="00BA6610" w:rsidRPr="002E7584" w:rsidRDefault="00BA6610" w:rsidP="00BA6610">
      <w:pPr>
        <w:jc w:val="center"/>
        <w:rPr>
          <w:b/>
          <w:bCs/>
          <w:i/>
        </w:rPr>
      </w:pPr>
      <w:r w:rsidRPr="002E7584">
        <w:rPr>
          <w:b/>
          <w:bCs/>
          <w:noProof/>
          <w:lang w:val="sq-AL" w:eastAsia="sq-AL"/>
        </w:rPr>
        <w:drawing>
          <wp:inline distT="0" distB="0" distL="0" distR="0">
            <wp:extent cx="6614160" cy="2057400"/>
            <wp:effectExtent l="57150" t="19050" r="1524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60F57" w:rsidRPr="002E7584" w:rsidRDefault="00B60F57" w:rsidP="00BA6610">
      <w:pPr>
        <w:jc w:val="center"/>
        <w:rPr>
          <w:b/>
          <w:bCs/>
          <w:i/>
        </w:rPr>
      </w:pPr>
    </w:p>
    <w:p w:rsidR="002D18DD" w:rsidRPr="002E7584" w:rsidRDefault="002D18DD" w:rsidP="004E34B5">
      <w:pPr>
        <w:pStyle w:val="ListParagraph"/>
        <w:numPr>
          <w:ilvl w:val="0"/>
          <w:numId w:val="15"/>
        </w:numPr>
        <w:ind w:hanging="150"/>
        <w:rPr>
          <w:rFonts w:ascii="Sylfaen" w:hAnsi="Sylfaen"/>
          <w:b/>
          <w:sz w:val="32"/>
          <w:szCs w:val="32"/>
        </w:rPr>
      </w:pPr>
      <w:r w:rsidRPr="002E7584">
        <w:rPr>
          <w:rFonts w:ascii="Sylfaen" w:hAnsi="Sylfaen"/>
          <w:b/>
          <w:sz w:val="32"/>
          <w:szCs w:val="32"/>
        </w:rPr>
        <w:lastRenderedPageBreak/>
        <w:t>BUXHETI DHE SHPENZIMET</w:t>
      </w:r>
    </w:p>
    <w:p w:rsidR="005B62CC" w:rsidRPr="002E7584" w:rsidRDefault="005B62CC" w:rsidP="005B62CC">
      <w:pPr>
        <w:pStyle w:val="ListParagraph"/>
        <w:ind w:left="510"/>
        <w:rPr>
          <w:rFonts w:ascii="Sylfaen" w:hAnsi="Sylfaen"/>
          <w:b/>
          <w:sz w:val="18"/>
          <w:szCs w:val="32"/>
        </w:rPr>
      </w:pPr>
    </w:p>
    <w:p w:rsidR="00BA4145" w:rsidRPr="002E7584" w:rsidRDefault="00A562AB" w:rsidP="00050EB0">
      <w:pPr>
        <w:ind w:hanging="900"/>
        <w:jc w:val="right"/>
        <w:rPr>
          <w:b/>
          <w:i/>
          <w:sz w:val="32"/>
        </w:rPr>
      </w:pPr>
      <w:r w:rsidRPr="002E7584">
        <w:rPr>
          <w:b/>
          <w:i/>
          <w:sz w:val="32"/>
        </w:rPr>
        <w:object w:dxaOrig="16053" w:dyaOrig="3892">
          <v:shape id="_x0000_i1042" type="#_x0000_t75" style="width:801.85pt;height:197.3pt" o:ole="">
            <v:imagedata r:id="rId64" o:title=""/>
          </v:shape>
          <o:OLEObject Type="Embed" ProgID="Excel.Sheet.12" ShapeID="_x0000_i1042" DrawAspect="Content" ObjectID="_1685268485" r:id="rId65"/>
        </w:object>
      </w:r>
      <w:r w:rsidR="00BA4145" w:rsidRPr="002E7584">
        <w:rPr>
          <w:b/>
          <w:bCs/>
          <w:i/>
        </w:rPr>
        <w:t xml:space="preserve"> Tabela nr. 1</w:t>
      </w:r>
      <w:r w:rsidR="0019477B">
        <w:rPr>
          <w:b/>
          <w:bCs/>
          <w:i/>
        </w:rPr>
        <w:t>6</w:t>
      </w:r>
    </w:p>
    <w:p w:rsidR="00BA4145" w:rsidRPr="002E7584" w:rsidRDefault="00BA4145" w:rsidP="00BA4145">
      <w:pPr>
        <w:tabs>
          <w:tab w:val="left" w:pos="1080"/>
        </w:tabs>
        <w:rPr>
          <w:b/>
          <w:sz w:val="22"/>
          <w:u w:val="single"/>
          <w:lang w:val="sq-AL"/>
        </w:rPr>
      </w:pPr>
    </w:p>
    <w:p w:rsidR="005B62CC" w:rsidRPr="002E7584" w:rsidRDefault="005B62CC" w:rsidP="005B62CC">
      <w:pPr>
        <w:pStyle w:val="ListParagraph"/>
        <w:numPr>
          <w:ilvl w:val="1"/>
          <w:numId w:val="36"/>
        </w:numPr>
        <w:ind w:left="990" w:hanging="630"/>
        <w:rPr>
          <w:rFonts w:ascii="Sylfaen" w:hAnsi="Sylfaen"/>
          <w:b/>
          <w:sz w:val="32"/>
          <w:szCs w:val="32"/>
        </w:rPr>
      </w:pPr>
      <w:r w:rsidRPr="002E7584">
        <w:rPr>
          <w:rFonts w:ascii="Sylfaen" w:hAnsi="Sylfaen"/>
          <w:b/>
          <w:sz w:val="32"/>
          <w:szCs w:val="32"/>
        </w:rPr>
        <w:t>Shpalosja e Buxhetit për periudhën Janar-Dhjetor 2020</w:t>
      </w:r>
    </w:p>
    <w:p w:rsidR="005B62CC" w:rsidRPr="002E7584" w:rsidRDefault="005B62CC" w:rsidP="00BA4145">
      <w:pPr>
        <w:tabs>
          <w:tab w:val="left" w:pos="1080"/>
        </w:tabs>
        <w:rPr>
          <w:b/>
          <w:sz w:val="22"/>
          <w:u w:val="single"/>
          <w:lang w:val="sq-AL"/>
        </w:rPr>
      </w:pPr>
    </w:p>
    <w:p w:rsidR="00BA4145" w:rsidRPr="002E7584" w:rsidRDefault="00BA4145" w:rsidP="00BA4145">
      <w:pPr>
        <w:tabs>
          <w:tab w:val="left" w:pos="1080"/>
        </w:tabs>
        <w:rPr>
          <w:b/>
          <w:sz w:val="20"/>
          <w:u w:val="single"/>
          <w:lang w:val="sq-AL"/>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 xml:space="preserve">Buxheti </w:t>
      </w:r>
      <w:r w:rsidR="005F2F92">
        <w:rPr>
          <w:sz w:val="22"/>
          <w:szCs w:val="22"/>
        </w:rPr>
        <w:t xml:space="preserve">fillestar i aprovuar në Kuvend </w:t>
      </w:r>
      <w:r w:rsidRPr="00050EB0">
        <w:rPr>
          <w:sz w:val="22"/>
          <w:szCs w:val="22"/>
        </w:rPr>
        <w:t xml:space="preserve">Komunal  ishte në shumën prej </w:t>
      </w:r>
      <w:r w:rsidRPr="00050EB0">
        <w:rPr>
          <w:b/>
          <w:sz w:val="22"/>
          <w:szCs w:val="22"/>
        </w:rPr>
        <w:t>19,615,387.00 €</w:t>
      </w:r>
      <w:r w:rsidRPr="00050EB0">
        <w:rPr>
          <w:sz w:val="22"/>
          <w:szCs w:val="22"/>
        </w:rPr>
        <w:t xml:space="preserve"> nga Granti qeveritar dhe</w:t>
      </w:r>
      <w:r w:rsidRPr="00050EB0">
        <w:rPr>
          <w:b/>
          <w:sz w:val="22"/>
          <w:szCs w:val="22"/>
        </w:rPr>
        <w:t xml:space="preserve">  2,499,975.00 €</w:t>
      </w:r>
      <w:r w:rsidRPr="00050EB0">
        <w:rPr>
          <w:sz w:val="22"/>
          <w:szCs w:val="22"/>
        </w:rPr>
        <w:t xml:space="preserve"> nga THV të planifikuara për vitin 2020. </w:t>
      </w:r>
    </w:p>
    <w:p w:rsidR="00050EB0" w:rsidRPr="00050EB0" w:rsidRDefault="005F2F92" w:rsidP="00050EB0">
      <w:pPr>
        <w:numPr>
          <w:ilvl w:val="0"/>
          <w:numId w:val="2"/>
        </w:numPr>
        <w:spacing w:line="360" w:lineRule="auto"/>
        <w:ind w:left="360"/>
        <w:jc w:val="both"/>
        <w:rPr>
          <w:sz w:val="22"/>
          <w:szCs w:val="22"/>
        </w:rPr>
      </w:pPr>
      <w:r>
        <w:rPr>
          <w:sz w:val="22"/>
          <w:szCs w:val="22"/>
        </w:rPr>
        <w:t xml:space="preserve">Ndarjet </w:t>
      </w:r>
      <w:r w:rsidR="00050EB0" w:rsidRPr="00050EB0">
        <w:rPr>
          <w:sz w:val="22"/>
          <w:szCs w:val="22"/>
        </w:rPr>
        <w:t xml:space="preserve">buxhetore fillestare për buxhetin e vitit 2020,   kapin  shumën  totale prej  </w:t>
      </w:r>
      <w:r w:rsidR="00050EB0" w:rsidRPr="00050EB0">
        <w:rPr>
          <w:b/>
          <w:sz w:val="22"/>
          <w:szCs w:val="22"/>
          <w:u w:val="single"/>
        </w:rPr>
        <w:t>22,115,362.00  €</w:t>
      </w:r>
      <w:r w:rsidR="00050EB0" w:rsidRPr="00050EB0">
        <w:rPr>
          <w:sz w:val="22"/>
          <w:szCs w:val="22"/>
        </w:rPr>
        <w:t xml:space="preserve"> .</w:t>
      </w:r>
    </w:p>
    <w:p w:rsidR="00050EB0" w:rsidRPr="00050EB0" w:rsidRDefault="00050EB0" w:rsidP="00050EB0">
      <w:pPr>
        <w:spacing w:line="360" w:lineRule="auto"/>
        <w:ind w:left="360"/>
        <w:jc w:val="both"/>
        <w:rPr>
          <w:sz w:val="22"/>
          <w:szCs w:val="22"/>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 xml:space="preserve">Buxheti nga Të Hyrat Vetanake të Bartura nga 2019 në vitin 2020 është në shumë prej </w:t>
      </w:r>
      <w:r w:rsidRPr="00050EB0">
        <w:rPr>
          <w:b/>
          <w:sz w:val="22"/>
          <w:szCs w:val="22"/>
          <w:u w:val="single"/>
        </w:rPr>
        <w:t>468,001.06 €.</w:t>
      </w:r>
      <w:r w:rsidRPr="00050EB0">
        <w:rPr>
          <w:b/>
          <w:sz w:val="22"/>
          <w:szCs w:val="22"/>
        </w:rPr>
        <w:t xml:space="preserve"> </w:t>
      </w:r>
    </w:p>
    <w:p w:rsidR="00050EB0" w:rsidRPr="00050EB0" w:rsidRDefault="00050EB0" w:rsidP="00050EB0">
      <w:pPr>
        <w:spacing w:line="360" w:lineRule="auto"/>
        <w:ind w:left="360"/>
        <w:jc w:val="both"/>
        <w:rPr>
          <w:sz w:val="22"/>
          <w:szCs w:val="22"/>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 xml:space="preserve">Sipas ligjit nr. 07_L-014 për Rishikimin e Buxhetit të Republikës së Kosovës ndryshime në Komunën e Mitrovicës kanë pësuar kategoria e Pagave dhe Meditjeve (është zbritur shuma prej 1,618,938.00 Euro), Mallrat dhe Shërbimet janë rritur për 111,439.00 Euro </w:t>
      </w:r>
    </w:p>
    <w:p w:rsidR="00050EB0" w:rsidRPr="00050EB0" w:rsidRDefault="00050EB0" w:rsidP="00050EB0">
      <w:pPr>
        <w:spacing w:line="360" w:lineRule="auto"/>
        <w:ind w:left="360"/>
        <w:jc w:val="both"/>
        <w:rPr>
          <w:sz w:val="22"/>
          <w:szCs w:val="22"/>
        </w:rPr>
      </w:pPr>
      <w:r w:rsidRPr="00050EB0">
        <w:rPr>
          <w:sz w:val="22"/>
          <w:szCs w:val="22"/>
        </w:rPr>
        <w:lastRenderedPageBreak/>
        <w:t>Gjithashtu Mallrat dhe Shërbimet janë rritur për 170,000.00 Euro nga ridestinimi i mjeteve nga Komuna e Mitrovicës (të bartura nga Investimet Kapitale) për menaxhimin e Covid19.</w:t>
      </w:r>
      <w:r>
        <w:rPr>
          <w:sz w:val="22"/>
          <w:szCs w:val="22"/>
        </w:rPr>
        <w:t xml:space="preserve"> </w:t>
      </w:r>
      <w:r w:rsidRPr="00050EB0">
        <w:rPr>
          <w:sz w:val="22"/>
          <w:szCs w:val="22"/>
        </w:rPr>
        <w:t>Mjetet e zbritura janë bartur në Rezerven Buxhetore në shumën prej 1,507,49</w:t>
      </w:r>
      <w:r>
        <w:rPr>
          <w:sz w:val="22"/>
          <w:szCs w:val="22"/>
        </w:rPr>
        <w:t>7</w:t>
      </w:r>
      <w:r w:rsidRPr="00050EB0">
        <w:rPr>
          <w:sz w:val="22"/>
          <w:szCs w:val="22"/>
        </w:rPr>
        <w:t>.</w:t>
      </w:r>
      <w:r>
        <w:rPr>
          <w:sz w:val="22"/>
          <w:szCs w:val="22"/>
        </w:rPr>
        <w:t>67</w:t>
      </w:r>
      <w:r w:rsidRPr="00050EB0">
        <w:rPr>
          <w:sz w:val="22"/>
          <w:szCs w:val="22"/>
        </w:rPr>
        <w:t xml:space="preserve"> Euro.</w:t>
      </w:r>
    </w:p>
    <w:p w:rsidR="00050EB0" w:rsidRPr="00050EB0" w:rsidRDefault="00050EB0" w:rsidP="00050EB0">
      <w:pPr>
        <w:spacing w:line="360" w:lineRule="auto"/>
        <w:ind w:left="360"/>
        <w:jc w:val="both"/>
        <w:rPr>
          <w:sz w:val="14"/>
          <w:szCs w:val="22"/>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Rezerva Buxhetore e ndarë sipas Rishikimit të Buxhetit është shpërndarë si në vijim :</w:t>
      </w:r>
    </w:p>
    <w:p w:rsidR="00050EB0" w:rsidRPr="00050EB0" w:rsidRDefault="00050EB0" w:rsidP="00050EB0">
      <w:pPr>
        <w:pStyle w:val="ListParagraph"/>
        <w:numPr>
          <w:ilvl w:val="0"/>
          <w:numId w:val="29"/>
        </w:numPr>
        <w:spacing w:line="360" w:lineRule="auto"/>
        <w:contextualSpacing/>
        <w:jc w:val="both"/>
        <w:rPr>
          <w:sz w:val="22"/>
          <w:szCs w:val="22"/>
        </w:rPr>
      </w:pPr>
      <w:r w:rsidRPr="00050EB0">
        <w:rPr>
          <w:sz w:val="22"/>
          <w:szCs w:val="22"/>
        </w:rPr>
        <w:t>533,905.00 Euro – Mallra dhe Shërbime</w:t>
      </w:r>
    </w:p>
    <w:p w:rsidR="00050EB0" w:rsidRPr="00050EB0" w:rsidRDefault="00050EB0" w:rsidP="00050EB0">
      <w:pPr>
        <w:pStyle w:val="ListParagraph"/>
        <w:numPr>
          <w:ilvl w:val="0"/>
          <w:numId w:val="29"/>
        </w:numPr>
        <w:spacing w:line="360" w:lineRule="auto"/>
        <w:contextualSpacing/>
        <w:jc w:val="both"/>
        <w:rPr>
          <w:sz w:val="22"/>
          <w:szCs w:val="22"/>
        </w:rPr>
      </w:pPr>
      <w:r w:rsidRPr="00050EB0">
        <w:rPr>
          <w:sz w:val="22"/>
          <w:szCs w:val="22"/>
        </w:rPr>
        <w:t>349,539.00 Euro – Subvencione dhe Transfere</w:t>
      </w:r>
    </w:p>
    <w:p w:rsidR="00050EB0" w:rsidRPr="00050EB0" w:rsidRDefault="00050EB0" w:rsidP="00050EB0">
      <w:pPr>
        <w:pStyle w:val="ListParagraph"/>
        <w:numPr>
          <w:ilvl w:val="0"/>
          <w:numId w:val="29"/>
        </w:numPr>
        <w:spacing w:line="360" w:lineRule="auto"/>
        <w:contextualSpacing/>
        <w:jc w:val="both"/>
        <w:rPr>
          <w:sz w:val="22"/>
          <w:szCs w:val="22"/>
        </w:rPr>
      </w:pPr>
      <w:r w:rsidRPr="00050EB0">
        <w:rPr>
          <w:sz w:val="22"/>
          <w:szCs w:val="22"/>
        </w:rPr>
        <w:t>448,000.00 Euro – Investime Kapitale</w:t>
      </w:r>
    </w:p>
    <w:p w:rsidR="00050EB0" w:rsidRPr="00050EB0" w:rsidRDefault="00050EB0" w:rsidP="00050EB0">
      <w:pPr>
        <w:pStyle w:val="ListParagraph"/>
        <w:numPr>
          <w:ilvl w:val="0"/>
          <w:numId w:val="29"/>
        </w:numPr>
        <w:spacing w:line="360" w:lineRule="auto"/>
        <w:contextualSpacing/>
        <w:jc w:val="both"/>
        <w:rPr>
          <w:i/>
          <w:sz w:val="22"/>
          <w:szCs w:val="22"/>
        </w:rPr>
      </w:pPr>
      <w:r w:rsidRPr="00050EB0">
        <w:rPr>
          <w:sz w:val="22"/>
          <w:szCs w:val="22"/>
        </w:rPr>
        <w:t>176,05</w:t>
      </w:r>
      <w:r>
        <w:rPr>
          <w:sz w:val="22"/>
          <w:szCs w:val="22"/>
        </w:rPr>
        <w:t>3.67</w:t>
      </w:r>
      <w:r w:rsidRPr="00050EB0">
        <w:rPr>
          <w:sz w:val="22"/>
          <w:szCs w:val="22"/>
        </w:rPr>
        <w:t xml:space="preserve"> Euro – </w:t>
      </w:r>
      <w:r w:rsidR="00D65E4D">
        <w:rPr>
          <w:i/>
          <w:sz w:val="22"/>
          <w:szCs w:val="22"/>
        </w:rPr>
        <w:t xml:space="preserve">Nuk </w:t>
      </w:r>
      <w:r w:rsidRPr="00050EB0">
        <w:rPr>
          <w:i/>
          <w:sz w:val="22"/>
          <w:szCs w:val="22"/>
        </w:rPr>
        <w:t>janë alokuar.</w:t>
      </w:r>
    </w:p>
    <w:p w:rsidR="00050EB0" w:rsidRPr="00050EB0" w:rsidRDefault="00050EB0" w:rsidP="00050EB0">
      <w:pPr>
        <w:pStyle w:val="ListParagraph"/>
        <w:spacing w:line="360" w:lineRule="auto"/>
        <w:rPr>
          <w:sz w:val="14"/>
          <w:szCs w:val="22"/>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Buxheti i Komunës ka pësuar rritje edhe pas financimit nga Huamarrja në shumën prej 134,911.80 Euro si në vijim:</w:t>
      </w:r>
    </w:p>
    <w:p w:rsidR="00050EB0" w:rsidRPr="00050EB0" w:rsidRDefault="00050EB0" w:rsidP="00050EB0">
      <w:pPr>
        <w:pStyle w:val="ListParagraph"/>
        <w:numPr>
          <w:ilvl w:val="0"/>
          <w:numId w:val="30"/>
        </w:numPr>
        <w:spacing w:line="360" w:lineRule="auto"/>
        <w:ind w:left="1440"/>
        <w:contextualSpacing/>
        <w:jc w:val="both"/>
        <w:rPr>
          <w:sz w:val="22"/>
          <w:szCs w:val="22"/>
        </w:rPr>
      </w:pPr>
      <w:r w:rsidRPr="00050EB0">
        <w:rPr>
          <w:sz w:val="22"/>
          <w:szCs w:val="22"/>
        </w:rPr>
        <w:t xml:space="preserve">  97,335.00 Euro – Paga dhe Meditje</w:t>
      </w:r>
    </w:p>
    <w:p w:rsidR="00050EB0" w:rsidRPr="00050EB0" w:rsidRDefault="00050EB0" w:rsidP="00050EB0">
      <w:pPr>
        <w:pStyle w:val="ListParagraph"/>
        <w:numPr>
          <w:ilvl w:val="0"/>
          <w:numId w:val="30"/>
        </w:numPr>
        <w:spacing w:line="360" w:lineRule="auto"/>
        <w:ind w:left="1440"/>
        <w:contextualSpacing/>
        <w:jc w:val="both"/>
        <w:rPr>
          <w:sz w:val="22"/>
          <w:szCs w:val="22"/>
        </w:rPr>
      </w:pPr>
      <w:r w:rsidRPr="00050EB0">
        <w:rPr>
          <w:sz w:val="22"/>
          <w:szCs w:val="22"/>
        </w:rPr>
        <w:t xml:space="preserve">  15,030.80 Euro – Mallra dhe Sherbime</w:t>
      </w:r>
    </w:p>
    <w:p w:rsidR="00050EB0" w:rsidRPr="00050EB0" w:rsidRDefault="00050EB0" w:rsidP="00050EB0">
      <w:pPr>
        <w:pStyle w:val="ListParagraph"/>
        <w:numPr>
          <w:ilvl w:val="0"/>
          <w:numId w:val="30"/>
        </w:numPr>
        <w:spacing w:line="360" w:lineRule="auto"/>
        <w:ind w:left="1440"/>
        <w:contextualSpacing/>
        <w:jc w:val="both"/>
        <w:rPr>
          <w:sz w:val="22"/>
          <w:szCs w:val="22"/>
        </w:rPr>
      </w:pPr>
      <w:r w:rsidRPr="00050EB0">
        <w:rPr>
          <w:sz w:val="22"/>
          <w:szCs w:val="22"/>
        </w:rPr>
        <w:t xml:space="preserve">  22,546.00 Euro – Investime Kapitale</w:t>
      </w:r>
    </w:p>
    <w:p w:rsidR="00050EB0" w:rsidRPr="00050EB0" w:rsidRDefault="00050EB0" w:rsidP="00050EB0">
      <w:pPr>
        <w:spacing w:line="360" w:lineRule="auto"/>
        <w:jc w:val="both"/>
        <w:rPr>
          <w:sz w:val="14"/>
          <w:szCs w:val="22"/>
        </w:rPr>
      </w:pPr>
    </w:p>
    <w:p w:rsidR="00050EB0" w:rsidRPr="00050EB0" w:rsidRDefault="00050EB0" w:rsidP="00050EB0">
      <w:pPr>
        <w:numPr>
          <w:ilvl w:val="0"/>
          <w:numId w:val="2"/>
        </w:numPr>
        <w:spacing w:line="360" w:lineRule="auto"/>
        <w:ind w:left="360"/>
        <w:jc w:val="both"/>
        <w:rPr>
          <w:sz w:val="22"/>
          <w:szCs w:val="22"/>
        </w:rPr>
      </w:pPr>
      <w:r w:rsidRPr="00050EB0">
        <w:rPr>
          <w:sz w:val="22"/>
          <w:szCs w:val="22"/>
        </w:rPr>
        <w:t>Grantet e Donatorëve të Brendshëm kanë rritur buxhetin si në vijim :</w:t>
      </w:r>
    </w:p>
    <w:p w:rsidR="00050EB0" w:rsidRPr="00050EB0" w:rsidRDefault="00050EB0" w:rsidP="00050EB0">
      <w:pPr>
        <w:pStyle w:val="ListParagraph"/>
        <w:numPr>
          <w:ilvl w:val="0"/>
          <w:numId w:val="31"/>
        </w:numPr>
        <w:spacing w:line="360" w:lineRule="auto"/>
        <w:contextualSpacing/>
        <w:jc w:val="both"/>
        <w:rPr>
          <w:sz w:val="22"/>
          <w:szCs w:val="22"/>
        </w:rPr>
      </w:pPr>
      <w:r w:rsidRPr="00050EB0">
        <w:rPr>
          <w:sz w:val="22"/>
          <w:szCs w:val="22"/>
        </w:rPr>
        <w:t>11,592.94 Euro – Mallra dhe Shërbime</w:t>
      </w:r>
    </w:p>
    <w:p w:rsidR="00050EB0" w:rsidRPr="00050EB0" w:rsidRDefault="00050EB0" w:rsidP="00050EB0">
      <w:pPr>
        <w:pStyle w:val="ListParagraph"/>
        <w:numPr>
          <w:ilvl w:val="0"/>
          <w:numId w:val="31"/>
        </w:numPr>
        <w:spacing w:line="360" w:lineRule="auto"/>
        <w:contextualSpacing/>
        <w:jc w:val="both"/>
        <w:rPr>
          <w:sz w:val="22"/>
          <w:szCs w:val="22"/>
        </w:rPr>
      </w:pPr>
      <w:r w:rsidRPr="00050EB0">
        <w:rPr>
          <w:sz w:val="22"/>
          <w:szCs w:val="22"/>
        </w:rPr>
        <w:t>31,024.57 Euro – Subvencione dhe Transfere</w:t>
      </w:r>
    </w:p>
    <w:p w:rsidR="00050EB0" w:rsidRDefault="00050EB0" w:rsidP="00050EB0">
      <w:pPr>
        <w:pStyle w:val="ListParagraph"/>
        <w:numPr>
          <w:ilvl w:val="0"/>
          <w:numId w:val="31"/>
        </w:numPr>
        <w:spacing w:line="360" w:lineRule="auto"/>
        <w:contextualSpacing/>
        <w:jc w:val="both"/>
        <w:rPr>
          <w:sz w:val="22"/>
          <w:szCs w:val="22"/>
        </w:rPr>
      </w:pPr>
      <w:r w:rsidRPr="00050EB0">
        <w:rPr>
          <w:sz w:val="22"/>
          <w:szCs w:val="22"/>
        </w:rPr>
        <w:t>67,297.48 Euro – Investime Kapitale</w:t>
      </w:r>
    </w:p>
    <w:p w:rsidR="00050EB0" w:rsidRPr="00050EB0" w:rsidRDefault="00050EB0" w:rsidP="00050EB0">
      <w:pPr>
        <w:spacing w:line="360" w:lineRule="auto"/>
        <w:ind w:left="1080"/>
        <w:contextualSpacing/>
        <w:jc w:val="both"/>
        <w:rPr>
          <w:sz w:val="10"/>
          <w:szCs w:val="22"/>
        </w:rPr>
      </w:pPr>
    </w:p>
    <w:p w:rsidR="00050EB0" w:rsidRPr="00050EB0" w:rsidRDefault="00050EB0" w:rsidP="00050EB0">
      <w:pPr>
        <w:pStyle w:val="ListParagraph"/>
        <w:numPr>
          <w:ilvl w:val="0"/>
          <w:numId w:val="2"/>
        </w:numPr>
        <w:spacing w:line="360" w:lineRule="auto"/>
        <w:ind w:left="360"/>
        <w:contextualSpacing/>
        <w:jc w:val="both"/>
        <w:rPr>
          <w:sz w:val="22"/>
          <w:szCs w:val="22"/>
        </w:rPr>
      </w:pPr>
      <w:r w:rsidRPr="00050EB0">
        <w:rPr>
          <w:sz w:val="22"/>
          <w:szCs w:val="22"/>
        </w:rPr>
        <w:t>Grantet e Donatorëve të Jashtëm kanë rritur buxhetin si në vijim:</w:t>
      </w:r>
    </w:p>
    <w:p w:rsidR="00050EB0" w:rsidRPr="00050EB0" w:rsidRDefault="00050EB0" w:rsidP="00050EB0">
      <w:pPr>
        <w:pStyle w:val="ListParagraph"/>
        <w:numPr>
          <w:ilvl w:val="0"/>
          <w:numId w:val="32"/>
        </w:numPr>
        <w:spacing w:line="360" w:lineRule="auto"/>
        <w:contextualSpacing/>
        <w:jc w:val="both"/>
        <w:rPr>
          <w:sz w:val="22"/>
          <w:szCs w:val="22"/>
        </w:rPr>
      </w:pPr>
      <w:r w:rsidRPr="00050EB0">
        <w:rPr>
          <w:sz w:val="22"/>
          <w:szCs w:val="22"/>
        </w:rPr>
        <w:t xml:space="preserve"> 10,343.61 Euro – Paga dhe Meditje</w:t>
      </w:r>
    </w:p>
    <w:p w:rsidR="00050EB0" w:rsidRPr="00050EB0" w:rsidRDefault="00050EB0" w:rsidP="00050EB0">
      <w:pPr>
        <w:pStyle w:val="ListParagraph"/>
        <w:numPr>
          <w:ilvl w:val="0"/>
          <w:numId w:val="32"/>
        </w:numPr>
        <w:spacing w:line="360" w:lineRule="auto"/>
        <w:contextualSpacing/>
        <w:jc w:val="both"/>
        <w:rPr>
          <w:sz w:val="22"/>
          <w:szCs w:val="22"/>
        </w:rPr>
      </w:pPr>
      <w:r w:rsidRPr="00050EB0">
        <w:rPr>
          <w:sz w:val="22"/>
          <w:szCs w:val="22"/>
        </w:rPr>
        <w:t xml:space="preserve">   2,487.94 Euro – Mallra dhe Shërbime</w:t>
      </w:r>
    </w:p>
    <w:p w:rsidR="00050EB0" w:rsidRPr="00050EB0" w:rsidRDefault="00050EB0" w:rsidP="00050EB0">
      <w:pPr>
        <w:pStyle w:val="ListParagraph"/>
        <w:numPr>
          <w:ilvl w:val="0"/>
          <w:numId w:val="32"/>
        </w:numPr>
        <w:spacing w:line="360" w:lineRule="auto"/>
        <w:contextualSpacing/>
        <w:jc w:val="both"/>
        <w:rPr>
          <w:sz w:val="22"/>
          <w:szCs w:val="22"/>
        </w:rPr>
      </w:pPr>
      <w:r w:rsidRPr="00050EB0">
        <w:rPr>
          <w:sz w:val="22"/>
          <w:szCs w:val="22"/>
        </w:rPr>
        <w:t>406,671.07 Euro – Investime Kapitale</w:t>
      </w:r>
    </w:p>
    <w:p w:rsidR="00050EB0" w:rsidRPr="00050EB0" w:rsidRDefault="00050EB0" w:rsidP="00050EB0">
      <w:pPr>
        <w:pStyle w:val="ListParagraph"/>
        <w:spacing w:line="360" w:lineRule="auto"/>
        <w:ind w:left="1440"/>
        <w:jc w:val="both"/>
        <w:rPr>
          <w:sz w:val="14"/>
          <w:szCs w:val="22"/>
        </w:rPr>
      </w:pPr>
    </w:p>
    <w:p w:rsidR="00050EB0" w:rsidRPr="00050EB0" w:rsidRDefault="00050EB0" w:rsidP="00050EB0">
      <w:pPr>
        <w:pStyle w:val="ListParagraph"/>
        <w:numPr>
          <w:ilvl w:val="0"/>
          <w:numId w:val="2"/>
        </w:numPr>
        <w:spacing w:line="360" w:lineRule="auto"/>
        <w:ind w:left="360"/>
        <w:contextualSpacing/>
        <w:jc w:val="both"/>
        <w:rPr>
          <w:sz w:val="22"/>
          <w:szCs w:val="22"/>
        </w:rPr>
      </w:pPr>
      <w:r w:rsidRPr="00050EB0">
        <w:rPr>
          <w:sz w:val="22"/>
          <w:szCs w:val="22"/>
        </w:rPr>
        <w:t>Në total Grantet e Donatorëve kanë rritur buxhetin e Komunës së Mitrovicës për 529,508.61 Euro.</w:t>
      </w:r>
    </w:p>
    <w:p w:rsidR="00050EB0" w:rsidRPr="00050EB0" w:rsidRDefault="00050EB0" w:rsidP="00050EB0">
      <w:pPr>
        <w:pStyle w:val="ListParagraph"/>
        <w:numPr>
          <w:ilvl w:val="0"/>
          <w:numId w:val="2"/>
        </w:numPr>
        <w:spacing w:line="360" w:lineRule="auto"/>
        <w:ind w:left="360"/>
        <w:contextualSpacing/>
        <w:jc w:val="both"/>
        <w:rPr>
          <w:sz w:val="22"/>
          <w:szCs w:val="22"/>
        </w:rPr>
      </w:pPr>
      <w:r w:rsidRPr="00050EB0">
        <w:rPr>
          <w:sz w:val="22"/>
          <w:szCs w:val="22"/>
        </w:rPr>
        <w:lastRenderedPageBreak/>
        <w:t>Sipas vendimit të Qeverisë 01/23 për mbështetjen e Komunave të Kosovës, Komuna e Mitrovicës ka përfituar 385,693.26 Euro në kuadër të programit për rimëkëmbje ekonomike. Shpërndarja e mjetve është realizuar :</w:t>
      </w:r>
    </w:p>
    <w:p w:rsidR="00050EB0" w:rsidRPr="00050EB0" w:rsidRDefault="00050EB0" w:rsidP="00050EB0">
      <w:pPr>
        <w:pStyle w:val="ListParagraph"/>
        <w:numPr>
          <w:ilvl w:val="0"/>
          <w:numId w:val="33"/>
        </w:numPr>
        <w:spacing w:line="360" w:lineRule="auto"/>
        <w:ind w:left="1440"/>
        <w:contextualSpacing/>
        <w:jc w:val="both"/>
        <w:rPr>
          <w:sz w:val="22"/>
          <w:szCs w:val="22"/>
        </w:rPr>
      </w:pPr>
      <w:r w:rsidRPr="00050EB0">
        <w:rPr>
          <w:sz w:val="22"/>
          <w:szCs w:val="22"/>
        </w:rPr>
        <w:t>215,693.26 Euro – Mallra dhe Shërbime (00098)</w:t>
      </w:r>
    </w:p>
    <w:p w:rsidR="00050EB0" w:rsidRPr="00050EB0" w:rsidRDefault="00050EB0" w:rsidP="00050EB0">
      <w:pPr>
        <w:pStyle w:val="ListParagraph"/>
        <w:numPr>
          <w:ilvl w:val="0"/>
          <w:numId w:val="33"/>
        </w:numPr>
        <w:spacing w:line="360" w:lineRule="auto"/>
        <w:ind w:left="1440"/>
        <w:contextualSpacing/>
        <w:jc w:val="both"/>
        <w:rPr>
          <w:sz w:val="22"/>
          <w:szCs w:val="22"/>
        </w:rPr>
      </w:pPr>
      <w:r w:rsidRPr="00050EB0">
        <w:rPr>
          <w:sz w:val="22"/>
          <w:szCs w:val="22"/>
        </w:rPr>
        <w:t xml:space="preserve">  50,000.00 Euro – Subvencione dhe Transfere (00098)</w:t>
      </w:r>
    </w:p>
    <w:p w:rsidR="00050EB0" w:rsidRPr="00050EB0" w:rsidRDefault="00050EB0" w:rsidP="00050EB0">
      <w:pPr>
        <w:pStyle w:val="ListParagraph"/>
        <w:numPr>
          <w:ilvl w:val="0"/>
          <w:numId w:val="33"/>
        </w:numPr>
        <w:spacing w:line="360" w:lineRule="auto"/>
        <w:ind w:left="1440"/>
        <w:contextualSpacing/>
        <w:jc w:val="both"/>
        <w:rPr>
          <w:sz w:val="22"/>
          <w:szCs w:val="22"/>
        </w:rPr>
      </w:pPr>
      <w:r w:rsidRPr="00050EB0">
        <w:rPr>
          <w:sz w:val="22"/>
          <w:szCs w:val="22"/>
        </w:rPr>
        <w:t>120,000.00 Euro – Investime Kapitale (90161)</w:t>
      </w:r>
    </w:p>
    <w:p w:rsidR="00050EB0" w:rsidRPr="00050EB0" w:rsidRDefault="00050EB0" w:rsidP="00050EB0">
      <w:pPr>
        <w:spacing w:line="360" w:lineRule="auto"/>
        <w:jc w:val="both"/>
        <w:rPr>
          <w:sz w:val="22"/>
          <w:szCs w:val="22"/>
        </w:rPr>
      </w:pPr>
    </w:p>
    <w:p w:rsidR="00050EB0" w:rsidRPr="00050EB0" w:rsidRDefault="00050EB0" w:rsidP="00050EB0">
      <w:pPr>
        <w:pStyle w:val="ListParagraph"/>
        <w:numPr>
          <w:ilvl w:val="0"/>
          <w:numId w:val="34"/>
        </w:numPr>
        <w:spacing w:line="360" w:lineRule="auto"/>
        <w:ind w:left="360"/>
        <w:contextualSpacing/>
        <w:jc w:val="both"/>
        <w:rPr>
          <w:sz w:val="22"/>
          <w:szCs w:val="22"/>
        </w:rPr>
      </w:pPr>
      <w:r w:rsidRPr="00050EB0">
        <w:rPr>
          <w:sz w:val="22"/>
          <w:szCs w:val="22"/>
        </w:rPr>
        <w:t>Buxheti i Komunës së Mitrovicës është rritur sipas vendimit të Qeverisë për Shtesat në Paga për zyrtarët Publik për menaxhimin e emergjencës nga Covid19, Komuna e Mitrovicës ka pranuar shtesë në paga shumën prej 381,045.00 Euro (Inspeksion, Zjarrfikës dhe QKMF).</w:t>
      </w:r>
    </w:p>
    <w:p w:rsidR="00050EB0" w:rsidRPr="00050EB0" w:rsidRDefault="00050EB0" w:rsidP="00050EB0">
      <w:pPr>
        <w:pStyle w:val="ListParagraph"/>
        <w:spacing w:line="360" w:lineRule="auto"/>
        <w:ind w:left="360"/>
        <w:jc w:val="both"/>
        <w:rPr>
          <w:sz w:val="22"/>
          <w:szCs w:val="22"/>
        </w:rPr>
      </w:pPr>
    </w:p>
    <w:p w:rsidR="00050EB0" w:rsidRDefault="00050EB0" w:rsidP="00050EB0">
      <w:pPr>
        <w:pStyle w:val="ListParagraph"/>
        <w:numPr>
          <w:ilvl w:val="0"/>
          <w:numId w:val="34"/>
        </w:numPr>
        <w:spacing w:line="360" w:lineRule="auto"/>
        <w:ind w:left="360"/>
        <w:contextualSpacing/>
        <w:jc w:val="both"/>
        <w:rPr>
          <w:sz w:val="22"/>
          <w:szCs w:val="22"/>
        </w:rPr>
      </w:pPr>
      <w:r w:rsidRPr="00050EB0">
        <w:rPr>
          <w:sz w:val="22"/>
          <w:szCs w:val="22"/>
        </w:rPr>
        <w:t>Rritja e Buxhetit në krahasim me buxhetin fillestar kap shumën prej 1,899,159.15 Euro. Pas harmonizimeve të ekzekutuara në fund të vitit nga Thesari i Kosovës, gjendja finale e rritjes se buxhetit të Komunës së Mitrovicës kap vlerën prej 1,278,480 Euro. Duke u bazuar në raportet e SIMFK vendimi i Qeverisë nr. 09/50, i dates 21.12.2</w:t>
      </w:r>
      <w:r w:rsidR="00D65E4D">
        <w:rPr>
          <w:sz w:val="22"/>
          <w:szCs w:val="22"/>
        </w:rPr>
        <w:t xml:space="preserve">020 për Harmonizime Buxhetore </w:t>
      </w:r>
      <w:r w:rsidRPr="00050EB0">
        <w:rPr>
          <w:sz w:val="22"/>
          <w:szCs w:val="22"/>
        </w:rPr>
        <w:t>për Komunën e Mitrovicës është ekzekutuar pjesërisht në kategorinë e Pagave dhe Meditjeve dhe e Mallrave dhe Shërbimeve. Ndërsa kategoritë tjera janë ekzekutuar plotësisht.</w:t>
      </w:r>
    </w:p>
    <w:p w:rsidR="00A562AB" w:rsidRPr="00A562AB" w:rsidRDefault="00A562AB" w:rsidP="00A562AB">
      <w:pPr>
        <w:pStyle w:val="ListParagraph"/>
        <w:rPr>
          <w:sz w:val="22"/>
          <w:szCs w:val="22"/>
        </w:rPr>
      </w:pPr>
    </w:p>
    <w:p w:rsidR="00A562AB" w:rsidRPr="00D65E4D" w:rsidRDefault="00A562AB" w:rsidP="00A562AB">
      <w:pPr>
        <w:pStyle w:val="ListParagraph"/>
        <w:numPr>
          <w:ilvl w:val="0"/>
          <w:numId w:val="34"/>
        </w:numPr>
        <w:spacing w:line="360" w:lineRule="auto"/>
        <w:ind w:left="360"/>
        <w:jc w:val="both"/>
        <w:rPr>
          <w:bCs/>
          <w:sz w:val="22"/>
          <w:szCs w:val="22"/>
          <w:lang w:val="sq-AL"/>
        </w:rPr>
      </w:pPr>
      <w:r w:rsidRPr="00D65E4D">
        <w:rPr>
          <w:bCs/>
          <w:sz w:val="22"/>
          <w:szCs w:val="22"/>
          <w:lang w:val="sq-AL"/>
        </w:rPr>
        <w:t xml:space="preserve">Të hyra të bartura nga viti 2019 janë 468,001.06 Euro dhe janë shpenzuar gjatë vitit 2020 shuma 440,955.18 Euro. Inkasimi i të hyrave gjatë vitit 2020 ka qenë në shumën prej 1,766,659.48 Euro, ndërsa janë shpenzuar 1,317,388.15 Euro.  Nga fondi burimor 22 për bartje në vitin 2020 kanë mbetur 27,045.88 Euro, ndërsa nga fondi burimor 21 kanë mbetur 449,271.33 Euro. Ndërsa të hyra të pranuara nga Denimet në Trafik, Gjobat e gjykatave dhe Agjensioni i pyjeve kapin shumën prej 242,769.80 Euro. Në total për bartje në vitin 2021 nga Të Hyrat Vetanake ka mbetur shuma prej </w:t>
      </w:r>
      <w:r w:rsidRPr="00D65E4D">
        <w:rPr>
          <w:bCs/>
          <w:sz w:val="22"/>
          <w:szCs w:val="22"/>
          <w:u w:val="single"/>
          <w:lang w:val="sq-AL"/>
        </w:rPr>
        <w:t>719,087.01 Euro</w:t>
      </w:r>
      <w:r w:rsidR="007738A5" w:rsidRPr="00D65E4D">
        <w:rPr>
          <w:bCs/>
          <w:sz w:val="22"/>
          <w:szCs w:val="22"/>
          <w:u w:val="single"/>
          <w:lang w:val="sq-AL"/>
        </w:rPr>
        <w:t>.</w:t>
      </w:r>
    </w:p>
    <w:p w:rsidR="00050EB0" w:rsidRPr="00050EB0" w:rsidRDefault="00050EB0" w:rsidP="00050EB0">
      <w:pPr>
        <w:pStyle w:val="ListParagraph"/>
        <w:rPr>
          <w:sz w:val="22"/>
          <w:szCs w:val="22"/>
        </w:rPr>
      </w:pPr>
    </w:p>
    <w:p w:rsidR="00050EB0" w:rsidRDefault="00050EB0" w:rsidP="00050EB0">
      <w:pPr>
        <w:pStyle w:val="ListParagraph"/>
        <w:numPr>
          <w:ilvl w:val="0"/>
          <w:numId w:val="34"/>
        </w:numPr>
        <w:spacing w:line="360" w:lineRule="auto"/>
        <w:ind w:left="360"/>
        <w:contextualSpacing/>
        <w:jc w:val="both"/>
        <w:rPr>
          <w:sz w:val="22"/>
          <w:szCs w:val="22"/>
        </w:rPr>
      </w:pPr>
      <w:r w:rsidRPr="00050EB0">
        <w:rPr>
          <w:sz w:val="22"/>
          <w:szCs w:val="22"/>
        </w:rPr>
        <w:t>Buxheti për 2020 në SIMFK, përfundimisht për Komunën e Mitrovicës kap vlerën prej 23,393,841.45Euro.</w:t>
      </w:r>
    </w:p>
    <w:p w:rsidR="00A562AB" w:rsidRPr="00A562AB" w:rsidRDefault="00A562AB" w:rsidP="00A562AB">
      <w:pPr>
        <w:pStyle w:val="ListParagraph"/>
        <w:rPr>
          <w:sz w:val="22"/>
          <w:szCs w:val="22"/>
        </w:rPr>
      </w:pPr>
    </w:p>
    <w:p w:rsidR="00AC1450" w:rsidRDefault="00AC1450" w:rsidP="002D18DD">
      <w:pPr>
        <w:ind w:left="1080"/>
        <w:rPr>
          <w:rFonts w:ascii="Sylfaen" w:hAnsi="Sylfaen"/>
          <w:b/>
          <w:sz w:val="32"/>
          <w:szCs w:val="32"/>
        </w:rPr>
      </w:pPr>
    </w:p>
    <w:p w:rsidR="00D65E4D" w:rsidRDefault="00D65E4D" w:rsidP="002D18DD">
      <w:pPr>
        <w:ind w:left="1080"/>
        <w:rPr>
          <w:rFonts w:ascii="Sylfaen" w:hAnsi="Sylfaen"/>
          <w:b/>
          <w:sz w:val="32"/>
          <w:szCs w:val="32"/>
        </w:rPr>
      </w:pPr>
    </w:p>
    <w:p w:rsidR="00D65E4D" w:rsidRPr="002E7584" w:rsidRDefault="00D65E4D" w:rsidP="002D18DD">
      <w:pPr>
        <w:ind w:left="1080"/>
        <w:rPr>
          <w:rFonts w:ascii="Sylfaen" w:hAnsi="Sylfaen"/>
          <w:b/>
          <w:sz w:val="32"/>
          <w:szCs w:val="32"/>
        </w:rPr>
      </w:pPr>
    </w:p>
    <w:p w:rsidR="002D18DD" w:rsidRPr="002E7584" w:rsidRDefault="00995823" w:rsidP="002D18DD">
      <w:pPr>
        <w:ind w:left="1080"/>
        <w:rPr>
          <w:rFonts w:ascii="Sylfaen" w:hAnsi="Sylfaen"/>
          <w:b/>
          <w:sz w:val="32"/>
          <w:szCs w:val="32"/>
        </w:rPr>
      </w:pPr>
      <w:r w:rsidRPr="002E7584">
        <w:rPr>
          <w:rFonts w:ascii="Sylfaen" w:hAnsi="Sylfaen"/>
          <w:b/>
          <w:sz w:val="32"/>
          <w:szCs w:val="32"/>
        </w:rPr>
        <w:lastRenderedPageBreak/>
        <w:t>3.2</w:t>
      </w:r>
      <w:r w:rsidR="002D18DD" w:rsidRPr="002E7584">
        <w:rPr>
          <w:rFonts w:ascii="Sylfaen" w:hAnsi="Sylfaen"/>
          <w:b/>
          <w:sz w:val="32"/>
          <w:szCs w:val="32"/>
        </w:rPr>
        <w:t>. Ekzekutimi i Buxhetit pë</w:t>
      </w:r>
      <w:r w:rsidR="009C0E69" w:rsidRPr="002E7584">
        <w:rPr>
          <w:rFonts w:ascii="Sylfaen" w:hAnsi="Sylfaen"/>
          <w:b/>
          <w:sz w:val="32"/>
          <w:szCs w:val="32"/>
        </w:rPr>
        <w:t xml:space="preserve">r </w:t>
      </w:r>
      <w:r w:rsidR="002D18DD" w:rsidRPr="002E7584">
        <w:rPr>
          <w:rFonts w:ascii="Sylfaen" w:hAnsi="Sylfaen"/>
          <w:b/>
          <w:sz w:val="32"/>
          <w:szCs w:val="32"/>
        </w:rPr>
        <w:t>vitit 20</w:t>
      </w:r>
      <w:r w:rsidR="005546BF" w:rsidRPr="002E7584">
        <w:rPr>
          <w:rFonts w:ascii="Sylfaen" w:hAnsi="Sylfaen"/>
          <w:b/>
          <w:sz w:val="32"/>
          <w:szCs w:val="32"/>
        </w:rPr>
        <w:t>20</w:t>
      </w:r>
      <w:r w:rsidR="000D6A26" w:rsidRPr="002E7584">
        <w:rPr>
          <w:rFonts w:ascii="Sylfaen" w:hAnsi="Sylfaen"/>
          <w:b/>
          <w:sz w:val="32"/>
          <w:szCs w:val="32"/>
        </w:rPr>
        <w:t xml:space="preserve"> dhe krahasimi me vitin 201</w:t>
      </w:r>
      <w:r w:rsidR="005546BF" w:rsidRPr="002E7584">
        <w:rPr>
          <w:rFonts w:ascii="Sylfaen" w:hAnsi="Sylfaen"/>
          <w:b/>
          <w:sz w:val="32"/>
          <w:szCs w:val="32"/>
        </w:rPr>
        <w:t>9</w:t>
      </w:r>
    </w:p>
    <w:p w:rsidR="001B31F4" w:rsidRPr="002E7584" w:rsidRDefault="001B31F4" w:rsidP="00D10FCD">
      <w:pPr>
        <w:rPr>
          <w:rFonts w:ascii="Sylfaen" w:hAnsi="Sylfaen"/>
          <w:sz w:val="10"/>
          <w:szCs w:val="28"/>
        </w:rPr>
      </w:pPr>
    </w:p>
    <w:p w:rsidR="005B33D0" w:rsidRPr="002E7584" w:rsidRDefault="00104DC3" w:rsidP="00393C1F">
      <w:pPr>
        <w:ind w:left="-720"/>
        <w:jc w:val="right"/>
        <w:rPr>
          <w:rFonts w:ascii="Sylfaen" w:hAnsi="Sylfaen"/>
          <w:b/>
          <w:sz w:val="32"/>
          <w:szCs w:val="32"/>
        </w:rPr>
      </w:pPr>
      <w:r w:rsidRPr="002E7584">
        <w:rPr>
          <w:b/>
          <w:bCs/>
          <w:sz w:val="36"/>
          <w:szCs w:val="36"/>
          <w:lang w:val="fi-FI"/>
        </w:rPr>
        <w:object w:dxaOrig="14063" w:dyaOrig="3253">
          <v:shape id="_x0000_i1043" type="#_x0000_t75" style="width:760.8pt;height:196.5pt" o:ole="">
            <v:imagedata r:id="rId66" o:title=""/>
          </v:shape>
          <o:OLEObject Type="Embed" ProgID="Excel.Sheet.12" ShapeID="_x0000_i1043" DrawAspect="Content" ObjectID="_1685268486" r:id="rId67"/>
        </w:object>
      </w:r>
      <w:r w:rsidR="005B33D0" w:rsidRPr="002E7584">
        <w:rPr>
          <w:i/>
          <w:sz w:val="20"/>
          <w:lang w:val="fi-FI"/>
        </w:rPr>
        <w:t xml:space="preserve">Tabela  </w:t>
      </w:r>
      <w:r w:rsidR="0019477B">
        <w:rPr>
          <w:i/>
          <w:sz w:val="20"/>
          <w:lang w:val="fi-FI"/>
        </w:rPr>
        <w:t>17</w:t>
      </w:r>
    </w:p>
    <w:p w:rsidR="00A63235" w:rsidRPr="002E7584" w:rsidRDefault="002D18DD" w:rsidP="0010220E">
      <w:pPr>
        <w:jc w:val="center"/>
        <w:rPr>
          <w:rFonts w:ascii="Sylfaen" w:hAnsi="Sylfaen"/>
          <w:b/>
          <w:bCs/>
          <w:sz w:val="32"/>
          <w:szCs w:val="36"/>
          <w:lang w:val="fi-FI"/>
        </w:rPr>
      </w:pPr>
      <w:r w:rsidRPr="002E7584">
        <w:rPr>
          <w:rFonts w:ascii="Sylfaen" w:hAnsi="Sylfaen"/>
          <w:b/>
          <w:bCs/>
          <w:sz w:val="32"/>
          <w:szCs w:val="36"/>
          <w:lang w:val="fi-FI"/>
        </w:rPr>
        <w:t xml:space="preserve">3.3. </w:t>
      </w:r>
      <w:r w:rsidR="000D6A26" w:rsidRPr="002E7584">
        <w:rPr>
          <w:rFonts w:ascii="Sylfaen" w:hAnsi="Sylfaen"/>
          <w:b/>
          <w:bCs/>
          <w:sz w:val="32"/>
          <w:szCs w:val="36"/>
          <w:lang w:val="fi-FI"/>
        </w:rPr>
        <w:t>Pjesëmarrja</w:t>
      </w:r>
      <w:r w:rsidR="004F5A45" w:rsidRPr="002E7584">
        <w:rPr>
          <w:rFonts w:ascii="Sylfaen" w:hAnsi="Sylfaen"/>
          <w:b/>
          <w:bCs/>
          <w:sz w:val="32"/>
          <w:szCs w:val="36"/>
          <w:lang w:val="fi-FI"/>
        </w:rPr>
        <w:t xml:space="preserve"> e </w:t>
      </w:r>
      <w:r w:rsidR="0060160B" w:rsidRPr="002E7584">
        <w:rPr>
          <w:rFonts w:ascii="Sylfaen" w:hAnsi="Sylfaen"/>
          <w:b/>
          <w:bCs/>
          <w:sz w:val="32"/>
          <w:szCs w:val="36"/>
          <w:lang w:val="fi-FI"/>
        </w:rPr>
        <w:t>shpenzimeve sipas</w:t>
      </w:r>
      <w:r w:rsidR="0060409F" w:rsidRPr="002E7584">
        <w:rPr>
          <w:rFonts w:ascii="Sylfaen" w:hAnsi="Sylfaen"/>
          <w:b/>
          <w:bCs/>
          <w:sz w:val="32"/>
          <w:szCs w:val="36"/>
          <w:lang w:val="fi-FI"/>
        </w:rPr>
        <w:t xml:space="preserve"> </w:t>
      </w:r>
      <w:r w:rsidR="008D656E" w:rsidRPr="002E7584">
        <w:rPr>
          <w:rFonts w:ascii="Sylfaen" w:hAnsi="Sylfaen"/>
          <w:b/>
          <w:bCs/>
          <w:sz w:val="32"/>
          <w:szCs w:val="36"/>
          <w:lang w:val="fi-FI"/>
        </w:rPr>
        <w:t>kate</w:t>
      </w:r>
      <w:r w:rsidR="0060409F" w:rsidRPr="002E7584">
        <w:rPr>
          <w:rFonts w:ascii="Sylfaen" w:hAnsi="Sylfaen"/>
          <w:b/>
          <w:bCs/>
          <w:sz w:val="32"/>
          <w:szCs w:val="36"/>
          <w:lang w:val="fi-FI"/>
        </w:rPr>
        <w:t>gorive ekonomike</w:t>
      </w:r>
      <w:r w:rsidR="003547F8" w:rsidRPr="002E7584">
        <w:rPr>
          <w:rFonts w:ascii="Sylfaen" w:hAnsi="Sylfaen"/>
          <w:b/>
          <w:bCs/>
          <w:sz w:val="32"/>
          <w:szCs w:val="36"/>
          <w:lang w:val="fi-FI"/>
        </w:rPr>
        <w:t xml:space="preserve"> për </w:t>
      </w:r>
      <w:r w:rsidR="003547F8" w:rsidRPr="002E7584">
        <w:rPr>
          <w:rFonts w:ascii="Sylfaen" w:hAnsi="Sylfaen"/>
          <w:b/>
          <w:bCs/>
          <w:sz w:val="32"/>
          <w:szCs w:val="36"/>
          <w:u w:val="single"/>
          <w:lang w:val="fi-FI"/>
        </w:rPr>
        <w:t>Janar</w:t>
      </w:r>
      <w:r w:rsidR="0060160B" w:rsidRPr="002E7584">
        <w:rPr>
          <w:rFonts w:ascii="Sylfaen" w:hAnsi="Sylfaen"/>
          <w:b/>
          <w:bCs/>
          <w:sz w:val="32"/>
          <w:szCs w:val="36"/>
          <w:u w:val="single"/>
          <w:lang w:val="fi-FI"/>
        </w:rPr>
        <w:t xml:space="preserve"> </w:t>
      </w:r>
      <w:r w:rsidR="003547F8" w:rsidRPr="002E7584">
        <w:rPr>
          <w:rFonts w:ascii="Sylfaen" w:hAnsi="Sylfaen"/>
          <w:b/>
          <w:bCs/>
          <w:sz w:val="32"/>
          <w:szCs w:val="36"/>
          <w:u w:val="single"/>
          <w:lang w:val="fi-FI"/>
        </w:rPr>
        <w:t xml:space="preserve">- </w:t>
      </w:r>
      <w:r w:rsidR="009C0E69" w:rsidRPr="002E7584">
        <w:rPr>
          <w:rFonts w:ascii="Sylfaen" w:hAnsi="Sylfaen"/>
          <w:b/>
          <w:bCs/>
          <w:sz w:val="32"/>
          <w:szCs w:val="36"/>
          <w:u w:val="single"/>
          <w:lang w:val="fi-FI"/>
        </w:rPr>
        <w:t>Dhjetor</w:t>
      </w:r>
      <w:r w:rsidR="003547F8" w:rsidRPr="002E7584">
        <w:rPr>
          <w:rFonts w:ascii="Sylfaen" w:hAnsi="Sylfaen"/>
          <w:b/>
          <w:bCs/>
          <w:sz w:val="32"/>
          <w:szCs w:val="36"/>
          <w:u w:val="single"/>
          <w:lang w:val="fi-FI"/>
        </w:rPr>
        <w:t xml:space="preserve"> 20</w:t>
      </w:r>
      <w:r w:rsidR="005546BF" w:rsidRPr="002E7584">
        <w:rPr>
          <w:rFonts w:ascii="Sylfaen" w:hAnsi="Sylfaen"/>
          <w:b/>
          <w:bCs/>
          <w:sz w:val="32"/>
          <w:szCs w:val="36"/>
          <w:u w:val="single"/>
          <w:lang w:val="fi-FI"/>
        </w:rPr>
        <w:t>20</w:t>
      </w:r>
    </w:p>
    <w:p w:rsidR="009E0EFD" w:rsidRPr="002E7584" w:rsidRDefault="009E0EFD" w:rsidP="00393C1F">
      <w:pPr>
        <w:rPr>
          <w:b/>
          <w:bCs/>
          <w:sz w:val="36"/>
          <w:szCs w:val="36"/>
          <w:lang w:val="fi-FI"/>
        </w:rPr>
      </w:pPr>
    </w:p>
    <w:p w:rsidR="00131DDF" w:rsidRPr="002E7584" w:rsidRDefault="00AA10DA" w:rsidP="00393C1F">
      <w:pPr>
        <w:tabs>
          <w:tab w:val="left" w:pos="7485"/>
        </w:tabs>
        <w:ind w:left="-450"/>
        <w:jc w:val="center"/>
        <w:rPr>
          <w:b/>
          <w:sz w:val="36"/>
          <w:szCs w:val="36"/>
        </w:rPr>
      </w:pPr>
      <w:r w:rsidRPr="002E7584">
        <w:rPr>
          <w:b/>
          <w:noProof/>
          <w:sz w:val="36"/>
          <w:szCs w:val="36"/>
          <w:lang w:val="sq-AL" w:eastAsia="sq-AL"/>
        </w:rPr>
        <w:drawing>
          <wp:inline distT="0" distB="0" distL="0" distR="0">
            <wp:extent cx="9458325" cy="2133600"/>
            <wp:effectExtent l="1905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E41CE" w:rsidRPr="002E7584" w:rsidRDefault="002D18DD" w:rsidP="00370C36">
      <w:pPr>
        <w:jc w:val="center"/>
        <w:rPr>
          <w:rFonts w:ascii="Sylfaen" w:hAnsi="Sylfaen"/>
          <w:b/>
          <w:bCs/>
          <w:sz w:val="28"/>
          <w:szCs w:val="30"/>
          <w:u w:val="single"/>
          <w:lang w:val="fi-FI"/>
        </w:rPr>
      </w:pPr>
      <w:r w:rsidRPr="002E7584">
        <w:rPr>
          <w:rFonts w:ascii="Sylfaen" w:hAnsi="Sylfaen"/>
          <w:b/>
          <w:bCs/>
          <w:sz w:val="28"/>
          <w:szCs w:val="30"/>
          <w:lang w:val="fi-FI"/>
        </w:rPr>
        <w:lastRenderedPageBreak/>
        <w:t xml:space="preserve">3.4. </w:t>
      </w:r>
      <w:r w:rsidR="00220417" w:rsidRPr="002E7584">
        <w:rPr>
          <w:rFonts w:ascii="Sylfaen" w:hAnsi="Sylfaen"/>
          <w:b/>
          <w:bCs/>
          <w:sz w:val="28"/>
          <w:szCs w:val="30"/>
          <w:lang w:val="fi-FI"/>
        </w:rPr>
        <w:t>Shpalosja e shpenzimeve sipas programeve buxhetore dhe kategorive ekonomike</w:t>
      </w:r>
      <w:r w:rsidR="00517E22" w:rsidRPr="002E7584">
        <w:rPr>
          <w:rFonts w:ascii="Sylfaen" w:hAnsi="Sylfaen"/>
          <w:b/>
          <w:bCs/>
          <w:sz w:val="28"/>
          <w:szCs w:val="30"/>
          <w:lang w:val="fi-FI"/>
        </w:rPr>
        <w:t xml:space="preserve"> </w:t>
      </w:r>
      <w:r w:rsidR="00517E22" w:rsidRPr="002E7584">
        <w:rPr>
          <w:rFonts w:ascii="Sylfaen" w:hAnsi="Sylfaen"/>
          <w:b/>
          <w:bCs/>
          <w:sz w:val="28"/>
          <w:szCs w:val="30"/>
          <w:u w:val="single"/>
          <w:lang w:val="fi-FI"/>
        </w:rPr>
        <w:t xml:space="preserve">Janar – </w:t>
      </w:r>
      <w:r w:rsidR="009C0E69" w:rsidRPr="002E7584">
        <w:rPr>
          <w:rFonts w:ascii="Sylfaen" w:hAnsi="Sylfaen"/>
          <w:b/>
          <w:bCs/>
          <w:sz w:val="28"/>
          <w:szCs w:val="30"/>
          <w:u w:val="single"/>
          <w:lang w:val="fi-FI"/>
        </w:rPr>
        <w:t>Dhjetor</w:t>
      </w:r>
      <w:r w:rsidR="00517E22" w:rsidRPr="002E7584">
        <w:rPr>
          <w:rFonts w:ascii="Sylfaen" w:hAnsi="Sylfaen"/>
          <w:b/>
          <w:bCs/>
          <w:sz w:val="28"/>
          <w:szCs w:val="30"/>
          <w:u w:val="single"/>
          <w:lang w:val="fi-FI"/>
        </w:rPr>
        <w:t xml:space="preserve"> 20</w:t>
      </w:r>
      <w:r w:rsidR="00F37BFE" w:rsidRPr="002E7584">
        <w:rPr>
          <w:rFonts w:ascii="Sylfaen" w:hAnsi="Sylfaen"/>
          <w:b/>
          <w:bCs/>
          <w:sz w:val="28"/>
          <w:szCs w:val="30"/>
          <w:u w:val="single"/>
          <w:lang w:val="fi-FI"/>
        </w:rPr>
        <w:t>20</w:t>
      </w:r>
    </w:p>
    <w:p w:rsidR="00F37BFE" w:rsidRPr="002E7584" w:rsidRDefault="00F37BFE" w:rsidP="00370C36">
      <w:pPr>
        <w:jc w:val="center"/>
        <w:rPr>
          <w:rFonts w:ascii="Sylfaen" w:hAnsi="Sylfaen"/>
          <w:b/>
          <w:bCs/>
          <w:sz w:val="28"/>
          <w:szCs w:val="30"/>
          <w:u w:val="single"/>
          <w:lang w:val="fi-FI"/>
        </w:rPr>
      </w:pPr>
    </w:p>
    <w:p w:rsidR="00F37BFE" w:rsidRPr="002E7584" w:rsidRDefault="00995823" w:rsidP="00F37BFE">
      <w:pPr>
        <w:ind w:left="-900"/>
        <w:jc w:val="center"/>
        <w:rPr>
          <w:rFonts w:ascii="Sylfaen" w:hAnsi="Sylfaen"/>
          <w:b/>
          <w:bCs/>
          <w:sz w:val="28"/>
          <w:szCs w:val="30"/>
          <w:u w:val="single"/>
          <w:lang w:val="fi-FI"/>
        </w:rPr>
      </w:pPr>
      <w:r w:rsidRPr="002E7584">
        <w:rPr>
          <w:rFonts w:ascii="Sylfaen" w:hAnsi="Sylfaen"/>
          <w:b/>
          <w:bCs/>
          <w:sz w:val="28"/>
          <w:szCs w:val="32"/>
          <w:lang w:val="fi-FI"/>
        </w:rPr>
        <w:object w:dxaOrig="15846" w:dyaOrig="6841">
          <v:shape id="_x0000_i1044" type="#_x0000_t75" style="width:792.3pt;height:342.75pt" o:ole="">
            <v:imagedata r:id="rId69" o:title=""/>
          </v:shape>
          <o:OLEObject Type="Embed" ProgID="Excel.Sheet.12" ShapeID="_x0000_i1044" DrawAspect="Content" ObjectID="_1685268487" r:id="rId70"/>
        </w:object>
      </w:r>
    </w:p>
    <w:p w:rsidR="00F37BFE" w:rsidRPr="002E7584" w:rsidRDefault="00F37BFE" w:rsidP="00F37BFE">
      <w:pPr>
        <w:ind w:left="-900"/>
        <w:jc w:val="right"/>
        <w:rPr>
          <w:rFonts w:ascii="Sylfaen" w:hAnsi="Sylfaen"/>
          <w:b/>
          <w:bCs/>
          <w:sz w:val="28"/>
          <w:szCs w:val="32"/>
          <w:lang w:val="fi-FI"/>
        </w:rPr>
      </w:pPr>
      <w:r w:rsidRPr="002E7584">
        <w:rPr>
          <w:rFonts w:ascii="Sylfaen" w:hAnsi="Sylfaen"/>
          <w:b/>
          <w:bCs/>
          <w:sz w:val="28"/>
          <w:szCs w:val="32"/>
          <w:lang w:val="fi-FI"/>
        </w:rPr>
        <w:object w:dxaOrig="15846" w:dyaOrig="8033">
          <v:shape id="_x0000_i1045" type="#_x0000_t75" style="width:792.3pt;height:402.85pt" o:ole="">
            <v:imagedata r:id="rId71" o:title=""/>
          </v:shape>
          <o:OLEObject Type="Embed" ProgID="Excel.Sheet.12" ShapeID="_x0000_i1045" DrawAspect="Content" ObjectID="_1685268488" r:id="rId72"/>
        </w:object>
      </w:r>
      <w:r w:rsidRPr="002E7584">
        <w:rPr>
          <w:rFonts w:ascii="Sylfaen" w:hAnsi="Sylfaen"/>
          <w:b/>
          <w:bCs/>
          <w:sz w:val="28"/>
          <w:szCs w:val="32"/>
          <w:lang w:val="fi-FI"/>
        </w:rPr>
        <w:object w:dxaOrig="15846" w:dyaOrig="8724">
          <v:shape id="_x0000_i1046" type="#_x0000_t75" style="width:792.3pt;height:437.05pt" o:ole="">
            <v:imagedata r:id="rId73" o:title=""/>
          </v:shape>
          <o:OLEObject Type="Embed" ProgID="Excel.Sheet.12" ShapeID="_x0000_i1046" DrawAspect="Content" ObjectID="_1685268489" r:id="rId74"/>
        </w:object>
      </w:r>
      <w:r w:rsidRPr="002E7584">
        <w:rPr>
          <w:rFonts w:ascii="Sylfaen" w:hAnsi="Sylfaen"/>
          <w:b/>
          <w:bCs/>
          <w:sz w:val="28"/>
          <w:szCs w:val="32"/>
          <w:lang w:val="fi-FI"/>
        </w:rPr>
        <w:object w:dxaOrig="15846" w:dyaOrig="8724">
          <v:shape id="_x0000_i1047" type="#_x0000_t75" style="width:792.3pt;height:437.05pt" o:ole="">
            <v:imagedata r:id="rId75" o:title=""/>
          </v:shape>
          <o:OLEObject Type="Embed" ProgID="Excel.Sheet.12" ShapeID="_x0000_i1047" DrawAspect="Content" ObjectID="_1685268490" r:id="rId76"/>
        </w:object>
      </w:r>
      <w:r w:rsidRPr="002E7584">
        <w:rPr>
          <w:rFonts w:ascii="Sylfaen" w:hAnsi="Sylfaen"/>
          <w:b/>
          <w:bCs/>
          <w:sz w:val="28"/>
          <w:szCs w:val="32"/>
          <w:lang w:val="fi-FI"/>
        </w:rPr>
        <w:object w:dxaOrig="15846" w:dyaOrig="8724">
          <v:shape id="_x0000_i1048" type="#_x0000_t75" style="width:792.3pt;height:437.05pt" o:ole="">
            <v:imagedata r:id="rId77" o:title=""/>
          </v:shape>
          <o:OLEObject Type="Embed" ProgID="Excel.Sheet.12" ShapeID="_x0000_i1048" DrawAspect="Content" ObjectID="_1685268491" r:id="rId78"/>
        </w:object>
      </w:r>
      <w:r w:rsidRPr="002E7584">
        <w:rPr>
          <w:rFonts w:ascii="Sylfaen" w:hAnsi="Sylfaen"/>
          <w:b/>
          <w:bCs/>
          <w:sz w:val="28"/>
          <w:szCs w:val="32"/>
          <w:lang w:val="fi-FI"/>
        </w:rPr>
        <w:object w:dxaOrig="15846" w:dyaOrig="8724">
          <v:shape id="_x0000_i1049" type="#_x0000_t75" style="width:792.3pt;height:437.05pt" o:ole="">
            <v:imagedata r:id="rId79" o:title=""/>
          </v:shape>
          <o:OLEObject Type="Embed" ProgID="Excel.Sheet.12" ShapeID="_x0000_i1049" DrawAspect="Content" ObjectID="_1685268492" r:id="rId80"/>
        </w:object>
      </w:r>
      <w:r w:rsidRPr="002E7584">
        <w:rPr>
          <w:rFonts w:ascii="Sylfaen" w:hAnsi="Sylfaen"/>
          <w:b/>
          <w:bCs/>
          <w:sz w:val="28"/>
          <w:szCs w:val="32"/>
          <w:lang w:val="fi-FI"/>
        </w:rPr>
        <w:object w:dxaOrig="15846" w:dyaOrig="6911">
          <v:shape id="_x0000_i1050" type="#_x0000_t75" style="width:792.3pt;height:346.6pt" o:ole="">
            <v:imagedata r:id="rId81" o:title=""/>
          </v:shape>
          <o:OLEObject Type="Embed" ProgID="Excel.Sheet.12" ShapeID="_x0000_i1050" DrawAspect="Content" ObjectID="_1685268493" r:id="rId82"/>
        </w:object>
      </w:r>
      <w:r w:rsidR="00635446" w:rsidRPr="002E7584">
        <w:rPr>
          <w:rFonts w:ascii="Sylfaen" w:hAnsi="Sylfaen"/>
          <w:b/>
          <w:bCs/>
          <w:sz w:val="28"/>
          <w:szCs w:val="32"/>
          <w:lang w:val="fi-FI"/>
        </w:rPr>
        <w:object w:dxaOrig="15846" w:dyaOrig="5131">
          <v:shape id="_x0000_i1051" type="#_x0000_t75" style="width:792.3pt;height:257.3pt" o:ole="">
            <v:imagedata r:id="rId83" o:title=""/>
          </v:shape>
          <o:OLEObject Type="Embed" ProgID="Excel.Sheet.12" ShapeID="_x0000_i1051" DrawAspect="Content" ObjectID="_1685268494" r:id="rId84"/>
        </w:object>
      </w:r>
      <w:r w:rsidRPr="002E7584">
        <w:rPr>
          <w:rFonts w:ascii="Sylfaen" w:hAnsi="Sylfaen"/>
          <w:b/>
          <w:bCs/>
          <w:sz w:val="28"/>
          <w:szCs w:val="32"/>
          <w:lang w:val="fi-FI"/>
        </w:rPr>
        <w:t xml:space="preserve"> </w:t>
      </w:r>
    </w:p>
    <w:p w:rsidR="00286F9B" w:rsidRPr="002E7584" w:rsidRDefault="00286F9B" w:rsidP="00F37BFE">
      <w:pPr>
        <w:ind w:left="-900"/>
        <w:jc w:val="right"/>
        <w:rPr>
          <w:rFonts w:ascii="Sylfaen" w:hAnsi="Sylfaen"/>
          <w:b/>
          <w:bCs/>
          <w:sz w:val="28"/>
          <w:szCs w:val="32"/>
          <w:lang w:val="fi-FI"/>
        </w:rPr>
      </w:pPr>
      <w:r w:rsidRPr="002E7584">
        <w:rPr>
          <w:b/>
          <w:i/>
        </w:rPr>
        <w:t xml:space="preserve">Tabela nr. </w:t>
      </w:r>
      <w:r w:rsidR="0019477B">
        <w:rPr>
          <w:b/>
          <w:i/>
        </w:rPr>
        <w:t>18</w:t>
      </w:r>
    </w:p>
    <w:p w:rsidR="00F37BFE" w:rsidRPr="002E7584" w:rsidRDefault="00F37BFE" w:rsidP="00C63F7A">
      <w:pPr>
        <w:jc w:val="center"/>
        <w:rPr>
          <w:rFonts w:ascii="Sylfaen" w:hAnsi="Sylfaen"/>
          <w:b/>
          <w:bCs/>
          <w:sz w:val="28"/>
          <w:szCs w:val="32"/>
          <w:lang w:val="fi-FI"/>
        </w:rPr>
      </w:pPr>
    </w:p>
    <w:p w:rsidR="00307B44" w:rsidRPr="002E7584" w:rsidRDefault="00307B44" w:rsidP="00C63F7A">
      <w:pPr>
        <w:jc w:val="center"/>
        <w:rPr>
          <w:rFonts w:ascii="Sylfaen" w:hAnsi="Sylfaen"/>
          <w:b/>
          <w:bCs/>
          <w:sz w:val="28"/>
          <w:szCs w:val="32"/>
          <w:lang w:val="fi-FI"/>
        </w:rPr>
      </w:pPr>
    </w:p>
    <w:p w:rsidR="00F37BFE" w:rsidRPr="002E7584" w:rsidRDefault="00442EA6" w:rsidP="003619AA">
      <w:pPr>
        <w:rPr>
          <w:rFonts w:ascii="Sylfaen" w:hAnsi="Sylfaen"/>
          <w:b/>
          <w:bCs/>
          <w:sz w:val="28"/>
          <w:szCs w:val="32"/>
          <w:lang w:val="fi-FI"/>
        </w:rPr>
      </w:pPr>
      <w:r w:rsidRPr="002E7584">
        <w:rPr>
          <w:rFonts w:ascii="Sylfaen" w:hAnsi="Sylfaen"/>
          <w:b/>
          <w:bCs/>
          <w:szCs w:val="32"/>
          <w:lang w:val="fi-FI"/>
        </w:rPr>
        <w:t>Rezerva prej</w:t>
      </w:r>
      <w:r w:rsidR="003619AA" w:rsidRPr="002E7584">
        <w:rPr>
          <w:rFonts w:ascii="Sylfaen" w:hAnsi="Sylfaen"/>
          <w:b/>
          <w:bCs/>
          <w:szCs w:val="32"/>
          <w:lang w:val="fi-FI"/>
        </w:rPr>
        <w:t xml:space="preserve"> 176,053.67 Euro, ka mbetu</w:t>
      </w:r>
      <w:r w:rsidR="00307B44" w:rsidRPr="002E7584">
        <w:rPr>
          <w:rFonts w:ascii="Sylfaen" w:hAnsi="Sylfaen"/>
          <w:b/>
          <w:bCs/>
          <w:szCs w:val="32"/>
          <w:lang w:val="fi-FI"/>
        </w:rPr>
        <w:t xml:space="preserve">r e paalokuar, për shkak se nuk </w:t>
      </w:r>
      <w:r w:rsidR="00D97092">
        <w:rPr>
          <w:rFonts w:ascii="Sylfaen" w:hAnsi="Sylfaen"/>
          <w:b/>
          <w:bCs/>
          <w:szCs w:val="32"/>
          <w:lang w:val="fi-FI"/>
        </w:rPr>
        <w:t xml:space="preserve">është bërë </w:t>
      </w:r>
      <w:r w:rsidR="00307B44" w:rsidRPr="002E7584">
        <w:rPr>
          <w:rFonts w:ascii="Sylfaen" w:hAnsi="Sylfaen"/>
          <w:b/>
          <w:bCs/>
          <w:szCs w:val="32"/>
          <w:lang w:val="fi-FI"/>
        </w:rPr>
        <w:t>arsyet</w:t>
      </w:r>
      <w:r w:rsidR="00D97092">
        <w:rPr>
          <w:rFonts w:ascii="Sylfaen" w:hAnsi="Sylfaen"/>
          <w:b/>
          <w:bCs/>
          <w:szCs w:val="32"/>
          <w:lang w:val="fi-FI"/>
        </w:rPr>
        <w:t>imi me</w:t>
      </w:r>
      <w:r w:rsidR="00307B44" w:rsidRPr="002E7584">
        <w:rPr>
          <w:rFonts w:ascii="Sylfaen" w:hAnsi="Sylfaen"/>
          <w:b/>
          <w:bCs/>
          <w:szCs w:val="32"/>
          <w:lang w:val="fi-FI"/>
        </w:rPr>
        <w:t xml:space="preserve"> lidhshmërin</w:t>
      </w:r>
      <w:r w:rsidR="00D97092">
        <w:rPr>
          <w:rFonts w:ascii="Sylfaen" w:hAnsi="Sylfaen"/>
          <w:b/>
          <w:bCs/>
          <w:szCs w:val="32"/>
          <w:lang w:val="fi-FI"/>
        </w:rPr>
        <w:t>ë</w:t>
      </w:r>
      <w:r w:rsidR="00307B44" w:rsidRPr="002E7584">
        <w:rPr>
          <w:rFonts w:ascii="Sylfaen" w:hAnsi="Sylfaen"/>
          <w:b/>
          <w:bCs/>
          <w:szCs w:val="32"/>
          <w:lang w:val="fi-FI"/>
        </w:rPr>
        <w:t xml:space="preserve"> e shpenzimit adekuat.</w:t>
      </w:r>
    </w:p>
    <w:p w:rsidR="00F37BFE" w:rsidRPr="002E7584" w:rsidRDefault="00F37BFE" w:rsidP="00C63F7A">
      <w:pPr>
        <w:jc w:val="center"/>
        <w:rPr>
          <w:rFonts w:ascii="Sylfaen" w:hAnsi="Sylfaen"/>
          <w:b/>
          <w:bCs/>
          <w:sz w:val="28"/>
          <w:szCs w:val="32"/>
          <w:lang w:val="fi-FI"/>
        </w:rPr>
      </w:pPr>
    </w:p>
    <w:p w:rsidR="00F37BFE" w:rsidRPr="002E7584" w:rsidRDefault="00F37BFE" w:rsidP="00C63F7A">
      <w:pPr>
        <w:jc w:val="center"/>
        <w:rPr>
          <w:rFonts w:ascii="Sylfaen" w:hAnsi="Sylfaen"/>
          <w:b/>
          <w:bCs/>
          <w:sz w:val="28"/>
          <w:szCs w:val="32"/>
          <w:lang w:val="fi-FI"/>
        </w:rPr>
      </w:pPr>
    </w:p>
    <w:p w:rsidR="00F37BFE" w:rsidRPr="002E7584" w:rsidRDefault="00F37BFE" w:rsidP="00C63F7A">
      <w:pPr>
        <w:jc w:val="center"/>
        <w:rPr>
          <w:rFonts w:ascii="Sylfaen" w:hAnsi="Sylfaen"/>
          <w:b/>
          <w:bCs/>
          <w:sz w:val="28"/>
          <w:szCs w:val="32"/>
          <w:lang w:val="fi-FI"/>
        </w:rPr>
      </w:pPr>
    </w:p>
    <w:p w:rsidR="00F37BFE" w:rsidRPr="002E7584" w:rsidRDefault="00F37BFE" w:rsidP="00C63F7A">
      <w:pPr>
        <w:jc w:val="center"/>
        <w:rPr>
          <w:rFonts w:ascii="Sylfaen" w:hAnsi="Sylfaen"/>
          <w:b/>
          <w:bCs/>
          <w:sz w:val="28"/>
          <w:szCs w:val="32"/>
          <w:lang w:val="fi-FI"/>
        </w:rPr>
      </w:pPr>
    </w:p>
    <w:p w:rsidR="00307B44" w:rsidRPr="002E7584" w:rsidRDefault="00307B44" w:rsidP="00C63F7A">
      <w:pPr>
        <w:jc w:val="center"/>
        <w:rPr>
          <w:rFonts w:ascii="Sylfaen" w:hAnsi="Sylfaen"/>
          <w:b/>
          <w:bCs/>
          <w:sz w:val="28"/>
          <w:szCs w:val="32"/>
          <w:lang w:val="fi-FI"/>
        </w:rPr>
      </w:pPr>
    </w:p>
    <w:p w:rsidR="00255170" w:rsidRPr="002E7584" w:rsidRDefault="002D18DD" w:rsidP="00C63F7A">
      <w:pPr>
        <w:jc w:val="center"/>
        <w:rPr>
          <w:rFonts w:ascii="Sylfaen" w:hAnsi="Sylfaen"/>
          <w:b/>
          <w:bCs/>
          <w:sz w:val="28"/>
          <w:szCs w:val="32"/>
          <w:lang w:val="fi-FI"/>
        </w:rPr>
      </w:pPr>
      <w:r w:rsidRPr="002E7584">
        <w:rPr>
          <w:rFonts w:ascii="Sylfaen" w:hAnsi="Sylfaen"/>
          <w:b/>
          <w:bCs/>
          <w:sz w:val="28"/>
          <w:szCs w:val="32"/>
          <w:lang w:val="fi-FI"/>
        </w:rPr>
        <w:lastRenderedPageBreak/>
        <w:t xml:space="preserve">3.5.  </w:t>
      </w:r>
      <w:r w:rsidR="00255170" w:rsidRPr="002E7584">
        <w:rPr>
          <w:rFonts w:ascii="Sylfaen" w:hAnsi="Sylfaen"/>
          <w:b/>
          <w:bCs/>
          <w:sz w:val="28"/>
          <w:szCs w:val="32"/>
          <w:lang w:val="fi-FI"/>
        </w:rPr>
        <w:t>Paraqitja grafike e shpenzimeve të buxhetit sipas programeve buxhetore</w:t>
      </w:r>
    </w:p>
    <w:p w:rsidR="00393C1F" w:rsidRPr="002E7584" w:rsidRDefault="006D5945" w:rsidP="00E07A47">
      <w:pPr>
        <w:ind w:left="-720" w:right="-266"/>
        <w:jc w:val="center"/>
        <w:rPr>
          <w:b/>
          <w:bCs/>
          <w:sz w:val="32"/>
          <w:szCs w:val="32"/>
          <w:lang w:val="fi-FI"/>
        </w:rPr>
      </w:pPr>
      <w:r w:rsidRPr="002E7584">
        <w:rPr>
          <w:b/>
          <w:bCs/>
          <w:noProof/>
          <w:sz w:val="32"/>
          <w:szCs w:val="32"/>
          <w:lang w:val="sq-AL" w:eastAsia="sq-AL"/>
        </w:rPr>
        <w:drawing>
          <wp:inline distT="0" distB="0" distL="0" distR="0">
            <wp:extent cx="9620250" cy="53911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15069" w:rsidRPr="002E7584" w:rsidRDefault="00115069" w:rsidP="00115069">
      <w:pPr>
        <w:jc w:val="center"/>
        <w:rPr>
          <w:rFonts w:ascii="Sylfaen" w:hAnsi="Sylfaen"/>
          <w:b/>
          <w:bCs/>
          <w:sz w:val="28"/>
          <w:szCs w:val="32"/>
          <w:lang w:val="fi-FI"/>
        </w:rPr>
      </w:pPr>
      <w:r w:rsidRPr="002E7584">
        <w:rPr>
          <w:rFonts w:ascii="Sylfaen" w:hAnsi="Sylfaen"/>
          <w:b/>
          <w:bCs/>
          <w:sz w:val="28"/>
          <w:szCs w:val="32"/>
          <w:lang w:val="fi-FI"/>
        </w:rPr>
        <w:lastRenderedPageBreak/>
        <w:t>3.6.  Shpenzimet e buxhetit</w:t>
      </w:r>
      <w:r w:rsidR="00E113FB" w:rsidRPr="002E7584">
        <w:rPr>
          <w:rFonts w:ascii="Sylfaen" w:hAnsi="Sylfaen"/>
          <w:b/>
          <w:bCs/>
          <w:sz w:val="28"/>
          <w:szCs w:val="32"/>
          <w:lang w:val="fi-FI"/>
        </w:rPr>
        <w:t xml:space="preserve"> 2020</w:t>
      </w:r>
      <w:r w:rsidRPr="002E7584">
        <w:rPr>
          <w:rFonts w:ascii="Sylfaen" w:hAnsi="Sylfaen"/>
          <w:b/>
          <w:bCs/>
          <w:sz w:val="28"/>
          <w:szCs w:val="32"/>
          <w:lang w:val="fi-FI"/>
        </w:rPr>
        <w:t xml:space="preserve"> sipads fondeve burimore</w:t>
      </w:r>
    </w:p>
    <w:p w:rsidR="00393C1F" w:rsidRPr="002E7584" w:rsidRDefault="0040361D" w:rsidP="0040361D">
      <w:pPr>
        <w:ind w:left="-360" w:right="-986"/>
        <w:rPr>
          <w:b/>
          <w:i/>
        </w:rPr>
      </w:pPr>
      <w:r w:rsidRPr="002E7584">
        <w:rPr>
          <w:b/>
        </w:rPr>
        <w:object w:dxaOrig="15685" w:dyaOrig="4418">
          <v:shape id="_x0000_i1052" type="#_x0000_t75" style="width:745.8pt;height:210.1pt" o:ole="">
            <v:imagedata r:id="rId86" o:title=""/>
          </v:shape>
          <o:OLEObject Type="Embed" ProgID="Excel.Sheet.12" ShapeID="_x0000_i1052" DrawAspect="Content" ObjectID="_1685268495" r:id="rId87"/>
        </w:object>
      </w:r>
    </w:p>
    <w:p w:rsidR="00393C1F" w:rsidRPr="002E7584" w:rsidRDefault="00393C1F" w:rsidP="004D31F0">
      <w:pPr>
        <w:ind w:right="364"/>
        <w:jc w:val="right"/>
        <w:rPr>
          <w:b/>
          <w:i/>
        </w:rPr>
      </w:pPr>
      <w:r w:rsidRPr="002E7584">
        <w:rPr>
          <w:b/>
          <w:i/>
        </w:rPr>
        <w:t xml:space="preserve">  </w:t>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004D31F0" w:rsidRPr="002E7584">
        <w:rPr>
          <w:b/>
          <w:i/>
        </w:rPr>
        <w:tab/>
      </w:r>
      <w:r w:rsidR="004D31F0" w:rsidRPr="002E7584">
        <w:rPr>
          <w:b/>
          <w:i/>
        </w:rPr>
        <w:tab/>
      </w:r>
      <w:r w:rsidR="004D31F0" w:rsidRPr="002E7584">
        <w:rPr>
          <w:b/>
          <w:i/>
        </w:rPr>
        <w:tab/>
      </w:r>
      <w:r w:rsidR="00FB194A" w:rsidRPr="002E7584">
        <w:rPr>
          <w:b/>
          <w:i/>
        </w:rPr>
        <w:tab/>
      </w:r>
      <w:r w:rsidR="00FB194A" w:rsidRPr="002E7584">
        <w:rPr>
          <w:b/>
          <w:i/>
        </w:rPr>
        <w:tab/>
      </w:r>
      <w:r w:rsidR="00FB194A" w:rsidRPr="002E7584">
        <w:rPr>
          <w:b/>
          <w:i/>
        </w:rPr>
        <w:tab/>
      </w:r>
      <w:r w:rsidR="00FB194A" w:rsidRPr="002E7584">
        <w:rPr>
          <w:b/>
          <w:i/>
        </w:rPr>
        <w:tab/>
      </w:r>
      <w:r w:rsidR="00FB194A" w:rsidRPr="002E7584">
        <w:rPr>
          <w:b/>
          <w:i/>
        </w:rPr>
        <w:tab/>
        <w:t xml:space="preserve">    Tabela nr.</w:t>
      </w:r>
      <w:r w:rsidR="0019477B">
        <w:rPr>
          <w:b/>
          <w:i/>
        </w:rPr>
        <w:t>19</w:t>
      </w:r>
    </w:p>
    <w:p w:rsidR="00393C1F" w:rsidRPr="002E7584" w:rsidRDefault="00393C1F" w:rsidP="00E07A47">
      <w:pPr>
        <w:rPr>
          <w:b/>
          <w:i/>
        </w:rPr>
      </w:pPr>
    </w:p>
    <w:p w:rsidR="00DC6F47" w:rsidRPr="002E7584" w:rsidRDefault="00393C1F" w:rsidP="00E07A47">
      <w:pPr>
        <w:ind w:right="-986"/>
        <w:jc w:val="center"/>
      </w:pPr>
      <w:r w:rsidRPr="002E7584">
        <w:rPr>
          <w:noProof/>
          <w:lang w:val="sq-AL" w:eastAsia="sq-AL"/>
        </w:rPr>
        <w:drawing>
          <wp:inline distT="0" distB="0" distL="0" distR="0">
            <wp:extent cx="8927834" cy="1990503"/>
            <wp:effectExtent l="57150" t="19050" r="25666" b="0"/>
            <wp:docPr id="6"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15069" w:rsidRPr="002E7584" w:rsidRDefault="00115069" w:rsidP="00DC6F47">
      <w:pPr>
        <w:ind w:right="364"/>
        <w:rPr>
          <w:rFonts w:ascii="Sylfaen" w:eastAsia="Times New Roman" w:hAnsi="Sylfaen"/>
          <w:b/>
          <w:bCs/>
          <w:sz w:val="28"/>
        </w:rPr>
      </w:pPr>
    </w:p>
    <w:p w:rsidR="00DC6F47" w:rsidRPr="002E7584" w:rsidRDefault="00115069" w:rsidP="00DC6F47">
      <w:pPr>
        <w:ind w:right="364"/>
        <w:rPr>
          <w:rFonts w:ascii="Sylfaen" w:eastAsia="Times New Roman" w:hAnsi="Sylfaen"/>
          <w:b/>
          <w:bCs/>
          <w:sz w:val="28"/>
        </w:rPr>
      </w:pPr>
      <w:r w:rsidRPr="002E7584">
        <w:rPr>
          <w:rFonts w:ascii="Sylfaen" w:eastAsia="Times New Roman" w:hAnsi="Sylfaen"/>
          <w:b/>
          <w:bCs/>
          <w:sz w:val="28"/>
        </w:rPr>
        <w:lastRenderedPageBreak/>
        <w:t>3.7</w:t>
      </w:r>
      <w:r w:rsidR="00DC6F47" w:rsidRPr="002E7584">
        <w:rPr>
          <w:rFonts w:ascii="Sylfaen" w:eastAsia="Times New Roman" w:hAnsi="Sylfaen"/>
          <w:b/>
          <w:bCs/>
          <w:sz w:val="28"/>
        </w:rPr>
        <w:t>. Raporti i përgjithshëm i shpenzimeve nga automjetet zyrtare gjatë vitit 20</w:t>
      </w:r>
      <w:r w:rsidR="00DE72A8" w:rsidRPr="002E7584">
        <w:rPr>
          <w:rFonts w:ascii="Sylfaen" w:eastAsia="Times New Roman" w:hAnsi="Sylfaen"/>
          <w:b/>
          <w:bCs/>
          <w:sz w:val="28"/>
        </w:rPr>
        <w:t>20</w:t>
      </w:r>
    </w:p>
    <w:p w:rsidR="0019477B" w:rsidRPr="002E7584" w:rsidRDefault="006B6A55" w:rsidP="0019477B">
      <w:pPr>
        <w:ind w:right="364"/>
        <w:jc w:val="right"/>
        <w:rPr>
          <w:b/>
          <w:i/>
        </w:rPr>
      </w:pPr>
      <w:r w:rsidRPr="002E7584">
        <w:rPr>
          <w:rFonts w:ascii="Sylfaen" w:eastAsia="Times New Roman" w:hAnsi="Sylfaen"/>
          <w:b/>
          <w:bCs/>
          <w:sz w:val="28"/>
        </w:rPr>
        <w:object w:dxaOrig="15024" w:dyaOrig="7370">
          <v:shape id="_x0000_i1053" type="#_x0000_t75" style="width:751.2pt;height:368.15pt" o:ole="">
            <v:imagedata r:id="rId89" o:title=""/>
          </v:shape>
          <o:OLEObject Type="Embed" ProgID="Excel.Sheet.12" ShapeID="_x0000_i1053" DrawAspect="Content" ObjectID="_1685268496" r:id="rId90"/>
        </w:object>
      </w:r>
      <w:r w:rsidR="0019477B" w:rsidRPr="002E7584">
        <w:rPr>
          <w:b/>
          <w:i/>
        </w:rPr>
        <w:t xml:space="preserve">  </w:t>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r>
      <w:r w:rsidR="0019477B" w:rsidRPr="002E7584">
        <w:rPr>
          <w:b/>
          <w:i/>
        </w:rPr>
        <w:tab/>
        <w:t xml:space="preserve">    Tabela nr.</w:t>
      </w:r>
      <w:r w:rsidR="00D97092">
        <w:rPr>
          <w:b/>
          <w:i/>
        </w:rPr>
        <w:t xml:space="preserve"> </w:t>
      </w:r>
      <w:r w:rsidR="0019477B">
        <w:rPr>
          <w:b/>
          <w:i/>
        </w:rPr>
        <w:t>20</w:t>
      </w:r>
    </w:p>
    <w:p w:rsidR="00DE72A8" w:rsidRPr="002E7584" w:rsidRDefault="00DE72A8" w:rsidP="00DE72A8">
      <w:pPr>
        <w:ind w:left="-360" w:right="364"/>
        <w:rPr>
          <w:rFonts w:ascii="Sylfaen" w:eastAsia="Times New Roman" w:hAnsi="Sylfaen"/>
          <w:b/>
          <w:bCs/>
          <w:sz w:val="28"/>
        </w:rPr>
      </w:pPr>
    </w:p>
    <w:p w:rsidR="00DC6F47" w:rsidRPr="002E7584" w:rsidRDefault="00DC6F47" w:rsidP="00DC6F47">
      <w:pPr>
        <w:ind w:right="364"/>
        <w:rPr>
          <w:i/>
          <w:sz w:val="20"/>
          <w:lang w:val="fi-FI"/>
        </w:rPr>
      </w:pPr>
    </w:p>
    <w:p w:rsidR="00DD2FBA" w:rsidRPr="002E7584" w:rsidRDefault="0019477B" w:rsidP="00113F17">
      <w:pPr>
        <w:rPr>
          <w:sz w:val="22"/>
          <w:szCs w:val="22"/>
        </w:rPr>
      </w:pPr>
      <w:r>
        <w:rPr>
          <w:sz w:val="22"/>
          <w:szCs w:val="22"/>
        </w:rPr>
        <w:t xml:space="preserve">           </w:t>
      </w:r>
    </w:p>
    <w:p w:rsidR="00393C1F" w:rsidRPr="002E7584" w:rsidRDefault="00096B3E" w:rsidP="006773E2">
      <w:pPr>
        <w:shd w:val="clear" w:color="auto" w:fill="FFFFFF"/>
        <w:autoSpaceDE w:val="0"/>
        <w:autoSpaceDN w:val="0"/>
        <w:adjustRightInd w:val="0"/>
        <w:spacing w:line="360" w:lineRule="auto"/>
        <w:rPr>
          <w:b/>
          <w:i/>
          <w:sz w:val="32"/>
          <w:szCs w:val="32"/>
          <w:u w:val="single"/>
        </w:rPr>
      </w:pPr>
      <w:r w:rsidRPr="002E7584">
        <w:rPr>
          <w:rFonts w:ascii="Sylfaen" w:hAnsi="Sylfaen"/>
          <w:b/>
          <w:bCs/>
          <w:sz w:val="28"/>
          <w:szCs w:val="32"/>
          <w:lang w:val="fi-FI"/>
        </w:rPr>
        <w:lastRenderedPageBreak/>
        <w:t>3.</w:t>
      </w:r>
      <w:r w:rsidR="00CF5224" w:rsidRPr="002E7584">
        <w:rPr>
          <w:rFonts w:ascii="Sylfaen" w:hAnsi="Sylfaen"/>
          <w:b/>
          <w:bCs/>
          <w:sz w:val="28"/>
          <w:szCs w:val="32"/>
          <w:lang w:val="fi-FI"/>
        </w:rPr>
        <w:t>8.</w:t>
      </w:r>
      <w:r w:rsidRPr="002E7584">
        <w:rPr>
          <w:rFonts w:ascii="Sylfaen" w:hAnsi="Sylfaen"/>
          <w:b/>
          <w:bCs/>
          <w:sz w:val="28"/>
          <w:szCs w:val="32"/>
          <w:lang w:val="fi-FI"/>
        </w:rPr>
        <w:t xml:space="preserve"> Shpalosja e shpenzimeve sipas kategorive ekonomike</w:t>
      </w:r>
    </w:p>
    <w:p w:rsidR="00393C1F" w:rsidRPr="002E7584" w:rsidRDefault="00393C1F" w:rsidP="00393C1F">
      <w:pPr>
        <w:shd w:val="clear" w:color="auto" w:fill="FFFFFF"/>
        <w:autoSpaceDE w:val="0"/>
        <w:autoSpaceDN w:val="0"/>
        <w:adjustRightInd w:val="0"/>
        <w:spacing w:line="360" w:lineRule="auto"/>
        <w:rPr>
          <w:b/>
          <w:sz w:val="32"/>
          <w:szCs w:val="32"/>
          <w:u w:val="single"/>
        </w:rPr>
      </w:pPr>
      <w:r w:rsidRPr="002E7584">
        <w:rPr>
          <w:b/>
          <w:sz w:val="32"/>
          <w:szCs w:val="32"/>
          <w:u w:val="single"/>
        </w:rPr>
        <w:t>Pagat dhe Meditjet</w:t>
      </w:r>
    </w:p>
    <w:p w:rsidR="00393C1F" w:rsidRPr="002E7584" w:rsidRDefault="00035F5E" w:rsidP="004A6F68">
      <w:pPr>
        <w:autoSpaceDE w:val="0"/>
        <w:autoSpaceDN w:val="0"/>
        <w:adjustRightInd w:val="0"/>
        <w:spacing w:line="360" w:lineRule="auto"/>
        <w:rPr>
          <w:b/>
          <w:sz w:val="28"/>
          <w:szCs w:val="28"/>
        </w:rPr>
      </w:pPr>
      <w:r w:rsidRPr="002E7584">
        <w:rPr>
          <w:b/>
          <w:sz w:val="28"/>
          <w:szCs w:val="28"/>
        </w:rPr>
        <w:object w:dxaOrig="13669" w:dyaOrig="3980">
          <v:shape id="_x0000_i1054" type="#_x0000_t75" style="width:688.25pt;height:198.8pt" o:ole="">
            <v:imagedata r:id="rId91" o:title=""/>
          </v:shape>
          <o:OLEObject Type="Embed" ProgID="Excel.Sheet.12" ShapeID="_x0000_i1054" DrawAspect="Content" ObjectID="_1685268497" r:id="rId92"/>
        </w:object>
      </w:r>
    </w:p>
    <w:p w:rsidR="00393C1F" w:rsidRPr="002E7584" w:rsidRDefault="00393C1F" w:rsidP="004A6F68">
      <w:pPr>
        <w:ind w:right="2344"/>
        <w:jc w:val="right"/>
        <w:rPr>
          <w:b/>
          <w:bCs/>
          <w:i/>
        </w:rPr>
      </w:pPr>
      <w:r w:rsidRPr="002E7584">
        <w:rPr>
          <w:b/>
          <w:bCs/>
        </w:rPr>
        <w:t xml:space="preserve">                                                                                                                                        </w:t>
      </w:r>
      <w:r w:rsidR="00FB194A" w:rsidRPr="002E7584">
        <w:rPr>
          <w:b/>
          <w:bCs/>
          <w:i/>
        </w:rPr>
        <w:t xml:space="preserve">Tabela nr. </w:t>
      </w:r>
      <w:r w:rsidR="0019477B">
        <w:rPr>
          <w:b/>
          <w:bCs/>
          <w:i/>
        </w:rPr>
        <w:t>21</w:t>
      </w:r>
    </w:p>
    <w:p w:rsidR="00393C1F" w:rsidRPr="002E7584" w:rsidRDefault="00393C1F" w:rsidP="00393C1F">
      <w:pPr>
        <w:rPr>
          <w:sz w:val="22"/>
          <w:szCs w:val="22"/>
        </w:rPr>
      </w:pPr>
      <w:r w:rsidRPr="002E7584">
        <w:rPr>
          <w:sz w:val="22"/>
          <w:szCs w:val="22"/>
        </w:rPr>
        <w:t xml:space="preserve">  </w:t>
      </w:r>
      <w:r w:rsidRPr="002E7584">
        <w:rPr>
          <w:b/>
        </w:rPr>
        <w:t xml:space="preserve">                  </w:t>
      </w:r>
      <w:r w:rsidRPr="002E7584">
        <w:rPr>
          <w:sz w:val="22"/>
          <w:szCs w:val="22"/>
        </w:rPr>
        <w:t xml:space="preserve">    </w:t>
      </w:r>
    </w:p>
    <w:p w:rsidR="009E2F6D" w:rsidRPr="002E7584" w:rsidRDefault="009E2F6D" w:rsidP="009E2F6D">
      <w:pPr>
        <w:tabs>
          <w:tab w:val="left" w:pos="1300"/>
        </w:tabs>
        <w:spacing w:line="480" w:lineRule="auto"/>
        <w:rPr>
          <w:rFonts w:ascii="Book Antiqua" w:hAnsi="Book Antiqua"/>
          <w:lang w:val="sq-AL"/>
        </w:rPr>
      </w:pPr>
      <w:r w:rsidRPr="002E7584">
        <w:rPr>
          <w:rFonts w:ascii="Book Antiqua" w:hAnsi="Book Antiqua"/>
          <w:lang w:val="sq-AL"/>
        </w:rPr>
        <w:t>Financimi nga Huamarrja / Buxheti 97,335.00 Euro  -  Shpenzimi 97,335.00 Euro (100%)</w:t>
      </w:r>
    </w:p>
    <w:p w:rsidR="009E2F6D" w:rsidRPr="002E7584" w:rsidRDefault="009E2F6D" w:rsidP="009E2F6D">
      <w:pPr>
        <w:tabs>
          <w:tab w:val="left" w:pos="1300"/>
        </w:tabs>
        <w:spacing w:line="480" w:lineRule="auto"/>
        <w:rPr>
          <w:rFonts w:ascii="Book Antiqua" w:hAnsi="Book Antiqua"/>
          <w:lang w:val="sq-AL"/>
        </w:rPr>
      </w:pPr>
      <w:r w:rsidRPr="002E7584">
        <w:rPr>
          <w:rFonts w:ascii="Book Antiqua" w:hAnsi="Book Antiqua"/>
          <w:lang w:val="sq-AL"/>
        </w:rPr>
        <w:t>Granti Qeveritar / Buxheti 12,084,321.02.00 Euro  -  Shpenzimi 12,084,321.02 Euro (100%)</w:t>
      </w:r>
    </w:p>
    <w:p w:rsidR="009E2F6D" w:rsidRPr="002E7584" w:rsidRDefault="009E2F6D" w:rsidP="009E2F6D">
      <w:pPr>
        <w:tabs>
          <w:tab w:val="left" w:pos="1300"/>
        </w:tabs>
        <w:spacing w:line="480" w:lineRule="auto"/>
        <w:rPr>
          <w:rFonts w:ascii="Book Antiqua" w:hAnsi="Book Antiqua"/>
          <w:lang w:val="sq-AL"/>
        </w:rPr>
      </w:pPr>
      <w:r w:rsidRPr="002E7584">
        <w:rPr>
          <w:rFonts w:ascii="Book Antiqua" w:hAnsi="Book Antiqua"/>
          <w:lang w:val="sq-AL"/>
        </w:rPr>
        <w:t>Të Hyrat Vetanake / Buxheti 57,800.43 Euro – Shpenzimi 0.00 Euro (0.00%)</w:t>
      </w:r>
    </w:p>
    <w:p w:rsidR="009E2F6D" w:rsidRPr="002E7584" w:rsidRDefault="009E2F6D" w:rsidP="009E2F6D">
      <w:pPr>
        <w:tabs>
          <w:tab w:val="left" w:pos="1300"/>
        </w:tabs>
        <w:spacing w:line="480" w:lineRule="auto"/>
        <w:rPr>
          <w:rFonts w:ascii="Book Antiqua" w:hAnsi="Book Antiqua"/>
          <w:lang w:val="sq-AL"/>
        </w:rPr>
      </w:pPr>
      <w:r w:rsidRPr="002E7584">
        <w:rPr>
          <w:rFonts w:ascii="Book Antiqua" w:hAnsi="Book Antiqua"/>
          <w:lang w:val="sq-AL"/>
        </w:rPr>
        <w:t>Save the Children / Buxheti 10,434.61 Euro – Shpenzimi 5,389.26 Euro (51.65%)</w:t>
      </w:r>
    </w:p>
    <w:p w:rsidR="004A6F68" w:rsidRPr="002E7584" w:rsidRDefault="004A6F68" w:rsidP="000C1820">
      <w:pPr>
        <w:spacing w:line="360" w:lineRule="auto"/>
        <w:rPr>
          <w:bCs/>
          <w:lang w:val="sq-AL"/>
        </w:rPr>
      </w:pPr>
    </w:p>
    <w:p w:rsidR="004A6F68" w:rsidRPr="002E7584" w:rsidRDefault="004A6F68" w:rsidP="000C1820">
      <w:pPr>
        <w:spacing w:line="360" w:lineRule="auto"/>
        <w:rPr>
          <w:bCs/>
          <w:lang w:val="sq-AL"/>
        </w:rPr>
      </w:pPr>
    </w:p>
    <w:p w:rsidR="00393C1F" w:rsidRPr="002E7584" w:rsidRDefault="00393C1F" w:rsidP="000C1820">
      <w:pPr>
        <w:spacing w:line="360" w:lineRule="auto"/>
        <w:rPr>
          <w:b/>
          <w:sz w:val="32"/>
          <w:szCs w:val="32"/>
          <w:u w:val="single"/>
        </w:rPr>
      </w:pPr>
      <w:r w:rsidRPr="002E7584">
        <w:rPr>
          <w:bCs/>
          <w:lang w:val="sq-AL"/>
        </w:rPr>
        <w:lastRenderedPageBreak/>
        <w:t xml:space="preserve">    </w:t>
      </w:r>
      <w:r w:rsidRPr="002E7584">
        <w:rPr>
          <w:b/>
          <w:sz w:val="32"/>
          <w:szCs w:val="32"/>
          <w:u w:val="single"/>
        </w:rPr>
        <w:t>Mallrat dhe Shërbimet</w:t>
      </w:r>
    </w:p>
    <w:p w:rsidR="00393C1F" w:rsidRPr="002E7584" w:rsidRDefault="00035F5E" w:rsidP="00035F5E">
      <w:pPr>
        <w:rPr>
          <w:sz w:val="20"/>
          <w:szCs w:val="18"/>
        </w:rPr>
      </w:pPr>
      <w:r w:rsidRPr="002E7584">
        <w:rPr>
          <w:b/>
          <w:sz w:val="28"/>
          <w:szCs w:val="28"/>
        </w:rPr>
        <w:object w:dxaOrig="13501" w:dyaOrig="4579">
          <v:shape id="_x0000_i1055" type="#_x0000_t75" style="width:673.7pt;height:229.4pt" o:ole="">
            <v:imagedata r:id="rId93" o:title=""/>
          </v:shape>
          <o:OLEObject Type="Embed" ProgID="Excel.Sheet.12" ShapeID="_x0000_i1055" DrawAspect="Content" ObjectID="_1685268498" r:id="rId94"/>
        </w:object>
      </w:r>
    </w:p>
    <w:p w:rsidR="00393C1F" w:rsidRPr="002E7584" w:rsidRDefault="00393C1F" w:rsidP="005A650D">
      <w:pPr>
        <w:ind w:right="1257"/>
        <w:jc w:val="right"/>
        <w:rPr>
          <w:b/>
          <w:bCs/>
          <w:i/>
        </w:rPr>
      </w:pPr>
      <w:r w:rsidRPr="002E7584">
        <w:rPr>
          <w:b/>
          <w:bCs/>
        </w:rPr>
        <w:t xml:space="preserve">                                                                                                                                 </w:t>
      </w:r>
      <w:r w:rsidR="00FB194A" w:rsidRPr="002E7584">
        <w:rPr>
          <w:b/>
          <w:bCs/>
          <w:i/>
        </w:rPr>
        <w:t xml:space="preserve">Tabela nr. </w:t>
      </w:r>
      <w:r w:rsidR="0019477B">
        <w:rPr>
          <w:b/>
          <w:bCs/>
          <w:i/>
        </w:rPr>
        <w:t>22</w:t>
      </w:r>
    </w:p>
    <w:p w:rsidR="004A6F68" w:rsidRPr="002E7584" w:rsidRDefault="004A6F68" w:rsidP="004A6F68">
      <w:pPr>
        <w:tabs>
          <w:tab w:val="left" w:pos="1080"/>
        </w:tabs>
        <w:spacing w:line="360" w:lineRule="auto"/>
        <w:rPr>
          <w:rFonts w:ascii="Book Antiqua" w:hAnsi="Book Antiqua"/>
          <w:u w:val="single"/>
          <w:lang w:val="sq-AL"/>
        </w:rPr>
      </w:pPr>
      <w:r w:rsidRPr="002E7584">
        <w:rPr>
          <w:rFonts w:ascii="Book Antiqua" w:hAnsi="Book Antiqua"/>
          <w:lang w:val="sq-AL"/>
        </w:rPr>
        <w:t xml:space="preserve"> </w:t>
      </w:r>
      <w:r w:rsidR="009E2F6D" w:rsidRPr="002E7584">
        <w:rPr>
          <w:rFonts w:ascii="Book Antiqua" w:hAnsi="Book Antiqua"/>
          <w:lang w:val="sq-AL"/>
        </w:rPr>
        <w:t xml:space="preserve">      </w:t>
      </w:r>
      <w:r w:rsidR="009E2F6D" w:rsidRPr="002E7584">
        <w:rPr>
          <w:rFonts w:ascii="Book Antiqua" w:hAnsi="Book Antiqua"/>
          <w:lang w:val="sq-AL"/>
        </w:rPr>
        <w:tab/>
      </w:r>
      <w:r w:rsidR="009E2F6D" w:rsidRPr="002E7584">
        <w:rPr>
          <w:rFonts w:ascii="Book Antiqua" w:hAnsi="Book Antiqua"/>
          <w:lang w:val="sq-AL"/>
        </w:rPr>
        <w:tab/>
      </w:r>
      <w:r w:rsidR="009E2F6D" w:rsidRPr="002E7584">
        <w:rPr>
          <w:rFonts w:ascii="Book Antiqua" w:hAnsi="Book Antiqua"/>
          <w:lang w:val="sq-AL"/>
        </w:rPr>
        <w:tab/>
      </w:r>
      <w:r w:rsidR="009E2F6D" w:rsidRPr="002E7584">
        <w:rPr>
          <w:rFonts w:ascii="Book Antiqua" w:hAnsi="Book Antiqua"/>
          <w:lang w:val="sq-AL"/>
        </w:rPr>
        <w:tab/>
      </w:r>
      <w:r w:rsidR="009E2F6D" w:rsidRPr="002E7584">
        <w:rPr>
          <w:rFonts w:ascii="Book Antiqua" w:hAnsi="Book Antiqua"/>
          <w:lang w:val="sq-AL"/>
        </w:rPr>
        <w:tab/>
        <w:t xml:space="preserve"> </w:t>
      </w:r>
      <w:r w:rsidR="009E2F6D" w:rsidRPr="002E7584">
        <w:rPr>
          <w:rFonts w:ascii="Book Antiqua" w:hAnsi="Book Antiqua"/>
          <w:u w:val="single"/>
          <w:lang w:val="sq-AL"/>
        </w:rPr>
        <w:t>Buxheti</w:t>
      </w:r>
      <w:r w:rsidR="009E2F6D" w:rsidRPr="002E7584">
        <w:rPr>
          <w:rFonts w:ascii="Book Antiqua" w:hAnsi="Book Antiqua"/>
          <w:u w:val="single"/>
          <w:lang w:val="sq-AL"/>
        </w:rPr>
        <w:tab/>
        <w:t xml:space="preserve">    </w:t>
      </w:r>
      <w:r w:rsidR="009E2F6D" w:rsidRPr="002E7584">
        <w:rPr>
          <w:rFonts w:ascii="Book Antiqua" w:hAnsi="Book Antiqua"/>
          <w:u w:val="single"/>
          <w:lang w:val="sq-AL"/>
        </w:rPr>
        <w:tab/>
        <w:t xml:space="preserve">                                       </w:t>
      </w:r>
      <w:r w:rsidRPr="002E7584">
        <w:rPr>
          <w:rFonts w:ascii="Book Antiqua" w:hAnsi="Book Antiqua"/>
          <w:u w:val="single"/>
          <w:lang w:val="sq-AL"/>
        </w:rPr>
        <w:t>Shpenzimi</w:t>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Financimi nga Huamarrjet                   15,030.80 Euro</w:t>
      </w:r>
      <w:r w:rsidRPr="002E7584">
        <w:rPr>
          <w:rFonts w:ascii="Book Antiqua" w:hAnsi="Book Antiqua"/>
          <w:lang w:val="sq-AL"/>
        </w:rPr>
        <w:tab/>
        <w:t xml:space="preserve">  </w:t>
      </w:r>
      <w:r w:rsidRPr="002E7584">
        <w:rPr>
          <w:rFonts w:ascii="Book Antiqua" w:hAnsi="Book Antiqua"/>
          <w:lang w:val="sq-AL"/>
        </w:rPr>
        <w:tab/>
        <w:t xml:space="preserve">              0.00 Euro (  0.00%)</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 xml:space="preserve">Granti Qeveritar      </w:t>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2,828,173.04 Euro</w:t>
      </w:r>
      <w:r w:rsidRPr="002E7584">
        <w:rPr>
          <w:rFonts w:ascii="Book Antiqua" w:hAnsi="Book Antiqua"/>
          <w:lang w:val="sq-AL"/>
        </w:rPr>
        <w:tab/>
      </w:r>
      <w:r w:rsidRPr="002E7584">
        <w:rPr>
          <w:rFonts w:ascii="Book Antiqua" w:hAnsi="Book Antiqua"/>
          <w:lang w:val="sq-AL"/>
        </w:rPr>
        <w:tab/>
        <w:t>2,532,032.61 Euro (89.52%)</w:t>
      </w:r>
      <w:r w:rsidRPr="002E7584">
        <w:rPr>
          <w:rFonts w:ascii="Book Antiqua" w:hAnsi="Book Antiqua"/>
          <w:lang w:val="sq-AL"/>
        </w:rPr>
        <w:tab/>
        <w:t xml:space="preserve"> </w:t>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Të hyrat Vetanake Alokuara</w:t>
      </w:r>
      <w:r w:rsidRPr="002E7584">
        <w:rPr>
          <w:rFonts w:ascii="Book Antiqua" w:hAnsi="Book Antiqua"/>
          <w:lang w:val="sq-AL"/>
        </w:rPr>
        <w:tab/>
        <w:t xml:space="preserve">    462,401.90 Euro</w:t>
      </w:r>
      <w:r w:rsidRPr="002E7584">
        <w:rPr>
          <w:rFonts w:ascii="Book Antiqua" w:hAnsi="Book Antiqua"/>
          <w:lang w:val="sq-AL"/>
        </w:rPr>
        <w:tab/>
      </w:r>
      <w:r w:rsidRPr="002E7584">
        <w:rPr>
          <w:rFonts w:ascii="Book Antiqua" w:hAnsi="Book Antiqua"/>
          <w:lang w:val="sq-AL"/>
        </w:rPr>
        <w:tab/>
        <w:t xml:space="preserve">   438,612.13 Euro (94.85%)</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 xml:space="preserve">Të hyrat Vetanake 22   </w:t>
      </w:r>
      <w:r w:rsidRPr="002E7584">
        <w:rPr>
          <w:rFonts w:ascii="Book Antiqua" w:hAnsi="Book Antiqua"/>
          <w:lang w:val="sq-AL"/>
        </w:rPr>
        <w:tab/>
      </w:r>
      <w:r w:rsidRPr="002E7584">
        <w:rPr>
          <w:rFonts w:ascii="Book Antiqua" w:hAnsi="Book Antiqua"/>
          <w:lang w:val="sq-AL"/>
        </w:rPr>
        <w:tab/>
        <w:t xml:space="preserve">    392,000.00 Euro</w:t>
      </w:r>
      <w:r w:rsidRPr="002E7584">
        <w:rPr>
          <w:rFonts w:ascii="Book Antiqua" w:hAnsi="Book Antiqua"/>
          <w:lang w:val="sq-AL"/>
        </w:rPr>
        <w:tab/>
      </w:r>
      <w:r w:rsidRPr="002E7584">
        <w:rPr>
          <w:rFonts w:ascii="Book Antiqua" w:hAnsi="Book Antiqua"/>
          <w:lang w:val="sq-AL"/>
        </w:rPr>
        <w:tab/>
        <w:t xml:space="preserve">   367,800.18 Euro (93.82%)</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Donatorët e Brendshëm</w:t>
      </w:r>
      <w:r w:rsidRPr="002E7584">
        <w:rPr>
          <w:rFonts w:ascii="Book Antiqua" w:hAnsi="Book Antiqua"/>
          <w:lang w:val="sq-AL"/>
        </w:rPr>
        <w:tab/>
      </w:r>
      <w:r w:rsidRPr="002E7584">
        <w:rPr>
          <w:rFonts w:ascii="Book Antiqua" w:hAnsi="Book Antiqua"/>
          <w:lang w:val="sq-AL"/>
        </w:rPr>
        <w:tab/>
        <w:t xml:space="preserve">      11,592.94 Euro</w:t>
      </w:r>
      <w:r w:rsidRPr="002E7584">
        <w:rPr>
          <w:rFonts w:ascii="Book Antiqua" w:hAnsi="Book Antiqua"/>
          <w:lang w:val="sq-AL"/>
        </w:rPr>
        <w:tab/>
      </w:r>
      <w:r w:rsidRPr="002E7584">
        <w:rPr>
          <w:rFonts w:ascii="Book Antiqua" w:hAnsi="Book Antiqua"/>
          <w:lang w:val="sq-AL"/>
        </w:rPr>
        <w:tab/>
        <w:t xml:space="preserve">              0.00 Euro (  0.00%)</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Donatorët e Jashtëm</w:t>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2,487.94 Euro</w:t>
      </w:r>
      <w:r w:rsidRPr="002E7584">
        <w:rPr>
          <w:rFonts w:ascii="Book Antiqua" w:hAnsi="Book Antiqua"/>
          <w:lang w:val="sq-AL"/>
        </w:rPr>
        <w:tab/>
      </w:r>
      <w:r w:rsidRPr="002E7584">
        <w:rPr>
          <w:rFonts w:ascii="Book Antiqua" w:hAnsi="Book Antiqua"/>
          <w:lang w:val="sq-AL"/>
        </w:rPr>
        <w:tab/>
        <w:t xml:space="preserve">          205.08 Euro (  8.24%)</w:t>
      </w:r>
      <w:r w:rsidRPr="002E7584">
        <w:rPr>
          <w:rFonts w:ascii="Book Antiqua" w:hAnsi="Book Antiqua"/>
          <w:lang w:val="sq-AL"/>
        </w:rPr>
        <w:tab/>
      </w:r>
    </w:p>
    <w:p w:rsidR="00393C1F" w:rsidRPr="002E7584" w:rsidRDefault="00393C1F" w:rsidP="00393C1F"/>
    <w:p w:rsidR="00393C1F" w:rsidRPr="002E7584" w:rsidRDefault="00393C1F" w:rsidP="00393C1F">
      <w:pPr>
        <w:rPr>
          <w:b/>
          <w:sz w:val="32"/>
          <w:szCs w:val="32"/>
          <w:u w:val="single"/>
        </w:rPr>
      </w:pPr>
      <w:r w:rsidRPr="002E7584">
        <w:rPr>
          <w:b/>
          <w:sz w:val="32"/>
          <w:szCs w:val="32"/>
          <w:u w:val="single"/>
        </w:rPr>
        <w:lastRenderedPageBreak/>
        <w:t>Shpenzimet Komunale</w:t>
      </w:r>
    </w:p>
    <w:p w:rsidR="00393C1F" w:rsidRPr="002E7584" w:rsidRDefault="00393C1F" w:rsidP="00393C1F">
      <w:pPr>
        <w:rPr>
          <w:b/>
          <w:sz w:val="28"/>
          <w:szCs w:val="28"/>
        </w:rPr>
      </w:pPr>
    </w:p>
    <w:p w:rsidR="00393C1F" w:rsidRPr="002E7584" w:rsidRDefault="00035F5E" w:rsidP="0026338A">
      <w:r w:rsidRPr="002E7584">
        <w:rPr>
          <w:b/>
          <w:sz w:val="28"/>
          <w:szCs w:val="28"/>
        </w:rPr>
        <w:object w:dxaOrig="12733" w:dyaOrig="3267">
          <v:shape id="_x0000_i1056" type="#_x0000_t75" style="width:635.4pt;height:159.75pt" o:ole="">
            <v:imagedata r:id="rId95" o:title=""/>
          </v:shape>
          <o:OLEObject Type="Embed" ProgID="Excel.Sheet.12" ShapeID="_x0000_i1056" DrawAspect="Content" ObjectID="_1685268499" r:id="rId96"/>
        </w:object>
      </w:r>
    </w:p>
    <w:p w:rsidR="00393C1F" w:rsidRPr="002E7584" w:rsidRDefault="00393C1F" w:rsidP="00393C1F">
      <w:pPr>
        <w:rPr>
          <w:b/>
          <w:bCs/>
        </w:rPr>
      </w:pPr>
    </w:p>
    <w:p w:rsidR="00393C1F" w:rsidRPr="002E7584" w:rsidRDefault="00393C1F" w:rsidP="008F2506">
      <w:pPr>
        <w:ind w:right="2247"/>
        <w:jc w:val="right"/>
        <w:rPr>
          <w:b/>
          <w:bCs/>
          <w:i/>
        </w:rPr>
      </w:pPr>
      <w:r w:rsidRPr="002E7584">
        <w:rPr>
          <w:b/>
          <w:bCs/>
        </w:rPr>
        <w:t xml:space="preserve">                                                                                                                                        </w:t>
      </w:r>
      <w:r w:rsidR="00FB194A" w:rsidRPr="002E7584">
        <w:rPr>
          <w:b/>
          <w:bCs/>
          <w:i/>
        </w:rPr>
        <w:t xml:space="preserve">Tabela nr. </w:t>
      </w:r>
      <w:r w:rsidR="0019477B">
        <w:rPr>
          <w:b/>
          <w:bCs/>
          <w:i/>
        </w:rPr>
        <w:t>23</w:t>
      </w:r>
    </w:p>
    <w:p w:rsidR="00393C1F" w:rsidRPr="002E7584" w:rsidRDefault="00393C1F" w:rsidP="00393C1F">
      <w:pPr>
        <w:rPr>
          <w:b/>
          <w:bCs/>
          <w:i/>
        </w:rPr>
      </w:pPr>
    </w:p>
    <w:p w:rsidR="00393C1F" w:rsidRPr="002E7584" w:rsidRDefault="00393C1F" w:rsidP="00393C1F">
      <w:pPr>
        <w:jc w:val="both"/>
        <w:rPr>
          <w:b/>
          <w:bCs/>
          <w:i/>
          <w:sz w:val="16"/>
        </w:rPr>
      </w:pPr>
    </w:p>
    <w:p w:rsidR="0026338A" w:rsidRPr="002E7584" w:rsidRDefault="0026338A" w:rsidP="0026338A">
      <w:pPr>
        <w:tabs>
          <w:tab w:val="left" w:pos="1080"/>
        </w:tabs>
        <w:rPr>
          <w:rFonts w:ascii="Book Antiqua" w:hAnsi="Book Antiqua"/>
          <w:u w:val="single"/>
          <w:lang w:val="sq-AL"/>
        </w:rPr>
      </w:pP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w:t>
      </w:r>
      <w:r w:rsidRPr="002E7584">
        <w:rPr>
          <w:rFonts w:ascii="Book Antiqua" w:hAnsi="Book Antiqua"/>
          <w:u w:val="single"/>
          <w:lang w:val="sq-AL"/>
        </w:rPr>
        <w:t>Buxheti</w:t>
      </w:r>
      <w:r w:rsidRPr="002E7584">
        <w:rPr>
          <w:rFonts w:ascii="Book Antiqua" w:hAnsi="Book Antiqua"/>
          <w:u w:val="single"/>
          <w:lang w:val="sq-AL"/>
        </w:rPr>
        <w:tab/>
      </w:r>
      <w:r w:rsidR="009E2F6D" w:rsidRPr="002E7584">
        <w:rPr>
          <w:rFonts w:ascii="Book Antiqua" w:hAnsi="Book Antiqua"/>
          <w:u w:val="single"/>
          <w:lang w:val="sq-AL"/>
        </w:rPr>
        <w:t xml:space="preserve">               </w:t>
      </w:r>
      <w:r w:rsidRPr="002E7584">
        <w:rPr>
          <w:rFonts w:ascii="Book Antiqua" w:hAnsi="Book Antiqua"/>
          <w:u w:val="single"/>
          <w:lang w:val="sq-AL"/>
        </w:rPr>
        <w:t xml:space="preserve">    </w:t>
      </w:r>
      <w:r w:rsidRPr="002E7584">
        <w:rPr>
          <w:rFonts w:ascii="Book Antiqua" w:hAnsi="Book Antiqua"/>
          <w:u w:val="single"/>
          <w:lang w:val="sq-AL"/>
        </w:rPr>
        <w:tab/>
        <w:t xml:space="preserve">              </w:t>
      </w:r>
      <w:r w:rsidR="009E2F6D" w:rsidRPr="002E7584">
        <w:rPr>
          <w:rFonts w:ascii="Book Antiqua" w:hAnsi="Book Antiqua"/>
          <w:u w:val="single"/>
          <w:lang w:val="sq-AL"/>
        </w:rPr>
        <w:t xml:space="preserve">             </w:t>
      </w:r>
      <w:r w:rsidRPr="002E7584">
        <w:rPr>
          <w:rFonts w:ascii="Book Antiqua" w:hAnsi="Book Antiqua"/>
          <w:u w:val="single"/>
          <w:lang w:val="sq-AL"/>
        </w:rPr>
        <w:t>Shpenzimi</w:t>
      </w:r>
    </w:p>
    <w:p w:rsidR="0026338A" w:rsidRPr="002E7584" w:rsidRDefault="0026338A" w:rsidP="0026338A">
      <w:pPr>
        <w:tabs>
          <w:tab w:val="left" w:pos="1080"/>
        </w:tabs>
        <w:rPr>
          <w:rFonts w:ascii="Book Antiqua" w:hAnsi="Book Antiqua"/>
          <w:lang w:val="sq-AL"/>
        </w:rPr>
      </w:pPr>
    </w:p>
    <w:p w:rsidR="009E2F6D" w:rsidRPr="002E7584" w:rsidRDefault="009E2F6D" w:rsidP="009E2F6D">
      <w:pPr>
        <w:tabs>
          <w:tab w:val="left" w:pos="1080"/>
        </w:tabs>
        <w:spacing w:line="276" w:lineRule="auto"/>
        <w:rPr>
          <w:rFonts w:ascii="Book Antiqua" w:hAnsi="Book Antiqua"/>
          <w:lang w:val="sq-AL"/>
        </w:rPr>
      </w:pPr>
      <w:r w:rsidRPr="002E7584">
        <w:rPr>
          <w:rFonts w:ascii="Book Antiqua" w:hAnsi="Book Antiqua"/>
          <w:lang w:val="sq-AL"/>
        </w:rPr>
        <w:t xml:space="preserve">Granti Qeveritar      </w:t>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464,870.11 Euro</w:t>
      </w:r>
      <w:r w:rsidRPr="002E7584">
        <w:rPr>
          <w:rFonts w:ascii="Book Antiqua" w:hAnsi="Book Antiqua"/>
          <w:lang w:val="sq-AL"/>
        </w:rPr>
        <w:tab/>
      </w:r>
      <w:r w:rsidRPr="002E7584">
        <w:rPr>
          <w:rFonts w:ascii="Book Antiqua" w:hAnsi="Book Antiqua"/>
          <w:lang w:val="sq-AL"/>
        </w:rPr>
        <w:tab/>
        <w:t xml:space="preserve">   379,941.12 Euro (81.73%)</w:t>
      </w:r>
      <w:r w:rsidRPr="002E7584">
        <w:rPr>
          <w:rFonts w:ascii="Book Antiqua" w:hAnsi="Book Antiqua"/>
          <w:lang w:val="sq-AL"/>
        </w:rPr>
        <w:tab/>
      </w:r>
    </w:p>
    <w:p w:rsidR="009E2F6D" w:rsidRPr="002E7584" w:rsidRDefault="009E2F6D" w:rsidP="009E2F6D">
      <w:pPr>
        <w:tabs>
          <w:tab w:val="left" w:pos="1080"/>
        </w:tabs>
        <w:spacing w:line="276" w:lineRule="auto"/>
        <w:rPr>
          <w:rFonts w:ascii="Book Antiqua" w:hAnsi="Book Antiqua"/>
          <w:lang w:val="sq-AL"/>
        </w:rPr>
      </w:pPr>
      <w:r w:rsidRPr="002E7584">
        <w:rPr>
          <w:rFonts w:ascii="Book Antiqua" w:hAnsi="Book Antiqua"/>
          <w:lang w:val="sq-AL"/>
        </w:rPr>
        <w:t xml:space="preserve">Të hyrat Vetanake Alokuara  </w:t>
      </w:r>
      <w:r w:rsidRPr="002E7584">
        <w:rPr>
          <w:rFonts w:ascii="Book Antiqua" w:hAnsi="Book Antiqua"/>
          <w:lang w:val="sq-AL"/>
        </w:rPr>
        <w:tab/>
        <w:t xml:space="preserve">        4,642.00 Euro</w:t>
      </w:r>
      <w:r w:rsidRPr="002E7584">
        <w:rPr>
          <w:rFonts w:ascii="Book Antiqua" w:hAnsi="Book Antiqua"/>
          <w:lang w:val="sq-AL"/>
        </w:rPr>
        <w:tab/>
        <w:t xml:space="preserve">                   2,909.48 Euro (62.67%)</w:t>
      </w:r>
      <w:r w:rsidRPr="002E7584">
        <w:rPr>
          <w:rFonts w:ascii="Book Antiqua" w:hAnsi="Book Antiqua"/>
          <w:lang w:val="sq-AL"/>
        </w:rPr>
        <w:tab/>
      </w:r>
    </w:p>
    <w:p w:rsidR="0026338A" w:rsidRPr="002E7584" w:rsidRDefault="0026338A" w:rsidP="00393C1F">
      <w:pPr>
        <w:tabs>
          <w:tab w:val="left" w:pos="4395"/>
        </w:tabs>
        <w:rPr>
          <w:b/>
          <w:sz w:val="32"/>
          <w:szCs w:val="32"/>
          <w:u w:val="single"/>
        </w:rPr>
      </w:pPr>
    </w:p>
    <w:p w:rsidR="0026338A" w:rsidRPr="002E7584" w:rsidRDefault="0026338A" w:rsidP="00393C1F">
      <w:pPr>
        <w:tabs>
          <w:tab w:val="left" w:pos="4395"/>
        </w:tabs>
        <w:rPr>
          <w:b/>
          <w:sz w:val="32"/>
          <w:szCs w:val="32"/>
          <w:u w:val="single"/>
        </w:rPr>
      </w:pPr>
    </w:p>
    <w:p w:rsidR="0026338A" w:rsidRPr="002E7584" w:rsidRDefault="0026338A" w:rsidP="00393C1F">
      <w:pPr>
        <w:tabs>
          <w:tab w:val="left" w:pos="4395"/>
        </w:tabs>
        <w:rPr>
          <w:b/>
          <w:sz w:val="32"/>
          <w:szCs w:val="32"/>
          <w:u w:val="single"/>
        </w:rPr>
      </w:pPr>
    </w:p>
    <w:p w:rsidR="0026338A" w:rsidRPr="002E7584" w:rsidRDefault="0026338A" w:rsidP="00393C1F">
      <w:pPr>
        <w:tabs>
          <w:tab w:val="left" w:pos="4395"/>
        </w:tabs>
        <w:rPr>
          <w:b/>
          <w:sz w:val="32"/>
          <w:szCs w:val="32"/>
          <w:u w:val="single"/>
        </w:rPr>
      </w:pPr>
    </w:p>
    <w:p w:rsidR="0026338A" w:rsidRPr="002E7584" w:rsidRDefault="0026338A" w:rsidP="00393C1F">
      <w:pPr>
        <w:tabs>
          <w:tab w:val="left" w:pos="4395"/>
        </w:tabs>
        <w:rPr>
          <w:b/>
          <w:sz w:val="32"/>
          <w:szCs w:val="32"/>
          <w:u w:val="single"/>
        </w:rPr>
      </w:pPr>
    </w:p>
    <w:p w:rsidR="009E2F6D" w:rsidRPr="002E7584" w:rsidRDefault="009E2F6D" w:rsidP="00393C1F">
      <w:pPr>
        <w:tabs>
          <w:tab w:val="left" w:pos="4395"/>
        </w:tabs>
        <w:rPr>
          <w:b/>
          <w:sz w:val="32"/>
          <w:szCs w:val="32"/>
          <w:u w:val="single"/>
        </w:rPr>
      </w:pPr>
    </w:p>
    <w:p w:rsidR="009E2F6D" w:rsidRPr="002E7584" w:rsidRDefault="009E2F6D" w:rsidP="00393C1F">
      <w:pPr>
        <w:tabs>
          <w:tab w:val="left" w:pos="4395"/>
        </w:tabs>
        <w:rPr>
          <w:b/>
          <w:sz w:val="32"/>
          <w:szCs w:val="32"/>
          <w:u w:val="single"/>
        </w:rPr>
      </w:pPr>
    </w:p>
    <w:p w:rsidR="00393C1F" w:rsidRPr="002E7584" w:rsidRDefault="00393C1F" w:rsidP="00393C1F">
      <w:pPr>
        <w:tabs>
          <w:tab w:val="left" w:pos="4395"/>
        </w:tabs>
        <w:rPr>
          <w:b/>
          <w:sz w:val="32"/>
          <w:szCs w:val="32"/>
          <w:u w:val="single"/>
        </w:rPr>
      </w:pPr>
      <w:r w:rsidRPr="002E7584">
        <w:rPr>
          <w:b/>
          <w:sz w:val="32"/>
          <w:szCs w:val="32"/>
          <w:u w:val="single"/>
        </w:rPr>
        <w:lastRenderedPageBreak/>
        <w:t>Subvencionet dhe Transferet</w:t>
      </w:r>
    </w:p>
    <w:p w:rsidR="0026338A" w:rsidRPr="002E7584" w:rsidRDefault="0026338A" w:rsidP="00393C1F">
      <w:pPr>
        <w:tabs>
          <w:tab w:val="left" w:pos="4395"/>
        </w:tabs>
        <w:spacing w:line="360" w:lineRule="auto"/>
        <w:jc w:val="both"/>
      </w:pPr>
    </w:p>
    <w:p w:rsidR="00393C1F" w:rsidRPr="002E7584" w:rsidRDefault="00035F5E" w:rsidP="006D0F8A">
      <w:pPr>
        <w:spacing w:line="276" w:lineRule="auto"/>
        <w:rPr>
          <w:b/>
          <w:bCs/>
        </w:rPr>
      </w:pPr>
      <w:r w:rsidRPr="002E7584">
        <w:rPr>
          <w:b/>
          <w:sz w:val="28"/>
          <w:szCs w:val="28"/>
        </w:rPr>
        <w:object w:dxaOrig="12677" w:dyaOrig="3267">
          <v:shape id="_x0000_i1057" type="#_x0000_t75" style="width:635.1pt;height:166.45pt" o:ole="">
            <v:imagedata r:id="rId97" o:title=""/>
          </v:shape>
          <o:OLEObject Type="Embed" ProgID="Excel.Sheet.12" ShapeID="_x0000_i1057" DrawAspect="Content" ObjectID="_1685268500" r:id="rId98"/>
        </w:object>
      </w:r>
    </w:p>
    <w:p w:rsidR="00393C1F" w:rsidRPr="002E7584" w:rsidRDefault="00393C1F" w:rsidP="008F2506">
      <w:pPr>
        <w:ind w:right="2247"/>
        <w:jc w:val="right"/>
        <w:rPr>
          <w:b/>
          <w:bCs/>
          <w:i/>
        </w:rPr>
      </w:pPr>
      <w:r w:rsidRPr="002E7584">
        <w:rPr>
          <w:b/>
          <w:bCs/>
        </w:rPr>
        <w:t xml:space="preserve">                                                                                                                                        </w:t>
      </w:r>
      <w:r w:rsidR="00FB194A" w:rsidRPr="002E7584">
        <w:rPr>
          <w:b/>
          <w:bCs/>
          <w:i/>
        </w:rPr>
        <w:t xml:space="preserve">Tabela nr. </w:t>
      </w:r>
      <w:r w:rsidR="0019477B">
        <w:rPr>
          <w:b/>
          <w:bCs/>
          <w:i/>
        </w:rPr>
        <w:t>24</w:t>
      </w:r>
    </w:p>
    <w:p w:rsidR="00393C1F" w:rsidRPr="002E7584" w:rsidRDefault="00393C1F" w:rsidP="00393C1F">
      <w:pPr>
        <w:rPr>
          <w:b/>
          <w:bCs/>
          <w:i/>
        </w:rPr>
      </w:pPr>
    </w:p>
    <w:p w:rsidR="0026338A" w:rsidRPr="002E7584" w:rsidRDefault="0026338A" w:rsidP="00393C1F">
      <w:pPr>
        <w:rPr>
          <w:b/>
          <w:bCs/>
          <w:i/>
        </w:rPr>
      </w:pPr>
    </w:p>
    <w:p w:rsidR="0026338A" w:rsidRPr="002E7584" w:rsidRDefault="0026338A" w:rsidP="0026338A">
      <w:pPr>
        <w:tabs>
          <w:tab w:val="left" w:pos="1080"/>
        </w:tabs>
        <w:rPr>
          <w:rFonts w:ascii="Book Antiqua" w:hAnsi="Book Antiqua"/>
          <w:u w:val="single"/>
          <w:lang w:val="sq-AL"/>
        </w:rPr>
      </w:pP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w:t>
      </w:r>
      <w:r w:rsidRPr="002E7584">
        <w:rPr>
          <w:rFonts w:ascii="Book Antiqua" w:hAnsi="Book Antiqua"/>
          <w:u w:val="single"/>
          <w:lang w:val="sq-AL"/>
        </w:rPr>
        <w:t>Buxheti</w:t>
      </w:r>
      <w:r w:rsidRPr="002E7584">
        <w:rPr>
          <w:rFonts w:ascii="Book Antiqua" w:hAnsi="Book Antiqua"/>
          <w:u w:val="single"/>
          <w:lang w:val="sq-AL"/>
        </w:rPr>
        <w:tab/>
        <w:t xml:space="preserve">    </w:t>
      </w:r>
      <w:r w:rsidRPr="002E7584">
        <w:rPr>
          <w:rFonts w:ascii="Book Antiqua" w:hAnsi="Book Antiqua"/>
          <w:u w:val="single"/>
          <w:lang w:val="sq-AL"/>
        </w:rPr>
        <w:tab/>
        <w:t xml:space="preserve">            </w:t>
      </w:r>
      <w:r w:rsidR="009E2F6D" w:rsidRPr="002E7584">
        <w:rPr>
          <w:rFonts w:ascii="Book Antiqua" w:hAnsi="Book Antiqua"/>
          <w:u w:val="single"/>
          <w:lang w:val="sq-AL"/>
        </w:rPr>
        <w:t xml:space="preserve">                         </w:t>
      </w:r>
      <w:r w:rsidRPr="002E7584">
        <w:rPr>
          <w:rFonts w:ascii="Book Antiqua" w:hAnsi="Book Antiqua"/>
          <w:u w:val="single"/>
          <w:lang w:val="sq-AL"/>
        </w:rPr>
        <w:t xml:space="preserve">  Shpenzimi</w:t>
      </w:r>
    </w:p>
    <w:p w:rsidR="0026338A" w:rsidRPr="002E7584" w:rsidRDefault="0026338A" w:rsidP="0026338A">
      <w:pPr>
        <w:tabs>
          <w:tab w:val="left" w:pos="1080"/>
        </w:tabs>
        <w:spacing w:line="360" w:lineRule="auto"/>
        <w:rPr>
          <w:rFonts w:ascii="Book Antiqua" w:hAnsi="Book Antiqua"/>
          <w:lang w:val="sq-AL"/>
        </w:rPr>
      </w:pP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Granti Qeveritar</w:t>
      </w:r>
      <w:r w:rsidRPr="002E7584">
        <w:rPr>
          <w:rFonts w:ascii="Book Antiqua" w:hAnsi="Book Antiqua"/>
          <w:lang w:val="sq-AL"/>
        </w:rPr>
        <w:tab/>
      </w:r>
      <w:r w:rsidRPr="002E7584">
        <w:rPr>
          <w:rFonts w:ascii="Book Antiqua" w:hAnsi="Book Antiqua"/>
          <w:lang w:val="sq-AL"/>
        </w:rPr>
        <w:tab/>
      </w:r>
      <w:r w:rsidRPr="002E7584">
        <w:rPr>
          <w:rFonts w:ascii="Book Antiqua" w:hAnsi="Book Antiqua"/>
          <w:lang w:val="sq-AL"/>
        </w:rPr>
        <w:tab/>
        <w:t xml:space="preserve">    468,039.00 Euro</w:t>
      </w:r>
      <w:r w:rsidRPr="002E7584">
        <w:rPr>
          <w:rFonts w:ascii="Book Antiqua" w:hAnsi="Book Antiqua"/>
          <w:lang w:val="sq-AL"/>
        </w:rPr>
        <w:tab/>
      </w:r>
      <w:r w:rsidRPr="002E7584">
        <w:rPr>
          <w:rFonts w:ascii="Book Antiqua" w:hAnsi="Book Antiqua"/>
          <w:lang w:val="sq-AL"/>
        </w:rPr>
        <w:tab/>
        <w:t xml:space="preserve">   308,122.94 Euro (65.83%)</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Të hyrat Vetanake Alokuara</w:t>
      </w:r>
      <w:r w:rsidRPr="002E7584">
        <w:rPr>
          <w:rFonts w:ascii="Book Antiqua" w:hAnsi="Book Antiqua"/>
          <w:lang w:val="sq-AL"/>
        </w:rPr>
        <w:tab/>
        <w:t xml:space="preserve">    340,569.10 Euro</w:t>
      </w:r>
      <w:r w:rsidRPr="002E7584">
        <w:rPr>
          <w:rFonts w:ascii="Book Antiqua" w:hAnsi="Book Antiqua"/>
          <w:lang w:val="sq-AL"/>
        </w:rPr>
        <w:tab/>
      </w:r>
      <w:r w:rsidRPr="002E7584">
        <w:rPr>
          <w:rFonts w:ascii="Book Antiqua" w:hAnsi="Book Antiqua"/>
          <w:lang w:val="sq-AL"/>
        </w:rPr>
        <w:tab/>
        <w:t xml:space="preserve">   322,232.13 Euro (94.61%) </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 xml:space="preserve">Të hyrat Vetanake 22   </w:t>
      </w:r>
      <w:r w:rsidRPr="002E7584">
        <w:rPr>
          <w:rFonts w:ascii="Book Antiqua" w:hAnsi="Book Antiqua"/>
          <w:lang w:val="sq-AL"/>
        </w:rPr>
        <w:tab/>
      </w:r>
      <w:r w:rsidRPr="002E7584">
        <w:rPr>
          <w:rFonts w:ascii="Book Antiqua" w:hAnsi="Book Antiqua"/>
          <w:lang w:val="sq-AL"/>
        </w:rPr>
        <w:tab/>
        <w:t xml:space="preserve">      76,001.06 Euro</w:t>
      </w:r>
      <w:r w:rsidRPr="002E7584">
        <w:rPr>
          <w:rFonts w:ascii="Book Antiqua" w:hAnsi="Book Antiqua"/>
          <w:lang w:val="sq-AL"/>
        </w:rPr>
        <w:tab/>
      </w:r>
      <w:r w:rsidRPr="002E7584">
        <w:rPr>
          <w:rFonts w:ascii="Book Antiqua" w:hAnsi="Book Antiqua"/>
          <w:lang w:val="sq-AL"/>
        </w:rPr>
        <w:tab/>
        <w:t xml:space="preserve">     73,155.00 Euro (96.25%)</w:t>
      </w:r>
      <w:r w:rsidRPr="002E7584">
        <w:rPr>
          <w:rFonts w:ascii="Book Antiqua" w:hAnsi="Book Antiqua"/>
          <w:lang w:val="sq-AL"/>
        </w:rPr>
        <w:tab/>
      </w:r>
    </w:p>
    <w:p w:rsidR="009E2F6D" w:rsidRPr="002E7584" w:rsidRDefault="009E2F6D" w:rsidP="009E2F6D">
      <w:pPr>
        <w:tabs>
          <w:tab w:val="left" w:pos="1080"/>
        </w:tabs>
        <w:spacing w:line="360" w:lineRule="auto"/>
        <w:rPr>
          <w:rFonts w:ascii="Book Antiqua" w:hAnsi="Book Antiqua"/>
          <w:lang w:val="sq-AL"/>
        </w:rPr>
      </w:pPr>
      <w:r w:rsidRPr="002E7584">
        <w:rPr>
          <w:rFonts w:ascii="Book Antiqua" w:hAnsi="Book Antiqua"/>
          <w:lang w:val="sq-AL"/>
        </w:rPr>
        <w:t>Donatorët e Brendshëm</w:t>
      </w:r>
      <w:r w:rsidRPr="002E7584">
        <w:rPr>
          <w:rFonts w:ascii="Book Antiqua" w:hAnsi="Book Antiqua"/>
          <w:lang w:val="sq-AL"/>
        </w:rPr>
        <w:tab/>
      </w:r>
      <w:r w:rsidRPr="002E7584">
        <w:rPr>
          <w:rFonts w:ascii="Book Antiqua" w:hAnsi="Book Antiqua"/>
          <w:lang w:val="sq-AL"/>
        </w:rPr>
        <w:tab/>
        <w:t xml:space="preserve">      31,024.57 Euro</w:t>
      </w:r>
      <w:r w:rsidRPr="002E7584">
        <w:rPr>
          <w:rFonts w:ascii="Book Antiqua" w:hAnsi="Book Antiqua"/>
          <w:lang w:val="sq-AL"/>
        </w:rPr>
        <w:tab/>
      </w:r>
      <w:r w:rsidRPr="002E7584">
        <w:rPr>
          <w:rFonts w:ascii="Book Antiqua" w:hAnsi="Book Antiqua"/>
          <w:lang w:val="sq-AL"/>
        </w:rPr>
        <w:tab/>
        <w:t xml:space="preserve">     14,861.10 Euro (47.90%)</w:t>
      </w:r>
      <w:r w:rsidRPr="002E7584">
        <w:rPr>
          <w:rFonts w:ascii="Book Antiqua" w:hAnsi="Book Antiqua"/>
          <w:lang w:val="sq-AL"/>
        </w:rPr>
        <w:tab/>
      </w:r>
    </w:p>
    <w:p w:rsidR="009E2F6D" w:rsidRPr="002E7584" w:rsidRDefault="009E2F6D" w:rsidP="009E2F6D">
      <w:pPr>
        <w:tabs>
          <w:tab w:val="left" w:pos="1080"/>
        </w:tabs>
        <w:spacing w:line="360" w:lineRule="auto"/>
        <w:jc w:val="both"/>
        <w:rPr>
          <w:b/>
          <w:sz w:val="32"/>
          <w:szCs w:val="32"/>
          <w:u w:val="single"/>
        </w:rPr>
      </w:pPr>
    </w:p>
    <w:p w:rsidR="009E2F6D" w:rsidRPr="002E7584" w:rsidRDefault="009E2F6D" w:rsidP="009E2F6D">
      <w:pPr>
        <w:tabs>
          <w:tab w:val="left" w:pos="1080"/>
        </w:tabs>
        <w:spacing w:line="360" w:lineRule="auto"/>
        <w:jc w:val="both"/>
        <w:rPr>
          <w:b/>
          <w:sz w:val="32"/>
          <w:szCs w:val="32"/>
          <w:u w:val="single"/>
        </w:rPr>
      </w:pPr>
    </w:p>
    <w:p w:rsidR="009E2F6D" w:rsidRPr="002E7584" w:rsidRDefault="009E2F6D" w:rsidP="009E2F6D">
      <w:pPr>
        <w:tabs>
          <w:tab w:val="left" w:pos="1080"/>
        </w:tabs>
        <w:spacing w:line="360" w:lineRule="auto"/>
        <w:jc w:val="both"/>
        <w:rPr>
          <w:b/>
          <w:sz w:val="32"/>
          <w:szCs w:val="32"/>
          <w:u w:val="single"/>
        </w:rPr>
      </w:pPr>
    </w:p>
    <w:p w:rsidR="00393C1F" w:rsidRPr="002E7584" w:rsidRDefault="00393C1F" w:rsidP="009E2F6D">
      <w:pPr>
        <w:tabs>
          <w:tab w:val="left" w:pos="1080"/>
        </w:tabs>
        <w:spacing w:line="360" w:lineRule="auto"/>
        <w:jc w:val="both"/>
        <w:rPr>
          <w:b/>
          <w:sz w:val="32"/>
          <w:szCs w:val="32"/>
          <w:u w:val="single"/>
        </w:rPr>
      </w:pPr>
      <w:r w:rsidRPr="002E7584">
        <w:rPr>
          <w:b/>
          <w:sz w:val="32"/>
          <w:szCs w:val="32"/>
          <w:u w:val="single"/>
        </w:rPr>
        <w:lastRenderedPageBreak/>
        <w:t>Investimet Kapitale</w:t>
      </w:r>
    </w:p>
    <w:p w:rsidR="009E2F6D" w:rsidRPr="002E7584" w:rsidRDefault="009E2F6D" w:rsidP="00393C1F">
      <w:pPr>
        <w:tabs>
          <w:tab w:val="left" w:pos="4395"/>
        </w:tabs>
        <w:spacing w:line="360" w:lineRule="auto"/>
        <w:jc w:val="both"/>
        <w:rPr>
          <w:sz w:val="12"/>
          <w:szCs w:val="12"/>
        </w:rPr>
      </w:pPr>
    </w:p>
    <w:p w:rsidR="00393C1F" w:rsidRPr="002E7584" w:rsidRDefault="00035F5E" w:rsidP="0026338A">
      <w:pPr>
        <w:rPr>
          <w:sz w:val="22"/>
          <w:szCs w:val="22"/>
        </w:rPr>
      </w:pPr>
      <w:r w:rsidRPr="002E7584">
        <w:rPr>
          <w:b/>
          <w:sz w:val="28"/>
          <w:szCs w:val="28"/>
        </w:rPr>
        <w:object w:dxaOrig="14393" w:dyaOrig="3646">
          <v:shape id="_x0000_i1058" type="#_x0000_t75" style="width:708.85pt;height:179.95pt" o:ole="">
            <v:imagedata r:id="rId99" o:title=""/>
          </v:shape>
          <o:OLEObject Type="Embed" ProgID="Excel.Sheet.12" ShapeID="_x0000_i1058" DrawAspect="Content" ObjectID="_1685268501" r:id="rId100"/>
        </w:object>
      </w:r>
    </w:p>
    <w:p w:rsidR="00393C1F" w:rsidRPr="002E7584" w:rsidRDefault="00FB194A" w:rsidP="008F2506">
      <w:pPr>
        <w:ind w:right="807"/>
        <w:jc w:val="right"/>
        <w:rPr>
          <w:b/>
          <w:bCs/>
          <w:i/>
        </w:rPr>
      </w:pPr>
      <w:r w:rsidRPr="002E7584">
        <w:rPr>
          <w:b/>
          <w:bCs/>
          <w:i/>
        </w:rPr>
        <w:t>Tabela nr.</w:t>
      </w:r>
      <w:r w:rsidR="0019477B">
        <w:rPr>
          <w:b/>
          <w:bCs/>
          <w:i/>
        </w:rPr>
        <w:t>25</w:t>
      </w:r>
    </w:p>
    <w:p w:rsidR="006D0F8A" w:rsidRPr="002E7584" w:rsidRDefault="006D0F8A" w:rsidP="006D0F8A">
      <w:pPr>
        <w:ind w:right="1714"/>
        <w:jc w:val="right"/>
        <w:rPr>
          <w:b/>
          <w:bCs/>
        </w:rPr>
      </w:pPr>
    </w:p>
    <w:p w:rsidR="00393C1F" w:rsidRPr="002E7584" w:rsidRDefault="0026338A" w:rsidP="00393C1F">
      <w:pPr>
        <w:rPr>
          <w:rFonts w:ascii="Book Antiqua" w:hAnsi="Book Antiqua"/>
          <w:u w:val="single"/>
          <w:lang w:val="sq-AL"/>
        </w:rPr>
      </w:pPr>
      <w:r w:rsidRPr="002E7584">
        <w:rPr>
          <w:b/>
          <w:lang w:val="fi-FI"/>
        </w:rPr>
        <w:t xml:space="preserve">                                                  </w:t>
      </w:r>
      <w:r w:rsidRPr="002E7584">
        <w:rPr>
          <w:rFonts w:ascii="Book Antiqua" w:hAnsi="Book Antiqua"/>
          <w:u w:val="single"/>
          <w:lang w:val="sq-AL"/>
        </w:rPr>
        <w:t>Buxheti</w:t>
      </w:r>
      <w:r w:rsidRPr="002E7584">
        <w:rPr>
          <w:rFonts w:ascii="Book Antiqua" w:hAnsi="Book Antiqua"/>
          <w:u w:val="single"/>
          <w:lang w:val="sq-AL"/>
        </w:rPr>
        <w:tab/>
        <w:t xml:space="preserve">    </w:t>
      </w:r>
      <w:r w:rsidRPr="002E7584">
        <w:rPr>
          <w:rFonts w:ascii="Book Antiqua" w:hAnsi="Book Antiqua"/>
          <w:u w:val="single"/>
          <w:lang w:val="sq-AL"/>
        </w:rPr>
        <w:tab/>
        <w:t xml:space="preserve">              </w:t>
      </w:r>
      <w:r w:rsidR="009E2F6D" w:rsidRPr="002E7584">
        <w:rPr>
          <w:rFonts w:ascii="Book Antiqua" w:hAnsi="Book Antiqua"/>
          <w:u w:val="single"/>
          <w:lang w:val="sq-AL"/>
        </w:rPr>
        <w:t xml:space="preserve">              </w:t>
      </w:r>
      <w:r w:rsidR="0076352C" w:rsidRPr="002E7584">
        <w:rPr>
          <w:rFonts w:ascii="Book Antiqua" w:hAnsi="Book Antiqua"/>
          <w:u w:val="single"/>
          <w:lang w:val="sq-AL"/>
        </w:rPr>
        <w:t xml:space="preserve">   </w:t>
      </w:r>
      <w:r w:rsidR="009E2F6D" w:rsidRPr="002E7584">
        <w:rPr>
          <w:rFonts w:ascii="Book Antiqua" w:hAnsi="Book Antiqua"/>
          <w:u w:val="single"/>
          <w:lang w:val="sq-AL"/>
        </w:rPr>
        <w:t xml:space="preserve">        </w:t>
      </w:r>
      <w:r w:rsidR="0076352C" w:rsidRPr="002E7584">
        <w:rPr>
          <w:rFonts w:ascii="Book Antiqua" w:hAnsi="Book Antiqua"/>
          <w:u w:val="single"/>
          <w:lang w:val="sq-AL"/>
        </w:rPr>
        <w:t xml:space="preserve">    </w:t>
      </w:r>
      <w:r w:rsidR="009E2F6D" w:rsidRPr="002E7584">
        <w:rPr>
          <w:rFonts w:ascii="Book Antiqua" w:hAnsi="Book Antiqua"/>
          <w:u w:val="single"/>
          <w:lang w:val="sq-AL"/>
        </w:rPr>
        <w:t xml:space="preserve">                </w:t>
      </w:r>
      <w:r w:rsidRPr="002E7584">
        <w:rPr>
          <w:rFonts w:ascii="Book Antiqua" w:hAnsi="Book Antiqua"/>
          <w:u w:val="single"/>
          <w:lang w:val="sq-AL"/>
        </w:rPr>
        <w:t>Shpenzimi</w:t>
      </w:r>
    </w:p>
    <w:p w:rsidR="0026338A" w:rsidRPr="002E7584" w:rsidRDefault="0026338A" w:rsidP="00393C1F">
      <w:pPr>
        <w:rPr>
          <w:b/>
          <w:lang w:val="fi-FI"/>
        </w:rPr>
      </w:pPr>
    </w:p>
    <w:p w:rsidR="009E2F6D" w:rsidRPr="002E7584" w:rsidRDefault="009E2F6D" w:rsidP="009E2F6D">
      <w:pPr>
        <w:tabs>
          <w:tab w:val="left" w:pos="1300"/>
        </w:tabs>
        <w:spacing w:line="480" w:lineRule="auto"/>
        <w:rPr>
          <w:rFonts w:ascii="Book Antiqua" w:hAnsi="Book Antiqua"/>
          <w:sz w:val="22"/>
          <w:szCs w:val="22"/>
          <w:lang w:val="sq-AL"/>
        </w:rPr>
      </w:pPr>
      <w:r w:rsidRPr="002E7584">
        <w:rPr>
          <w:rFonts w:ascii="Book Antiqua" w:hAnsi="Book Antiqua"/>
          <w:b/>
          <w:sz w:val="22"/>
          <w:szCs w:val="22"/>
          <w:lang w:val="sq-AL"/>
        </w:rPr>
        <w:t xml:space="preserve">Financimi nga Huamarrjar   </w:t>
      </w:r>
      <w:r w:rsidRPr="002E7584">
        <w:rPr>
          <w:rFonts w:ascii="Book Antiqua" w:hAnsi="Book Antiqua"/>
          <w:sz w:val="22"/>
          <w:szCs w:val="22"/>
          <w:lang w:val="sq-AL"/>
        </w:rPr>
        <w:t xml:space="preserve">  Buxheti  22,546.00 Euro         </w:t>
      </w:r>
      <w:r w:rsidR="0076352C" w:rsidRPr="002E7584">
        <w:rPr>
          <w:rFonts w:ascii="Book Antiqua" w:hAnsi="Book Antiqua"/>
          <w:sz w:val="22"/>
          <w:szCs w:val="22"/>
          <w:lang w:val="sq-AL"/>
        </w:rPr>
        <w:t xml:space="preserve">       </w:t>
      </w:r>
      <w:r w:rsidRPr="002E7584">
        <w:rPr>
          <w:rFonts w:ascii="Book Antiqua" w:hAnsi="Book Antiqua"/>
          <w:i/>
          <w:sz w:val="22"/>
          <w:szCs w:val="22"/>
          <w:lang w:val="sq-AL"/>
        </w:rPr>
        <w:t>Shpenzimi       18,465.86 Euro</w:t>
      </w:r>
      <w:r w:rsidRPr="002E7584">
        <w:rPr>
          <w:rFonts w:ascii="Book Antiqua" w:hAnsi="Book Antiqua"/>
          <w:sz w:val="22"/>
          <w:szCs w:val="22"/>
          <w:lang w:val="sq-AL"/>
        </w:rPr>
        <w:t xml:space="preserve"> (81.90%)      </w:t>
      </w:r>
    </w:p>
    <w:p w:rsidR="009E2F6D" w:rsidRPr="002E7584" w:rsidRDefault="009E2F6D" w:rsidP="009E2F6D">
      <w:pPr>
        <w:tabs>
          <w:tab w:val="left" w:pos="1300"/>
        </w:tabs>
        <w:spacing w:line="480" w:lineRule="auto"/>
        <w:rPr>
          <w:rFonts w:ascii="Book Antiqua" w:hAnsi="Book Antiqua"/>
          <w:b/>
          <w:sz w:val="22"/>
          <w:szCs w:val="22"/>
          <w:lang w:val="sq-AL"/>
        </w:rPr>
      </w:pPr>
      <w:r w:rsidRPr="002E7584">
        <w:rPr>
          <w:rFonts w:ascii="Book Antiqua" w:hAnsi="Book Antiqua"/>
          <w:b/>
          <w:sz w:val="22"/>
          <w:szCs w:val="22"/>
          <w:lang w:val="sq-AL"/>
        </w:rPr>
        <w:t xml:space="preserve">Granti Qeveritar                     </w:t>
      </w:r>
      <w:r w:rsidRPr="002E7584">
        <w:rPr>
          <w:rFonts w:ascii="Book Antiqua" w:hAnsi="Book Antiqua"/>
          <w:sz w:val="22"/>
          <w:szCs w:val="22"/>
          <w:lang w:val="sq-AL"/>
        </w:rPr>
        <w:t xml:space="preserve">   Buxheti  3,739,987.71 Euro   </w:t>
      </w:r>
      <w:r w:rsidR="0076352C" w:rsidRPr="002E7584">
        <w:rPr>
          <w:rFonts w:ascii="Book Antiqua" w:hAnsi="Book Antiqua"/>
          <w:sz w:val="22"/>
          <w:szCs w:val="22"/>
          <w:lang w:val="sq-AL"/>
        </w:rPr>
        <w:t xml:space="preserve">       </w:t>
      </w:r>
      <w:r w:rsidRPr="002E7584">
        <w:rPr>
          <w:rFonts w:ascii="Book Antiqua" w:hAnsi="Book Antiqua"/>
          <w:i/>
          <w:sz w:val="22"/>
          <w:szCs w:val="22"/>
          <w:lang w:val="sq-AL"/>
        </w:rPr>
        <w:t>Shpenzimi  3,569,964.73 Euro (95.45%)</w:t>
      </w:r>
      <w:r w:rsidRPr="002E7584">
        <w:rPr>
          <w:rFonts w:ascii="Book Antiqua" w:hAnsi="Book Antiqua"/>
          <w:sz w:val="22"/>
          <w:szCs w:val="22"/>
          <w:lang w:val="sq-AL"/>
        </w:rPr>
        <w:t xml:space="preserve">   </w:t>
      </w:r>
    </w:p>
    <w:p w:rsidR="009E2F6D" w:rsidRPr="002E7584" w:rsidRDefault="009E2F6D" w:rsidP="009E2F6D">
      <w:pPr>
        <w:tabs>
          <w:tab w:val="left" w:pos="1300"/>
        </w:tabs>
        <w:spacing w:line="480" w:lineRule="auto"/>
        <w:rPr>
          <w:rFonts w:ascii="Book Antiqua" w:hAnsi="Book Antiqua"/>
          <w:sz w:val="22"/>
          <w:szCs w:val="22"/>
          <w:lang w:val="sq-AL"/>
        </w:rPr>
      </w:pPr>
      <w:r w:rsidRPr="002E7584">
        <w:rPr>
          <w:rFonts w:ascii="Book Antiqua" w:hAnsi="Book Antiqua"/>
          <w:b/>
          <w:sz w:val="22"/>
          <w:szCs w:val="22"/>
          <w:lang w:val="sq-AL"/>
        </w:rPr>
        <w:t xml:space="preserve">THV 21 Alokuara                </w:t>
      </w:r>
      <w:r w:rsidRPr="002E7584">
        <w:rPr>
          <w:rFonts w:ascii="Book Antiqua" w:hAnsi="Book Antiqua"/>
          <w:sz w:val="22"/>
          <w:szCs w:val="22"/>
          <w:lang w:val="sq-AL"/>
        </w:rPr>
        <w:t xml:space="preserve">      Buxheti 646,814.54 Euro     </w:t>
      </w:r>
      <w:r w:rsidR="0076352C" w:rsidRPr="002E7584">
        <w:rPr>
          <w:rFonts w:ascii="Book Antiqua" w:hAnsi="Book Antiqua"/>
          <w:sz w:val="22"/>
          <w:szCs w:val="22"/>
          <w:lang w:val="sq-AL"/>
        </w:rPr>
        <w:t xml:space="preserve">   </w:t>
      </w:r>
      <w:r w:rsidRPr="002E7584">
        <w:rPr>
          <w:rFonts w:ascii="Book Antiqua" w:hAnsi="Book Antiqua"/>
          <w:sz w:val="22"/>
          <w:szCs w:val="22"/>
          <w:lang w:val="sq-AL"/>
        </w:rPr>
        <w:t xml:space="preserve"> </w:t>
      </w:r>
      <w:r w:rsidR="0076352C" w:rsidRPr="002E7584">
        <w:rPr>
          <w:rFonts w:ascii="Book Antiqua" w:hAnsi="Book Antiqua"/>
          <w:sz w:val="22"/>
          <w:szCs w:val="22"/>
          <w:lang w:val="sq-AL"/>
        </w:rPr>
        <w:t xml:space="preserve">    </w:t>
      </w:r>
      <w:r w:rsidRPr="002E7584">
        <w:rPr>
          <w:rFonts w:ascii="Book Antiqua" w:hAnsi="Book Antiqua"/>
          <w:sz w:val="22"/>
          <w:szCs w:val="22"/>
          <w:lang w:val="sq-AL"/>
        </w:rPr>
        <w:t xml:space="preserve"> </w:t>
      </w:r>
      <w:r w:rsidRPr="002E7584">
        <w:rPr>
          <w:rFonts w:ascii="Book Antiqua" w:hAnsi="Book Antiqua"/>
          <w:i/>
          <w:sz w:val="22"/>
          <w:szCs w:val="22"/>
          <w:lang w:val="sq-AL"/>
        </w:rPr>
        <w:t>Shpenzimi     553,634.41 Euro (85.59%)</w:t>
      </w:r>
    </w:p>
    <w:p w:rsidR="009E2F6D" w:rsidRPr="002E7584" w:rsidRDefault="009E2F6D" w:rsidP="009E2F6D">
      <w:pPr>
        <w:tabs>
          <w:tab w:val="left" w:pos="1300"/>
        </w:tabs>
        <w:spacing w:line="480" w:lineRule="auto"/>
        <w:rPr>
          <w:rFonts w:ascii="Book Antiqua" w:hAnsi="Book Antiqua"/>
          <w:sz w:val="22"/>
          <w:szCs w:val="22"/>
          <w:lang w:val="sq-AL"/>
        </w:rPr>
      </w:pPr>
      <w:r w:rsidRPr="002E7584">
        <w:rPr>
          <w:rFonts w:ascii="Book Antiqua" w:hAnsi="Book Antiqua"/>
          <w:b/>
          <w:sz w:val="22"/>
          <w:szCs w:val="22"/>
          <w:lang w:val="sq-AL"/>
        </w:rPr>
        <w:t xml:space="preserve">Donacionet të Brendshme     </w:t>
      </w:r>
      <w:r w:rsidRPr="002E7584">
        <w:rPr>
          <w:rFonts w:ascii="Book Antiqua" w:hAnsi="Book Antiqua"/>
          <w:sz w:val="22"/>
          <w:szCs w:val="22"/>
          <w:lang w:val="sq-AL"/>
        </w:rPr>
        <w:t xml:space="preserve"> Buxheti 67,297.48 Euro        </w:t>
      </w:r>
      <w:r w:rsidR="0076352C" w:rsidRPr="002E7584">
        <w:rPr>
          <w:rFonts w:ascii="Book Antiqua" w:hAnsi="Book Antiqua"/>
          <w:sz w:val="22"/>
          <w:szCs w:val="22"/>
          <w:lang w:val="sq-AL"/>
        </w:rPr>
        <w:t xml:space="preserve">       </w:t>
      </w:r>
      <w:r w:rsidRPr="002E7584">
        <w:rPr>
          <w:rFonts w:ascii="Book Antiqua" w:hAnsi="Book Antiqua"/>
          <w:sz w:val="22"/>
          <w:szCs w:val="22"/>
          <w:lang w:val="sq-AL"/>
        </w:rPr>
        <w:t xml:space="preserve">  </w:t>
      </w:r>
      <w:r w:rsidRPr="002E7584">
        <w:rPr>
          <w:rFonts w:ascii="Book Antiqua" w:hAnsi="Book Antiqua"/>
          <w:i/>
          <w:sz w:val="22"/>
          <w:szCs w:val="22"/>
          <w:lang w:val="sq-AL"/>
        </w:rPr>
        <w:t>Shpenzimi       34,223.09 Euro (50.85%)</w:t>
      </w:r>
    </w:p>
    <w:p w:rsidR="009E2F6D" w:rsidRPr="002E7584" w:rsidRDefault="009E2F6D" w:rsidP="009E2F6D">
      <w:pPr>
        <w:tabs>
          <w:tab w:val="left" w:pos="1300"/>
        </w:tabs>
        <w:spacing w:line="480" w:lineRule="auto"/>
        <w:rPr>
          <w:rFonts w:ascii="Book Antiqua" w:hAnsi="Book Antiqua"/>
          <w:i/>
          <w:sz w:val="22"/>
          <w:szCs w:val="22"/>
          <w:lang w:val="sq-AL"/>
        </w:rPr>
      </w:pPr>
      <w:r w:rsidRPr="002E7584">
        <w:rPr>
          <w:rFonts w:ascii="Book Antiqua" w:hAnsi="Book Antiqua"/>
          <w:b/>
          <w:sz w:val="22"/>
          <w:szCs w:val="22"/>
          <w:lang w:val="sq-AL"/>
        </w:rPr>
        <w:t xml:space="preserve">Donacionet të Jashtme            </w:t>
      </w:r>
      <w:r w:rsidRPr="002E7584">
        <w:rPr>
          <w:rFonts w:ascii="Book Antiqua" w:hAnsi="Book Antiqua"/>
          <w:sz w:val="22"/>
          <w:szCs w:val="22"/>
          <w:lang w:val="sq-AL"/>
        </w:rPr>
        <w:t xml:space="preserve"> Buxheti 406,671.07 Euro      </w:t>
      </w:r>
      <w:r w:rsidR="0076352C" w:rsidRPr="002E7584">
        <w:rPr>
          <w:rFonts w:ascii="Book Antiqua" w:hAnsi="Book Antiqua"/>
          <w:sz w:val="22"/>
          <w:szCs w:val="22"/>
          <w:lang w:val="sq-AL"/>
        </w:rPr>
        <w:t xml:space="preserve">       </w:t>
      </w:r>
      <w:r w:rsidRPr="002E7584">
        <w:rPr>
          <w:rFonts w:ascii="Book Antiqua" w:hAnsi="Book Antiqua"/>
          <w:sz w:val="22"/>
          <w:szCs w:val="22"/>
          <w:lang w:val="sq-AL"/>
        </w:rPr>
        <w:t xml:space="preserve">  </w:t>
      </w:r>
      <w:r w:rsidRPr="002E7584">
        <w:rPr>
          <w:rFonts w:ascii="Book Antiqua" w:hAnsi="Book Antiqua"/>
          <w:i/>
          <w:sz w:val="22"/>
          <w:szCs w:val="22"/>
          <w:lang w:val="sq-AL"/>
        </w:rPr>
        <w:t>Shpenzimi    400,532.85 Euro (98.49%)</w:t>
      </w:r>
    </w:p>
    <w:p w:rsidR="009E2F6D" w:rsidRPr="002E7584" w:rsidRDefault="009E2F6D" w:rsidP="009E2F6D">
      <w:pPr>
        <w:tabs>
          <w:tab w:val="left" w:pos="1300"/>
        </w:tabs>
        <w:spacing w:line="480" w:lineRule="auto"/>
        <w:rPr>
          <w:rFonts w:ascii="Book Antiqua" w:hAnsi="Book Antiqua"/>
          <w:sz w:val="22"/>
          <w:szCs w:val="22"/>
          <w:lang w:val="sq-AL"/>
        </w:rPr>
      </w:pPr>
    </w:p>
    <w:p w:rsidR="00113F17" w:rsidRPr="002E7584" w:rsidRDefault="00113F17" w:rsidP="00113F17">
      <w:pPr>
        <w:rPr>
          <w:rFonts w:ascii="Sylfaen" w:eastAsia="Times New Roman" w:hAnsi="Sylfaen"/>
          <w:b/>
          <w:bCs/>
          <w:sz w:val="28"/>
        </w:rPr>
      </w:pPr>
      <w:r w:rsidRPr="002E7584">
        <w:rPr>
          <w:rFonts w:ascii="Sylfaen" w:eastAsia="Times New Roman" w:hAnsi="Sylfaen"/>
          <w:b/>
          <w:bCs/>
          <w:sz w:val="28"/>
        </w:rPr>
        <w:lastRenderedPageBreak/>
        <w:t>4. INVESTIMET KAPITALE</w:t>
      </w:r>
    </w:p>
    <w:p w:rsidR="00162C92" w:rsidRPr="00DF2D64" w:rsidRDefault="002D18DD" w:rsidP="00113F17">
      <w:pPr>
        <w:rPr>
          <w:rFonts w:ascii="Sylfaen" w:eastAsia="Times New Roman" w:hAnsi="Sylfaen"/>
          <w:b/>
          <w:bCs/>
          <w:color w:val="0000FF"/>
          <w:sz w:val="28"/>
        </w:rPr>
      </w:pPr>
      <w:r w:rsidRPr="002E7584">
        <w:rPr>
          <w:rFonts w:ascii="Sylfaen" w:eastAsia="Times New Roman" w:hAnsi="Sylfaen"/>
          <w:b/>
          <w:bCs/>
          <w:sz w:val="28"/>
        </w:rPr>
        <w:t>4.</w:t>
      </w:r>
      <w:r w:rsidR="00113F17" w:rsidRPr="002E7584">
        <w:rPr>
          <w:rFonts w:ascii="Sylfaen" w:eastAsia="Times New Roman" w:hAnsi="Sylfaen"/>
          <w:b/>
          <w:bCs/>
          <w:sz w:val="28"/>
        </w:rPr>
        <w:t>1.</w:t>
      </w:r>
      <w:r w:rsidR="003C2F01" w:rsidRPr="002E7584">
        <w:rPr>
          <w:rFonts w:ascii="Sylfaen" w:eastAsia="Times New Roman" w:hAnsi="Sylfaen"/>
          <w:b/>
          <w:bCs/>
          <w:sz w:val="28"/>
        </w:rPr>
        <w:t xml:space="preserve"> </w:t>
      </w:r>
      <w:r w:rsidR="00113F17" w:rsidRPr="002E7584">
        <w:rPr>
          <w:rFonts w:ascii="Sylfaen" w:eastAsia="Times New Roman" w:hAnsi="Sylfaen"/>
          <w:b/>
          <w:bCs/>
          <w:sz w:val="28"/>
        </w:rPr>
        <w:t xml:space="preserve">Raporti i realizimit të Investimeve Kapitale për periudhën Janar – </w:t>
      </w:r>
      <w:r w:rsidR="000B64E5" w:rsidRPr="002E7584">
        <w:rPr>
          <w:rFonts w:ascii="Sylfaen" w:eastAsia="Times New Roman" w:hAnsi="Sylfaen"/>
          <w:b/>
          <w:bCs/>
          <w:sz w:val="28"/>
        </w:rPr>
        <w:t>Dhjetor</w:t>
      </w:r>
      <w:r w:rsidR="00B0108D" w:rsidRPr="002E7584">
        <w:rPr>
          <w:rFonts w:ascii="Sylfaen" w:eastAsia="Times New Roman" w:hAnsi="Sylfaen"/>
          <w:b/>
          <w:bCs/>
          <w:sz w:val="28"/>
        </w:rPr>
        <w:t xml:space="preserve"> </w:t>
      </w:r>
      <w:r w:rsidR="00550466" w:rsidRPr="002E7584">
        <w:rPr>
          <w:rFonts w:ascii="Sylfaen" w:eastAsia="Times New Roman" w:hAnsi="Sylfaen"/>
          <w:b/>
          <w:bCs/>
          <w:sz w:val="28"/>
        </w:rPr>
        <w:t>20</w:t>
      </w:r>
      <w:r w:rsidR="00DF2D64" w:rsidRPr="002E7584">
        <w:rPr>
          <w:rFonts w:ascii="Sylfaen" w:eastAsia="Times New Roman" w:hAnsi="Sylfaen"/>
          <w:b/>
          <w:bCs/>
          <w:sz w:val="28"/>
        </w:rPr>
        <w:t>20</w:t>
      </w:r>
    </w:p>
    <w:tbl>
      <w:tblPr>
        <w:tblW w:w="16480" w:type="dxa"/>
        <w:tblInd w:w="-1062" w:type="dxa"/>
        <w:tblLayout w:type="fixed"/>
        <w:tblLook w:val="04A0" w:firstRow="1" w:lastRow="0" w:firstColumn="1" w:lastColumn="0" w:noHBand="0" w:noVBand="1"/>
      </w:tblPr>
      <w:tblGrid>
        <w:gridCol w:w="672"/>
        <w:gridCol w:w="678"/>
        <w:gridCol w:w="1695"/>
        <w:gridCol w:w="1246"/>
        <w:gridCol w:w="1178"/>
        <w:gridCol w:w="1178"/>
        <w:gridCol w:w="1102"/>
        <w:gridCol w:w="1102"/>
        <w:gridCol w:w="1014"/>
        <w:gridCol w:w="1178"/>
        <w:gridCol w:w="1178"/>
        <w:gridCol w:w="1041"/>
        <w:gridCol w:w="1102"/>
        <w:gridCol w:w="1102"/>
        <w:gridCol w:w="1014"/>
      </w:tblGrid>
      <w:tr w:rsidR="00DF2D64" w:rsidRPr="00DF2D64" w:rsidTr="00DF2D64">
        <w:trPr>
          <w:trHeight w:val="216"/>
        </w:trPr>
        <w:tc>
          <w:tcPr>
            <w:tcW w:w="672" w:type="dxa"/>
            <w:vMerge w:val="restart"/>
            <w:tcBorders>
              <w:top w:val="single" w:sz="4" w:space="0" w:color="auto"/>
              <w:left w:val="single" w:sz="4" w:space="0" w:color="auto"/>
              <w:bottom w:val="single" w:sz="4" w:space="0" w:color="BFBFBF"/>
              <w:right w:val="single" w:sz="4" w:space="0" w:color="BFBFBF"/>
            </w:tcBorders>
            <w:shd w:val="clear" w:color="000000" w:fill="E6B9B8"/>
            <w:noWrap/>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Nr</w:t>
            </w:r>
          </w:p>
        </w:tc>
        <w:tc>
          <w:tcPr>
            <w:tcW w:w="678" w:type="dxa"/>
            <w:vMerge w:val="restart"/>
            <w:tcBorders>
              <w:top w:val="single" w:sz="4" w:space="0" w:color="auto"/>
              <w:left w:val="single" w:sz="4" w:space="0" w:color="BFBFBF"/>
              <w:bottom w:val="single" w:sz="4" w:space="0" w:color="BFBFBF"/>
              <w:right w:val="single" w:sz="4" w:space="0" w:color="BFBFBF"/>
            </w:tcBorders>
            <w:shd w:val="clear" w:color="000000" w:fill="E6B9B8"/>
            <w:textDirection w:val="btLr"/>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Kodi i projektit</w:t>
            </w:r>
          </w:p>
        </w:tc>
        <w:tc>
          <w:tcPr>
            <w:tcW w:w="1695" w:type="dxa"/>
            <w:vMerge w:val="restart"/>
            <w:tcBorders>
              <w:top w:val="single" w:sz="4" w:space="0" w:color="auto"/>
              <w:left w:val="single" w:sz="4" w:space="0" w:color="BFBFBF"/>
              <w:bottom w:val="single" w:sz="4" w:space="0" w:color="BFBFBF"/>
              <w:right w:val="nil"/>
            </w:tcBorders>
            <w:shd w:val="clear" w:color="000000" w:fill="E6B9B8"/>
            <w:noWrap/>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Programi/Emërtimi i projektit</w:t>
            </w:r>
          </w:p>
        </w:tc>
        <w:tc>
          <w:tcPr>
            <w:tcW w:w="6820" w:type="dxa"/>
            <w:gridSpan w:val="6"/>
            <w:tcBorders>
              <w:top w:val="single" w:sz="8" w:space="0" w:color="auto"/>
              <w:left w:val="single" w:sz="8" w:space="0" w:color="auto"/>
              <w:bottom w:val="single" w:sz="4" w:space="0" w:color="BFBFBF"/>
              <w:right w:val="single" w:sz="8" w:space="0" w:color="000000"/>
            </w:tcBorders>
            <w:shd w:val="clear" w:color="000000" w:fill="DBE5F1"/>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Buxheti 2020</w:t>
            </w:r>
          </w:p>
        </w:tc>
        <w:tc>
          <w:tcPr>
            <w:tcW w:w="6615" w:type="dxa"/>
            <w:gridSpan w:val="6"/>
            <w:tcBorders>
              <w:top w:val="single" w:sz="4" w:space="0" w:color="auto"/>
              <w:left w:val="nil"/>
              <w:bottom w:val="single" w:sz="4" w:space="0" w:color="BFBFBF"/>
              <w:right w:val="single" w:sz="4" w:space="0" w:color="000000"/>
            </w:tcBorders>
            <w:shd w:val="clear" w:color="000000" w:fill="E6B9B8"/>
            <w:noWrap/>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Të realizuara Janar - Dhjetor 2020</w:t>
            </w:r>
          </w:p>
        </w:tc>
      </w:tr>
      <w:tr w:rsidR="00DF2D64" w:rsidRPr="00DF2D64" w:rsidTr="00DF2D64">
        <w:trPr>
          <w:trHeight w:val="343"/>
        </w:trPr>
        <w:tc>
          <w:tcPr>
            <w:tcW w:w="672" w:type="dxa"/>
            <w:vMerge/>
            <w:tcBorders>
              <w:top w:val="single" w:sz="4" w:space="0" w:color="auto"/>
              <w:left w:val="single" w:sz="4" w:space="0" w:color="auto"/>
              <w:bottom w:val="single" w:sz="4" w:space="0" w:color="BFBFBF"/>
              <w:right w:val="single" w:sz="4" w:space="0" w:color="BFBFBF"/>
            </w:tcBorders>
            <w:vAlign w:val="center"/>
            <w:hideMark/>
          </w:tcPr>
          <w:p w:rsidR="00DF2D64" w:rsidRPr="00DF2D64" w:rsidRDefault="00DF2D64" w:rsidP="00DF2D64">
            <w:pPr>
              <w:rPr>
                <w:rFonts w:ascii="Calibri" w:eastAsia="Times New Roman" w:hAnsi="Calibri"/>
                <w:b/>
                <w:bCs/>
                <w:sz w:val="18"/>
                <w:szCs w:val="18"/>
              </w:rPr>
            </w:pPr>
          </w:p>
        </w:tc>
        <w:tc>
          <w:tcPr>
            <w:tcW w:w="678" w:type="dxa"/>
            <w:vMerge/>
            <w:tcBorders>
              <w:top w:val="single" w:sz="4" w:space="0" w:color="auto"/>
              <w:left w:val="single" w:sz="4" w:space="0" w:color="BFBFBF"/>
              <w:bottom w:val="single" w:sz="4" w:space="0" w:color="BFBFBF"/>
              <w:right w:val="single" w:sz="4" w:space="0" w:color="BFBFBF"/>
            </w:tcBorders>
            <w:vAlign w:val="center"/>
            <w:hideMark/>
          </w:tcPr>
          <w:p w:rsidR="00DF2D64" w:rsidRPr="00DF2D64" w:rsidRDefault="00DF2D64" w:rsidP="00DF2D64">
            <w:pPr>
              <w:rPr>
                <w:rFonts w:ascii="Calibri" w:eastAsia="Times New Roman" w:hAnsi="Calibri"/>
                <w:b/>
                <w:bCs/>
                <w:sz w:val="18"/>
                <w:szCs w:val="18"/>
              </w:rPr>
            </w:pPr>
          </w:p>
        </w:tc>
        <w:tc>
          <w:tcPr>
            <w:tcW w:w="1695" w:type="dxa"/>
            <w:vMerge/>
            <w:tcBorders>
              <w:top w:val="single" w:sz="4" w:space="0" w:color="auto"/>
              <w:left w:val="single" w:sz="4" w:space="0" w:color="BFBFBF"/>
              <w:bottom w:val="single" w:sz="4" w:space="0" w:color="BFBFBF"/>
              <w:right w:val="nil"/>
            </w:tcBorders>
            <w:vAlign w:val="center"/>
            <w:hideMark/>
          </w:tcPr>
          <w:p w:rsidR="00DF2D64" w:rsidRPr="00DF2D64" w:rsidRDefault="00DF2D64" w:rsidP="00DF2D64">
            <w:pPr>
              <w:rPr>
                <w:rFonts w:ascii="Calibri" w:eastAsia="Times New Roman" w:hAnsi="Calibri"/>
                <w:b/>
                <w:bCs/>
                <w:sz w:val="18"/>
                <w:szCs w:val="18"/>
              </w:rPr>
            </w:pPr>
          </w:p>
        </w:tc>
        <w:tc>
          <w:tcPr>
            <w:tcW w:w="1246" w:type="dxa"/>
            <w:tcBorders>
              <w:top w:val="nil"/>
              <w:left w:val="single" w:sz="8" w:space="0" w:color="auto"/>
              <w:bottom w:val="single" w:sz="4" w:space="0" w:color="BFBFBF"/>
              <w:right w:val="single" w:sz="4" w:space="0" w:color="BFBFBF"/>
            </w:tcBorders>
            <w:shd w:val="clear" w:color="000000" w:fill="DBE5F1"/>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 xml:space="preserve">Kostoja totale e planifikimit </w:t>
            </w:r>
          </w:p>
        </w:tc>
        <w:tc>
          <w:tcPr>
            <w:tcW w:w="1178" w:type="dxa"/>
            <w:tcBorders>
              <w:top w:val="nil"/>
              <w:left w:val="nil"/>
              <w:bottom w:val="single" w:sz="4" w:space="0" w:color="BFBFBF"/>
              <w:right w:val="single" w:sz="4" w:space="0" w:color="BFBFBF"/>
            </w:tcBorders>
            <w:shd w:val="clear" w:color="000000" w:fill="DBE5F1"/>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Granti qeveritarë  10</w:t>
            </w:r>
          </w:p>
        </w:tc>
        <w:tc>
          <w:tcPr>
            <w:tcW w:w="1178" w:type="dxa"/>
            <w:tcBorders>
              <w:top w:val="nil"/>
              <w:left w:val="nil"/>
              <w:bottom w:val="single" w:sz="4" w:space="0" w:color="BFBFBF"/>
              <w:right w:val="single" w:sz="4" w:space="0" w:color="BFBFBF"/>
            </w:tcBorders>
            <w:shd w:val="clear" w:color="000000" w:fill="DBE5F1"/>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Të hyrat vetanake  21</w:t>
            </w:r>
          </w:p>
        </w:tc>
        <w:tc>
          <w:tcPr>
            <w:tcW w:w="1102" w:type="dxa"/>
            <w:tcBorders>
              <w:top w:val="nil"/>
              <w:left w:val="nil"/>
              <w:bottom w:val="single" w:sz="4" w:space="0" w:color="BFBFBF"/>
              <w:right w:val="single" w:sz="4" w:space="0" w:color="BFBFBF"/>
            </w:tcBorders>
            <w:shd w:val="clear" w:color="000000" w:fill="DBE5F1"/>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Granti i Donatorëve Brendshëm</w:t>
            </w:r>
          </w:p>
        </w:tc>
        <w:tc>
          <w:tcPr>
            <w:tcW w:w="1102" w:type="dxa"/>
            <w:tcBorders>
              <w:top w:val="nil"/>
              <w:left w:val="nil"/>
              <w:bottom w:val="single" w:sz="4" w:space="0" w:color="BFBFBF"/>
              <w:right w:val="single" w:sz="4" w:space="0" w:color="BFBFBF"/>
            </w:tcBorders>
            <w:shd w:val="clear" w:color="000000" w:fill="DBE5F1"/>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Granti i Donatorëve Jashtëm</w:t>
            </w:r>
          </w:p>
        </w:tc>
        <w:tc>
          <w:tcPr>
            <w:tcW w:w="1014" w:type="dxa"/>
            <w:tcBorders>
              <w:top w:val="nil"/>
              <w:left w:val="nil"/>
              <w:bottom w:val="single" w:sz="4" w:space="0" w:color="BFBFBF"/>
              <w:right w:val="single" w:sz="8" w:space="0" w:color="auto"/>
            </w:tcBorders>
            <w:shd w:val="clear" w:color="000000" w:fill="DBE5F1"/>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Huamarrja</w:t>
            </w:r>
          </w:p>
        </w:tc>
        <w:tc>
          <w:tcPr>
            <w:tcW w:w="1178" w:type="dxa"/>
            <w:tcBorders>
              <w:top w:val="nil"/>
              <w:left w:val="nil"/>
              <w:bottom w:val="single" w:sz="4" w:space="0" w:color="BFBFBF"/>
              <w:right w:val="single" w:sz="4" w:space="0" w:color="BFBFBF"/>
            </w:tcBorders>
            <w:shd w:val="clear" w:color="000000" w:fill="E6B9B8"/>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 xml:space="preserve">Kosto totale e realizimit </w:t>
            </w:r>
          </w:p>
        </w:tc>
        <w:tc>
          <w:tcPr>
            <w:tcW w:w="1178" w:type="dxa"/>
            <w:tcBorders>
              <w:top w:val="nil"/>
              <w:left w:val="nil"/>
              <w:bottom w:val="single" w:sz="4" w:space="0" w:color="BFBFBF"/>
              <w:right w:val="single" w:sz="4" w:space="0" w:color="BFBFBF"/>
            </w:tcBorders>
            <w:shd w:val="clear" w:color="000000" w:fill="E6B9B8"/>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Granti qeveritarë 10</w:t>
            </w:r>
          </w:p>
        </w:tc>
        <w:tc>
          <w:tcPr>
            <w:tcW w:w="1041" w:type="dxa"/>
            <w:tcBorders>
              <w:top w:val="nil"/>
              <w:left w:val="nil"/>
              <w:bottom w:val="single" w:sz="4" w:space="0" w:color="BFBFBF"/>
              <w:right w:val="single" w:sz="4" w:space="0" w:color="BFBFBF"/>
            </w:tcBorders>
            <w:shd w:val="clear" w:color="000000" w:fill="E6B9B8"/>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Të hyrat vetanake 21</w:t>
            </w:r>
          </w:p>
        </w:tc>
        <w:tc>
          <w:tcPr>
            <w:tcW w:w="1102" w:type="dxa"/>
            <w:tcBorders>
              <w:top w:val="nil"/>
              <w:left w:val="nil"/>
              <w:bottom w:val="single" w:sz="4" w:space="0" w:color="BFBFBF"/>
              <w:right w:val="single" w:sz="4" w:space="0" w:color="BFBFBF"/>
            </w:tcBorders>
            <w:shd w:val="clear" w:color="000000" w:fill="E6B9B8"/>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Granti i Donatorëve Brendshëm</w:t>
            </w:r>
          </w:p>
        </w:tc>
        <w:tc>
          <w:tcPr>
            <w:tcW w:w="1102" w:type="dxa"/>
            <w:tcBorders>
              <w:top w:val="nil"/>
              <w:left w:val="nil"/>
              <w:bottom w:val="single" w:sz="4" w:space="0" w:color="BFBFBF"/>
              <w:right w:val="single" w:sz="4" w:space="0" w:color="BFBFBF"/>
            </w:tcBorders>
            <w:shd w:val="clear" w:color="000000" w:fill="E6B9B8"/>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Granti i Donatorëve Jashtëm</w:t>
            </w:r>
          </w:p>
        </w:tc>
        <w:tc>
          <w:tcPr>
            <w:tcW w:w="1014" w:type="dxa"/>
            <w:tcBorders>
              <w:top w:val="nil"/>
              <w:left w:val="nil"/>
              <w:bottom w:val="single" w:sz="4" w:space="0" w:color="BFBFBF"/>
              <w:right w:val="single" w:sz="4" w:space="0" w:color="auto"/>
            </w:tcBorders>
            <w:shd w:val="clear" w:color="000000" w:fill="E6B9B8"/>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Huamarrja</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a</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d</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 xml:space="preserve">e </w:t>
            </w:r>
          </w:p>
        </w:tc>
        <w:tc>
          <w:tcPr>
            <w:tcW w:w="1246" w:type="dxa"/>
            <w:tcBorders>
              <w:top w:val="nil"/>
              <w:left w:val="single" w:sz="8" w:space="0" w:color="auto"/>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i</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j</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k</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m</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n</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o</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p</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q</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s</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t</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center"/>
              <w:rPr>
                <w:rFonts w:ascii="Calibri" w:eastAsia="Times New Roman" w:hAnsi="Calibri"/>
                <w:sz w:val="18"/>
                <w:szCs w:val="18"/>
              </w:rPr>
            </w:pPr>
            <w:r w:rsidRPr="00DF2D64">
              <w:rPr>
                <w:rFonts w:ascii="Calibri" w:eastAsia="Times New Roman" w:hAnsi="Calibri"/>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E6B9B8"/>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 </w:t>
            </w:r>
          </w:p>
        </w:tc>
        <w:tc>
          <w:tcPr>
            <w:tcW w:w="678" w:type="dxa"/>
            <w:tcBorders>
              <w:top w:val="nil"/>
              <w:left w:val="nil"/>
              <w:bottom w:val="single" w:sz="4" w:space="0" w:color="BFBFBF"/>
              <w:right w:val="single" w:sz="4" w:space="0" w:color="BFBFBF"/>
            </w:tcBorders>
            <w:shd w:val="clear" w:color="000000" w:fill="E6B9B8"/>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w:t>
            </w:r>
          </w:p>
        </w:tc>
        <w:tc>
          <w:tcPr>
            <w:tcW w:w="1695" w:type="dxa"/>
            <w:tcBorders>
              <w:top w:val="nil"/>
              <w:left w:val="nil"/>
              <w:bottom w:val="single" w:sz="4" w:space="0" w:color="BFBFBF"/>
              <w:right w:val="nil"/>
            </w:tcBorders>
            <w:shd w:val="clear" w:color="000000" w:fill="E6B9B8"/>
            <w:noWrap/>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SHPENZIMET  KAPITALE  TOTALE</w:t>
            </w:r>
          </w:p>
        </w:tc>
        <w:tc>
          <w:tcPr>
            <w:tcW w:w="1246" w:type="dxa"/>
            <w:tcBorders>
              <w:top w:val="nil"/>
              <w:left w:val="single" w:sz="8" w:space="0" w:color="auto"/>
              <w:bottom w:val="single" w:sz="4" w:space="0" w:color="BFBFBF"/>
              <w:right w:val="single" w:sz="4" w:space="0" w:color="BFBFBF"/>
            </w:tcBorders>
            <w:shd w:val="clear" w:color="000000" w:fill="DBE5F1"/>
            <w:noWrap/>
            <w:vAlign w:val="center"/>
            <w:hideMark/>
          </w:tcPr>
          <w:p w:rsidR="00DF2D64" w:rsidRPr="00DF2D64" w:rsidRDefault="00DF2D64" w:rsidP="00A34C63">
            <w:pPr>
              <w:jc w:val="right"/>
              <w:rPr>
                <w:rFonts w:ascii="Calibri" w:eastAsia="Times New Roman" w:hAnsi="Calibri"/>
                <w:b/>
                <w:bCs/>
                <w:sz w:val="18"/>
                <w:szCs w:val="18"/>
              </w:rPr>
            </w:pPr>
            <w:r w:rsidRPr="00DF2D64">
              <w:rPr>
                <w:rFonts w:ascii="Calibri" w:eastAsia="Times New Roman" w:hAnsi="Calibri"/>
                <w:b/>
                <w:bCs/>
                <w:sz w:val="18"/>
                <w:szCs w:val="18"/>
              </w:rPr>
              <w:t xml:space="preserve">  5,351,685.</w:t>
            </w:r>
            <w:r w:rsidR="00A34C63">
              <w:rPr>
                <w:rFonts w:ascii="Calibri" w:eastAsia="Times New Roman" w:hAnsi="Calibri"/>
                <w:b/>
                <w:bCs/>
                <w:sz w:val="18"/>
                <w:szCs w:val="18"/>
              </w:rPr>
              <w:t>2</w:t>
            </w:r>
            <w:r w:rsidRPr="00DF2D64">
              <w:rPr>
                <w:rFonts w:ascii="Calibri" w:eastAsia="Times New Roman" w:hAnsi="Calibri"/>
                <w:b/>
                <w:bCs/>
                <w:sz w:val="18"/>
                <w:szCs w:val="18"/>
              </w:rPr>
              <w:t xml:space="preserve">6 </w:t>
            </w:r>
          </w:p>
        </w:tc>
        <w:tc>
          <w:tcPr>
            <w:tcW w:w="1178" w:type="dxa"/>
            <w:tcBorders>
              <w:top w:val="nil"/>
              <w:left w:val="nil"/>
              <w:bottom w:val="single" w:sz="4" w:space="0" w:color="BFBFBF"/>
              <w:right w:val="single" w:sz="4" w:space="0" w:color="BFBFBF"/>
            </w:tcBorders>
            <w:shd w:val="clear" w:color="000000" w:fill="DBE5F1"/>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3,739,987.71 </w:t>
            </w:r>
          </w:p>
        </w:tc>
        <w:tc>
          <w:tcPr>
            <w:tcW w:w="1178" w:type="dxa"/>
            <w:tcBorders>
              <w:top w:val="nil"/>
              <w:left w:val="nil"/>
              <w:bottom w:val="single" w:sz="4" w:space="0" w:color="BFBFBF"/>
              <w:right w:val="single" w:sz="4" w:space="0" w:color="BFBFBF"/>
            </w:tcBorders>
            <w:shd w:val="clear" w:color="000000" w:fill="DBE5F1"/>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1,115,183.00 </w:t>
            </w:r>
          </w:p>
        </w:tc>
        <w:tc>
          <w:tcPr>
            <w:tcW w:w="1102" w:type="dxa"/>
            <w:tcBorders>
              <w:top w:val="nil"/>
              <w:left w:val="nil"/>
              <w:bottom w:val="single" w:sz="4" w:space="0" w:color="BFBFBF"/>
              <w:right w:val="single" w:sz="4" w:space="0" w:color="BFBFBF"/>
            </w:tcBorders>
            <w:shd w:val="clear" w:color="000000" w:fill="DBE5F1"/>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67,297.48 </w:t>
            </w:r>
          </w:p>
        </w:tc>
        <w:tc>
          <w:tcPr>
            <w:tcW w:w="1102" w:type="dxa"/>
            <w:tcBorders>
              <w:top w:val="nil"/>
              <w:left w:val="nil"/>
              <w:bottom w:val="single" w:sz="4" w:space="0" w:color="BFBFBF"/>
              <w:right w:val="single" w:sz="4" w:space="0" w:color="BFBFBF"/>
            </w:tcBorders>
            <w:shd w:val="clear" w:color="000000" w:fill="DBE5F1"/>
            <w:noWrap/>
            <w:vAlign w:val="center"/>
            <w:hideMark/>
          </w:tcPr>
          <w:p w:rsidR="00DF2D64" w:rsidRPr="00DF2D64" w:rsidRDefault="00DF2D64" w:rsidP="00A34C63">
            <w:pPr>
              <w:jc w:val="right"/>
              <w:rPr>
                <w:rFonts w:ascii="Calibri" w:eastAsia="Times New Roman" w:hAnsi="Calibri"/>
                <w:b/>
                <w:bCs/>
                <w:sz w:val="18"/>
                <w:szCs w:val="18"/>
              </w:rPr>
            </w:pPr>
            <w:r w:rsidRPr="00DF2D64">
              <w:rPr>
                <w:rFonts w:ascii="Calibri" w:eastAsia="Times New Roman" w:hAnsi="Calibri"/>
                <w:b/>
                <w:bCs/>
                <w:sz w:val="18"/>
                <w:szCs w:val="18"/>
              </w:rPr>
              <w:t xml:space="preserve">      406,</w:t>
            </w:r>
            <w:r w:rsidR="00A34C63">
              <w:rPr>
                <w:rFonts w:ascii="Calibri" w:eastAsia="Times New Roman" w:hAnsi="Calibri"/>
                <w:b/>
                <w:bCs/>
                <w:sz w:val="18"/>
                <w:szCs w:val="18"/>
              </w:rPr>
              <w:t>670.87</w:t>
            </w:r>
            <w:r w:rsidRPr="00DF2D64">
              <w:rPr>
                <w:rFonts w:ascii="Calibri" w:eastAsia="Times New Roman" w:hAnsi="Calibri"/>
                <w:b/>
                <w:bCs/>
                <w:sz w:val="18"/>
                <w:szCs w:val="18"/>
              </w:rPr>
              <w:t xml:space="preserve"> </w:t>
            </w:r>
          </w:p>
        </w:tc>
        <w:tc>
          <w:tcPr>
            <w:tcW w:w="1014" w:type="dxa"/>
            <w:tcBorders>
              <w:top w:val="nil"/>
              <w:left w:val="nil"/>
              <w:bottom w:val="single" w:sz="4" w:space="0" w:color="BFBFBF"/>
              <w:right w:val="single" w:sz="8" w:space="0" w:color="auto"/>
            </w:tcBorders>
            <w:shd w:val="clear" w:color="000000" w:fill="DBE5F1"/>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22,546.20 </w:t>
            </w:r>
          </w:p>
        </w:tc>
        <w:tc>
          <w:tcPr>
            <w:tcW w:w="1178" w:type="dxa"/>
            <w:tcBorders>
              <w:top w:val="nil"/>
              <w:left w:val="nil"/>
              <w:bottom w:val="single" w:sz="4" w:space="0" w:color="BFBFBF"/>
              <w:right w:val="single" w:sz="4" w:space="0" w:color="BFBFBF"/>
            </w:tcBorders>
            <w:shd w:val="clear" w:color="000000" w:fill="E6B9B8"/>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4,576,820.94 </w:t>
            </w:r>
          </w:p>
        </w:tc>
        <w:tc>
          <w:tcPr>
            <w:tcW w:w="1178" w:type="dxa"/>
            <w:tcBorders>
              <w:top w:val="nil"/>
              <w:left w:val="nil"/>
              <w:bottom w:val="single" w:sz="4" w:space="0" w:color="BFBFBF"/>
              <w:right w:val="single" w:sz="4" w:space="0" w:color="BFBFBF"/>
            </w:tcBorders>
            <w:shd w:val="clear" w:color="000000" w:fill="E6B9B8"/>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3,569,964.73 </w:t>
            </w:r>
          </w:p>
        </w:tc>
        <w:tc>
          <w:tcPr>
            <w:tcW w:w="1041" w:type="dxa"/>
            <w:tcBorders>
              <w:top w:val="nil"/>
              <w:left w:val="nil"/>
              <w:bottom w:val="single" w:sz="4" w:space="0" w:color="BFBFBF"/>
              <w:right w:val="single" w:sz="4" w:space="0" w:color="BFBFBF"/>
            </w:tcBorders>
            <w:shd w:val="clear" w:color="000000" w:fill="E6B9B8"/>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553,634.41 </w:t>
            </w:r>
          </w:p>
        </w:tc>
        <w:tc>
          <w:tcPr>
            <w:tcW w:w="1102" w:type="dxa"/>
            <w:tcBorders>
              <w:top w:val="nil"/>
              <w:left w:val="nil"/>
              <w:bottom w:val="single" w:sz="4" w:space="0" w:color="BFBFBF"/>
              <w:right w:val="single" w:sz="4" w:space="0" w:color="BFBFBF"/>
            </w:tcBorders>
            <w:shd w:val="clear" w:color="000000" w:fill="E6B9B8"/>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34,223.09 </w:t>
            </w:r>
          </w:p>
        </w:tc>
        <w:tc>
          <w:tcPr>
            <w:tcW w:w="1102" w:type="dxa"/>
            <w:tcBorders>
              <w:top w:val="nil"/>
              <w:left w:val="nil"/>
              <w:bottom w:val="single" w:sz="4" w:space="0" w:color="BFBFBF"/>
              <w:right w:val="single" w:sz="4" w:space="0" w:color="BFBFBF"/>
            </w:tcBorders>
            <w:shd w:val="clear" w:color="000000" w:fill="E6B9B8"/>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400,532.85 </w:t>
            </w:r>
          </w:p>
        </w:tc>
        <w:tc>
          <w:tcPr>
            <w:tcW w:w="1014" w:type="dxa"/>
            <w:tcBorders>
              <w:top w:val="nil"/>
              <w:left w:val="nil"/>
              <w:bottom w:val="single" w:sz="4" w:space="0" w:color="BFBFBF"/>
              <w:right w:val="single" w:sz="4" w:space="0" w:color="auto"/>
            </w:tcBorders>
            <w:shd w:val="clear" w:color="000000" w:fill="E6B9B8"/>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18,465.86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w:t>
            </w:r>
          </w:p>
        </w:tc>
        <w:tc>
          <w:tcPr>
            <w:tcW w:w="1695" w:type="dxa"/>
            <w:tcBorders>
              <w:top w:val="nil"/>
              <w:left w:val="nil"/>
              <w:bottom w:val="single" w:sz="4" w:space="0" w:color="BFBFBF"/>
              <w:right w:val="nil"/>
            </w:tcBorders>
            <w:shd w:val="clear" w:color="000000" w:fill="66CC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Administrata</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26,121.60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6,121.60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49022</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Rregullimi i nyjeve sanitare në objektin e Kuvendit Komunal</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20,000.00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1.2</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99314</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Zhvillimi dhe menaxhimi i Parkut të Biznesit</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6,121.60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6,121.60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2</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Integrimet Evropiane</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36,987.71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11,987.71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25,000.00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11,987.71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11,987.71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2.1.</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49019</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Furnizim me material ndërtimor për raste sociale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36,987.71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11,987.71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25,000.00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11,987.71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11,987.71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3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3</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xml:space="preserve">Inspeksioni </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25,000.00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40,000.00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3.1</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48970</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Rrënimi i objekteve pa leje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65,000.00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25,000.00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3</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Kuvendi Komunal</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3.1</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50202</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Rikonstruimi i sallës së Kuvendit Komunal</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5</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Finacna dhe Zhvillim Ekonomik</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559,000.00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310,000.00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249,000.00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489,518.97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305,687.55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183,831.42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auto"/>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5.1</w:t>
            </w:r>
          </w:p>
        </w:tc>
        <w:tc>
          <w:tcPr>
            <w:tcW w:w="6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90161</w:t>
            </w:r>
          </w:p>
        </w:tc>
        <w:tc>
          <w:tcPr>
            <w:tcW w:w="1695" w:type="dxa"/>
            <w:tcBorders>
              <w:top w:val="nil"/>
              <w:left w:val="nil"/>
              <w:bottom w:val="single" w:sz="4" w:space="0" w:color="auto"/>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Bashkëfinancim me donatorë të brendshëm dhe të jashtëm</w:t>
            </w: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559,000.00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310,000.00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249,000.00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489,518.97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305,687.55 </w:t>
            </w:r>
          </w:p>
        </w:tc>
        <w:tc>
          <w:tcPr>
            <w:tcW w:w="1041"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183,831.42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auto"/>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single" w:sz="4" w:space="0" w:color="auto"/>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6</w:t>
            </w:r>
          </w:p>
        </w:tc>
        <w:tc>
          <w:tcPr>
            <w:tcW w:w="6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single" w:sz="4" w:space="0" w:color="auto"/>
              <w:left w:val="nil"/>
              <w:bottom w:val="single" w:sz="4" w:space="0" w:color="BFBFBF"/>
              <w:right w:val="nil"/>
            </w:tcBorders>
            <w:shd w:val="clear" w:color="000000" w:fill="66CC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Shërbimet Publike, Mbrojtja Civilie, Emergjenca</w:t>
            </w:r>
          </w:p>
        </w:tc>
        <w:tc>
          <w:tcPr>
            <w:tcW w:w="1246" w:type="dxa"/>
            <w:tcBorders>
              <w:top w:val="single" w:sz="4" w:space="0" w:color="auto"/>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60,000.00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40,000.00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single" w:sz="4" w:space="0" w:color="auto"/>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18,702.00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18,702.00 </w:t>
            </w:r>
          </w:p>
        </w:tc>
        <w:tc>
          <w:tcPr>
            <w:tcW w:w="1041"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single" w:sz="4" w:space="0" w:color="auto"/>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6.1</w:t>
            </w:r>
          </w:p>
        </w:tc>
        <w:tc>
          <w:tcPr>
            <w:tcW w:w="6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FFFFCC"/>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Shërbimet e Zjarrfikësve</w:t>
            </w:r>
          </w:p>
        </w:tc>
        <w:tc>
          <w:tcPr>
            <w:tcW w:w="1246" w:type="dxa"/>
            <w:tcBorders>
              <w:top w:val="nil"/>
              <w:left w:val="single" w:sz="8"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41"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6.1.1</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6.2</w:t>
            </w:r>
          </w:p>
        </w:tc>
        <w:tc>
          <w:tcPr>
            <w:tcW w:w="6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FFFFCC"/>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Menaxhimi i fatkeqësive natyrore</w:t>
            </w:r>
          </w:p>
        </w:tc>
        <w:tc>
          <w:tcPr>
            <w:tcW w:w="1246" w:type="dxa"/>
            <w:tcBorders>
              <w:top w:val="nil"/>
              <w:left w:val="single" w:sz="8"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60,000.00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18,702.00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18,702.00 </w:t>
            </w:r>
          </w:p>
        </w:tc>
        <w:tc>
          <w:tcPr>
            <w:tcW w:w="1041"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1035"/>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6.2.1</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49090</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Intervenimet emergjente të shkaktuara nga fatkeqësitë natyrore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18,702.00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18,702.00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7</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Pylltaria dhe Inspeksioni</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70,000.00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125,113.40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111,781.40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13,332.00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145"/>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7.1</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45911</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dhe mirëmbajtja e varrezave dhe lapidarëve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65,000.00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45,000.00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58,332.00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45,000.00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13,332.00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7.2</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48846</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Eleminimi i deponive të egra</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46,781.40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46,781.40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7.3</w:t>
            </w:r>
          </w:p>
        </w:tc>
        <w:tc>
          <w:tcPr>
            <w:tcW w:w="6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50185</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Blerja e makinës për pastrimin e Liqenit Akumulues</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20,000.00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Shërbimet Publike dhe Infrastuktura</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3,586,182.85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2,689,500.00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429,000.00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67,150.00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400,532.85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3,364,659.43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2,642,874.05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287,029.44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34,223.09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400,532.85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w:t>
            </w:r>
          </w:p>
        </w:tc>
        <w:tc>
          <w:tcPr>
            <w:tcW w:w="6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FFFFCC"/>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Zhvillimi ekonomik</w:t>
            </w:r>
          </w:p>
        </w:tc>
        <w:tc>
          <w:tcPr>
            <w:tcW w:w="1246" w:type="dxa"/>
            <w:tcBorders>
              <w:top w:val="nil"/>
              <w:left w:val="single" w:sz="8"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3,586,182.85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2,689,500.00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429,000.00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67,150.00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400,532.85 </w:t>
            </w:r>
          </w:p>
        </w:tc>
        <w:tc>
          <w:tcPr>
            <w:tcW w:w="1014" w:type="dxa"/>
            <w:tcBorders>
              <w:top w:val="nil"/>
              <w:left w:val="nil"/>
              <w:bottom w:val="single" w:sz="4" w:space="0" w:color="BFBFBF"/>
              <w:right w:val="single" w:sz="8"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3,364,659.43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2,642,874.05 </w:t>
            </w:r>
          </w:p>
        </w:tc>
        <w:tc>
          <w:tcPr>
            <w:tcW w:w="1041"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287,029.44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34,223.09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400,532.85 </w:t>
            </w:r>
          </w:p>
        </w:tc>
        <w:tc>
          <w:tcPr>
            <w:tcW w:w="1014" w:type="dxa"/>
            <w:tcBorders>
              <w:top w:val="nil"/>
              <w:left w:val="nil"/>
              <w:bottom w:val="single" w:sz="4" w:space="0" w:color="BFBFBF"/>
              <w:right w:val="single" w:sz="4"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46941</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Zgjerimi i rrjetit të ndriçimit publik</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362,000.00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317,000.00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45,000.00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358,371.76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314,488.96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43,882.80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035"/>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47084</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rrjetit të ujësjellësve, statcionit të pompimit, furnizimit me mat.</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85,500.00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47,500.00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38,000.00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71,145.64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47,500.00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23,645.64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auto"/>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w:t>
            </w:r>
          </w:p>
        </w:tc>
        <w:tc>
          <w:tcPr>
            <w:tcW w:w="6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45805</w:t>
            </w:r>
          </w:p>
        </w:tc>
        <w:tc>
          <w:tcPr>
            <w:tcW w:w="1695" w:type="dxa"/>
            <w:tcBorders>
              <w:top w:val="nil"/>
              <w:left w:val="nil"/>
              <w:bottom w:val="single" w:sz="4" w:space="0" w:color="auto"/>
              <w:right w:val="nil"/>
            </w:tcBorders>
            <w:shd w:val="clear" w:color="auto" w:fill="auto"/>
            <w:vAlign w:val="center"/>
            <w:hideMark/>
          </w:tcPr>
          <w:p w:rsid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Pirq</w:t>
            </w:r>
          </w:p>
          <w:p w:rsidR="00DF2D64" w:rsidRPr="00DF2D64" w:rsidRDefault="00DF2D64" w:rsidP="00DF2D64">
            <w:pPr>
              <w:rPr>
                <w:rFonts w:ascii="Calibri" w:eastAsia="Times New Roman" w:hAnsi="Calibri"/>
                <w:b/>
                <w:bCs/>
                <w:sz w:val="18"/>
                <w:szCs w:val="18"/>
              </w:rPr>
            </w:pP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35,500.00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20,500.00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15,000.00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35,500.00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20,500.00 </w:t>
            </w:r>
          </w:p>
        </w:tc>
        <w:tc>
          <w:tcPr>
            <w:tcW w:w="1041"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15,000.00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auto"/>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8.1.4</w:t>
            </w:r>
          </w:p>
        </w:tc>
        <w:tc>
          <w:tcPr>
            <w:tcW w:w="6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45866</w:t>
            </w:r>
          </w:p>
        </w:tc>
        <w:tc>
          <w:tcPr>
            <w:tcW w:w="1695" w:type="dxa"/>
            <w:tcBorders>
              <w:top w:val="single" w:sz="4" w:space="0" w:color="auto"/>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Lushtë</w:t>
            </w:r>
          </w:p>
        </w:tc>
        <w:tc>
          <w:tcPr>
            <w:tcW w:w="1246" w:type="dxa"/>
            <w:tcBorders>
              <w:top w:val="single" w:sz="4" w:space="0" w:color="auto"/>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37,500.00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28,500.00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9,000.00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single" w:sz="4" w:space="0" w:color="auto"/>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28,500.00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28,500.00 </w:t>
            </w:r>
          </w:p>
        </w:tc>
        <w:tc>
          <w:tcPr>
            <w:tcW w:w="1041"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single" w:sz="4" w:space="0" w:color="auto"/>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45875</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Koshtovë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8.1.6</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45838</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Suhodoll</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67,500.00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38,000.00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29,500.00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15,151.25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15,151.25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208"/>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8.1.7</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45871</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Furnizimi dhe Debllokimi i rrjetit të kanalizimit</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153,000.00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115,000.00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38,000.00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151,836.69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113,836.69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38,000.00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8.1.8</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45889</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Vaganicë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58,000.00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38,000.00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58,000.00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38,000.00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20,000.00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8.1.9</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45905</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Mazhiq</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15,000.00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8.1.10</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45907</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Bajgorë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34,000.00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24,000.00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23,000.00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47097</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dhe riparimi i rrugëve dhe trotuareve në qytet</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604,000.00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604,000.00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599,752.50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599,752.50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8.1.12</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47213</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dhe mirëmbajtja e parqeve në Hapsira Publike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230,000.00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190,000.00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190,000.00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190,000.00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8.1.13</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45945</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Asfaltimi, rregullimi dhe riparimi i rrugëve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756,000.00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756,000.00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755,958.13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755,958.13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8.1.14</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47233</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FushëIbër</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133,000.00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95,000.00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38,000.00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130,639.15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94,639.15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36,000.00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8.1.15</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48612</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Furnizimi, vendosja dhe mirëmbajtja e semaforëve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86,500.00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67,500.00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19,000.00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84,001.00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67,500.00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16,501.00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8.1.16</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47222</w:t>
            </w:r>
          </w:p>
        </w:tc>
        <w:tc>
          <w:tcPr>
            <w:tcW w:w="1695" w:type="dxa"/>
            <w:tcBorders>
              <w:top w:val="nil"/>
              <w:left w:val="nil"/>
              <w:bottom w:val="single" w:sz="4" w:space="0" w:color="BFBFBF"/>
              <w:right w:val="nil"/>
            </w:tcBorders>
            <w:shd w:val="clear" w:color="auto" w:fill="auto"/>
            <w:vAlign w:val="center"/>
            <w:hideMark/>
          </w:tcPr>
          <w:p w:rsid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rrugëve në fshatin Frashër</w:t>
            </w:r>
          </w:p>
          <w:p w:rsidR="00DF2D64" w:rsidRPr="00DF2D64" w:rsidRDefault="00DF2D64" w:rsidP="00DF2D64">
            <w:pPr>
              <w:rPr>
                <w:rFonts w:ascii="Calibri" w:eastAsia="Times New Roman" w:hAnsi="Calibri"/>
                <w:b/>
                <w:bCs/>
                <w:sz w:val="18"/>
                <w:szCs w:val="18"/>
              </w:rPr>
            </w:pP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115,000.00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65,000.00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176,783.55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111,783.55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65,000.00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235"/>
        </w:trPr>
        <w:tc>
          <w:tcPr>
            <w:tcW w:w="672" w:type="dxa"/>
            <w:tcBorders>
              <w:top w:val="nil"/>
              <w:left w:val="single" w:sz="4" w:space="0" w:color="auto"/>
              <w:bottom w:val="single" w:sz="4" w:space="0" w:color="auto"/>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8.1.17</w:t>
            </w:r>
          </w:p>
        </w:tc>
        <w:tc>
          <w:tcPr>
            <w:tcW w:w="6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90193</w:t>
            </w:r>
          </w:p>
        </w:tc>
        <w:tc>
          <w:tcPr>
            <w:tcW w:w="1695" w:type="dxa"/>
            <w:tcBorders>
              <w:top w:val="nil"/>
              <w:left w:val="nil"/>
              <w:bottom w:val="single" w:sz="4" w:space="0" w:color="auto"/>
              <w:right w:val="nil"/>
            </w:tcBorders>
            <w:shd w:val="clear" w:color="auto" w:fill="auto"/>
            <w:vAlign w:val="center"/>
            <w:hideMark/>
          </w:tcPr>
          <w:p w:rsid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Shenjëzimi i rrugëve</w:t>
            </w:r>
          </w:p>
          <w:p w:rsidR="00DF2D64" w:rsidRPr="00DF2D64" w:rsidRDefault="00DF2D64" w:rsidP="00DF2D64">
            <w:pPr>
              <w:rPr>
                <w:rFonts w:ascii="Calibri" w:eastAsia="Times New Roman" w:hAnsi="Calibri"/>
                <w:b/>
                <w:bCs/>
                <w:sz w:val="18"/>
                <w:szCs w:val="18"/>
              </w:rPr>
            </w:pP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66,500.00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38,000.00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28,500.00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36,763.82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36,763.82 </w:t>
            </w:r>
          </w:p>
        </w:tc>
        <w:tc>
          <w:tcPr>
            <w:tcW w:w="1041"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auto"/>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8.1.18</w:t>
            </w:r>
          </w:p>
        </w:tc>
        <w:tc>
          <w:tcPr>
            <w:tcW w:w="6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90197</w:t>
            </w:r>
          </w:p>
        </w:tc>
        <w:tc>
          <w:tcPr>
            <w:tcW w:w="1695" w:type="dxa"/>
            <w:tcBorders>
              <w:top w:val="single" w:sz="4" w:space="0" w:color="auto"/>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Hartimi i projekteve për Investime Kapitale</w:t>
            </w:r>
          </w:p>
        </w:tc>
        <w:tc>
          <w:tcPr>
            <w:tcW w:w="1246" w:type="dxa"/>
            <w:tcBorders>
              <w:top w:val="single" w:sz="4" w:space="0" w:color="auto"/>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194,500.00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175,500.00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19,000.00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single" w:sz="4" w:space="0" w:color="auto"/>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194,500.00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175,500.00 </w:t>
            </w:r>
          </w:p>
        </w:tc>
        <w:tc>
          <w:tcPr>
            <w:tcW w:w="1041"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19,000.00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single" w:sz="4" w:space="0" w:color="auto"/>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8.1.19</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72318</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Driton Veliu</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1,100.00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8.1.20</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72319</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Mursel Boletini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2,400.00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2,400.00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72403</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S.Kalludra me kubëza betoni - Shipol</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8.1.22</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72488</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Bejt Selaci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4,550.00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4,550.00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4,550.00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4,550.00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8.1.23</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72514</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Pisha me kubëza betoni - Kqiq</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035"/>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8.1.24</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72515</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Martirët e Studimets me kubëza betoni - Lagj.Kalabria</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8.1.25</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72523</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Gradec - Broboniq</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63"/>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8.1.26</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72541</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Naim Hasani me kubëza betoni - Shupkovc</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700.00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700.00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8.1.27</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72542</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II - rruga Shala e Bajgorës - Rekë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035"/>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8.1.28</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72543</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Idriz Seferi me kubëza betoni - Shipol</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035"/>
        </w:trPr>
        <w:tc>
          <w:tcPr>
            <w:tcW w:w="672" w:type="dxa"/>
            <w:tcBorders>
              <w:top w:val="nil"/>
              <w:left w:val="single" w:sz="4" w:space="0" w:color="auto"/>
              <w:bottom w:val="single" w:sz="4" w:space="0" w:color="auto"/>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8.1.29</w:t>
            </w:r>
          </w:p>
        </w:tc>
        <w:tc>
          <w:tcPr>
            <w:tcW w:w="6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72544</w:t>
            </w:r>
          </w:p>
        </w:tc>
        <w:tc>
          <w:tcPr>
            <w:tcW w:w="1695" w:type="dxa"/>
            <w:tcBorders>
              <w:top w:val="nil"/>
              <w:left w:val="nil"/>
              <w:bottom w:val="single" w:sz="4" w:space="0" w:color="auto"/>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Ilmi Emini me kubëza betoni - FushëIbër</w:t>
            </w: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auto"/>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45"/>
        </w:trPr>
        <w:tc>
          <w:tcPr>
            <w:tcW w:w="672"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8.1.30</w:t>
            </w:r>
          </w:p>
        </w:tc>
        <w:tc>
          <w:tcPr>
            <w:tcW w:w="6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72545</w:t>
            </w:r>
          </w:p>
        </w:tc>
        <w:tc>
          <w:tcPr>
            <w:tcW w:w="1695" w:type="dxa"/>
            <w:tcBorders>
              <w:top w:val="single" w:sz="4" w:space="0" w:color="auto"/>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I - rruga Shala e Bajgorës - Rekë</w:t>
            </w:r>
          </w:p>
        </w:tc>
        <w:tc>
          <w:tcPr>
            <w:tcW w:w="1246" w:type="dxa"/>
            <w:tcBorders>
              <w:top w:val="single" w:sz="4" w:space="0" w:color="auto"/>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single" w:sz="4" w:space="0" w:color="auto"/>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500.00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single" w:sz="4" w:space="0" w:color="auto"/>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72546</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Shaban Gavazi me kubëza betoni - Vaganicë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8.1.32</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72557</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Dibran Berisha - Kqiq i madh</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8.1.33</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72558</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Shaban Bunjaku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8.1.34</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72559</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Mbreti Glauk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8.1.35</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72560</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te rruga Sami Gashi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8.1.36</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72561</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Aristidh Kola</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1,250.00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1,250.00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1,250.00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1,250.00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8.1.37</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72564</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III - rruga Shala e Bajgorës - Rekë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3,350.00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3,350.00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3,323.09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3,323.09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8.1.38</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72565</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Rizah Selaci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8.1.39</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72566</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Fehmi Agani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8.1.40</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72579</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Enver Hadri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72584</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Mulla Osmani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1,200.00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1,200.00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1,200.00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1,200.00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auto"/>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8.1.42</w:t>
            </w:r>
          </w:p>
        </w:tc>
        <w:tc>
          <w:tcPr>
            <w:tcW w:w="6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72585</w:t>
            </w:r>
          </w:p>
        </w:tc>
        <w:tc>
          <w:tcPr>
            <w:tcW w:w="1695" w:type="dxa"/>
            <w:tcBorders>
              <w:top w:val="nil"/>
              <w:left w:val="nil"/>
              <w:bottom w:val="single" w:sz="4" w:space="0" w:color="auto"/>
              <w:right w:val="nil"/>
            </w:tcBorders>
            <w:shd w:val="clear" w:color="auto" w:fill="auto"/>
            <w:vAlign w:val="center"/>
            <w:hideMark/>
          </w:tcPr>
          <w:p w:rsid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xml:space="preserve">Ndërtimi rrugës Salih Sadiku me kubëza </w:t>
            </w:r>
            <w:r>
              <w:rPr>
                <w:rFonts w:ascii="Calibri" w:eastAsia="Times New Roman" w:hAnsi="Calibri"/>
                <w:b/>
                <w:bCs/>
                <w:sz w:val="18"/>
                <w:szCs w:val="18"/>
              </w:rPr>
              <w:t>betony</w:t>
            </w:r>
          </w:p>
          <w:p w:rsidR="00DF2D64" w:rsidRPr="00DF2D64" w:rsidRDefault="00DF2D64" w:rsidP="00DF2D64">
            <w:pPr>
              <w:rPr>
                <w:rFonts w:ascii="Calibri" w:eastAsia="Times New Roman" w:hAnsi="Calibri"/>
                <w:b/>
                <w:bCs/>
                <w:sz w:val="18"/>
                <w:szCs w:val="18"/>
              </w:rPr>
            </w:pP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1,700.00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1,700.00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auto"/>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325"/>
        </w:trPr>
        <w:tc>
          <w:tcPr>
            <w:tcW w:w="672"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8.1.43</w:t>
            </w:r>
          </w:p>
        </w:tc>
        <w:tc>
          <w:tcPr>
            <w:tcW w:w="6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72586</w:t>
            </w:r>
          </w:p>
        </w:tc>
        <w:tc>
          <w:tcPr>
            <w:tcW w:w="1695" w:type="dxa"/>
            <w:tcBorders>
              <w:top w:val="single" w:sz="4" w:space="0" w:color="auto"/>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Ramadan Deliu me kubëza betoni</w:t>
            </w:r>
          </w:p>
        </w:tc>
        <w:tc>
          <w:tcPr>
            <w:tcW w:w="1246" w:type="dxa"/>
            <w:tcBorders>
              <w:top w:val="single" w:sz="4" w:space="0" w:color="auto"/>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3,300.00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single" w:sz="4" w:space="0" w:color="auto"/>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3,300.00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single" w:sz="4" w:space="0" w:color="auto"/>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18"/>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8.1.44</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72587</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Hajrullah Sinani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8.1.45</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72589</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Skender M Skenderi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361"/>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8.1.46</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72590</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Rexhep Remziu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8.1.47</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72592</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Ukshin Kovaçica</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45"/>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8.1.48</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72616</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te Xhami dhe në Xhami - Fshati Pirq</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800.00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800.00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8.1.49</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72617</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Haxhi Hajra - Rekë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8.1.50</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72630</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Tisha Daia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72631</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Daut Bekteshi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1,400.00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1,400.00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1,400.00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1,400.00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298"/>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8.1.52</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72634</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Eles Isufi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343"/>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8.1.53</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72635</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në Lagjen Zaiti - Kqiq I madh me kubza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900.00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8.1.54</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72639</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Vlora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595"/>
        </w:trPr>
        <w:tc>
          <w:tcPr>
            <w:tcW w:w="672" w:type="dxa"/>
            <w:tcBorders>
              <w:top w:val="nil"/>
              <w:left w:val="single" w:sz="4" w:space="0" w:color="auto"/>
              <w:bottom w:val="single" w:sz="4" w:space="0" w:color="auto"/>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8.1.55</w:t>
            </w:r>
          </w:p>
        </w:tc>
        <w:tc>
          <w:tcPr>
            <w:tcW w:w="6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72640</w:t>
            </w:r>
          </w:p>
        </w:tc>
        <w:tc>
          <w:tcPr>
            <w:tcW w:w="1695" w:type="dxa"/>
            <w:tcBorders>
              <w:top w:val="nil"/>
              <w:left w:val="nil"/>
              <w:bottom w:val="single" w:sz="4" w:space="0" w:color="auto"/>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te rruga Faruk Spahija me kubeza betoni</w:t>
            </w: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2,900.00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2,900.00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2,900.00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2,900.00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auto"/>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685"/>
        </w:trPr>
        <w:tc>
          <w:tcPr>
            <w:tcW w:w="672"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8.1.56</w:t>
            </w:r>
          </w:p>
        </w:tc>
        <w:tc>
          <w:tcPr>
            <w:tcW w:w="6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72641</w:t>
            </w:r>
          </w:p>
        </w:tc>
        <w:tc>
          <w:tcPr>
            <w:tcW w:w="1695" w:type="dxa"/>
            <w:tcBorders>
              <w:top w:val="single" w:sz="4" w:space="0" w:color="auto"/>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te majte te rruges Elez Isufi me kubeza betoni</w:t>
            </w:r>
          </w:p>
        </w:tc>
        <w:tc>
          <w:tcPr>
            <w:tcW w:w="1246" w:type="dxa"/>
            <w:tcBorders>
              <w:top w:val="single" w:sz="4" w:space="0" w:color="auto"/>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900.00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single" w:sz="4" w:space="0" w:color="auto"/>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single" w:sz="4" w:space="0" w:color="auto"/>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81"/>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8.1.57</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72642</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Reke me kubëza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1,400.00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1,400.00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36"/>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8.1.58</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72643</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Picel - Kovaqicë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035"/>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 </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72650</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te rrugës Hamdi Sheremeti me kubza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 </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72651</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degëzimit në lagjen Vataj - Kciq i madh</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316"/>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 </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72657</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rrugës Kadri Bistrica me kubza betoni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2,500.00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2,500.00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8.1.59</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92060</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Ngritja e Performancës 2019</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54,105.85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54,105.85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54,105.85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54,105.85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8.1.60</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92069</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Ngritja e Performancës 2020</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346,427.00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346,427.00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346,427.00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346,427.00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9</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Gjeodezi dhe Kadastër</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9.1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48817</w:t>
            </w:r>
          </w:p>
        </w:tc>
        <w:tc>
          <w:tcPr>
            <w:tcW w:w="1695" w:type="dxa"/>
            <w:tcBorders>
              <w:top w:val="nil"/>
              <w:left w:val="nil"/>
              <w:bottom w:val="single" w:sz="4" w:space="0" w:color="BFBFBF"/>
              <w:right w:val="nil"/>
            </w:tcBorders>
            <w:shd w:val="clear" w:color="000000" w:fill="FFFF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Blerja e instrumentit për matje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10</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Planifikimi hapsinor dhe rregullativ</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328,500.00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182,750.00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145,750.00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174,649.41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174,649.41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1035"/>
        </w:trPr>
        <w:tc>
          <w:tcPr>
            <w:tcW w:w="672" w:type="dxa"/>
            <w:tcBorders>
              <w:top w:val="nil"/>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10.1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45939</w:t>
            </w:r>
          </w:p>
        </w:tc>
        <w:tc>
          <w:tcPr>
            <w:tcW w:w="1695" w:type="dxa"/>
            <w:tcBorders>
              <w:top w:val="nil"/>
              <w:left w:val="nil"/>
              <w:bottom w:val="single" w:sz="4" w:space="0" w:color="BFBFBF"/>
              <w:right w:val="nil"/>
            </w:tcBorders>
            <w:shd w:val="clear" w:color="000000" w:fill="FFFF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Hartimi i projekteve, planeve hapsinore PZHK, hartave zonale komunale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40,000.00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33,880.00 </w:t>
            </w:r>
          </w:p>
        </w:tc>
        <w:tc>
          <w:tcPr>
            <w:tcW w:w="1178"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33,880.00 </w:t>
            </w:r>
          </w:p>
        </w:tc>
        <w:tc>
          <w:tcPr>
            <w:tcW w:w="1041"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145"/>
        </w:trPr>
        <w:tc>
          <w:tcPr>
            <w:tcW w:w="672" w:type="dxa"/>
            <w:tcBorders>
              <w:top w:val="nil"/>
              <w:left w:val="single" w:sz="4" w:space="0" w:color="auto"/>
              <w:bottom w:val="single" w:sz="4" w:space="0" w:color="auto"/>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10.2</w:t>
            </w:r>
          </w:p>
        </w:tc>
        <w:tc>
          <w:tcPr>
            <w:tcW w:w="6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50186</w:t>
            </w:r>
          </w:p>
        </w:tc>
        <w:tc>
          <w:tcPr>
            <w:tcW w:w="1695" w:type="dxa"/>
            <w:tcBorders>
              <w:top w:val="nil"/>
              <w:left w:val="nil"/>
              <w:bottom w:val="single" w:sz="4" w:space="0" w:color="auto"/>
              <w:right w:val="nil"/>
            </w:tcBorders>
            <w:shd w:val="clear" w:color="000000" w:fill="FFFFFF"/>
            <w:vAlign w:val="center"/>
            <w:hideMark/>
          </w:tcPr>
          <w:p w:rsid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xml:space="preserve">Vendosja e </w:t>
            </w:r>
          </w:p>
          <w:p w:rsid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numrave të hyrjeve</w:t>
            </w:r>
          </w:p>
          <w:p w:rsidR="00DF2D64" w:rsidRPr="00DF2D64" w:rsidRDefault="00DF2D64" w:rsidP="00DF2D64">
            <w:pPr>
              <w:rPr>
                <w:rFonts w:ascii="Calibri" w:eastAsia="Times New Roman" w:hAnsi="Calibri"/>
                <w:b/>
                <w:bCs/>
                <w:sz w:val="18"/>
                <w:szCs w:val="18"/>
              </w:rPr>
            </w:pP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70,000.00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45,000.00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25,000.00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45,000.00 </w:t>
            </w:r>
          </w:p>
        </w:tc>
        <w:tc>
          <w:tcPr>
            <w:tcW w:w="1178"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45,000.00 </w:t>
            </w:r>
          </w:p>
        </w:tc>
        <w:tc>
          <w:tcPr>
            <w:tcW w:w="1041"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auto"/>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auto"/>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single" w:sz="4" w:space="0" w:color="auto"/>
              <w:left w:val="single" w:sz="4" w:space="0" w:color="auto"/>
              <w:bottom w:val="single" w:sz="4" w:space="0" w:color="BFBFBF"/>
              <w:right w:val="single" w:sz="4" w:space="0" w:color="BFBFBF"/>
            </w:tcBorders>
            <w:shd w:val="clear" w:color="auto" w:fill="auto"/>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10.3</w:t>
            </w:r>
          </w:p>
        </w:tc>
        <w:tc>
          <w:tcPr>
            <w:tcW w:w="6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48851</w:t>
            </w:r>
          </w:p>
        </w:tc>
        <w:tc>
          <w:tcPr>
            <w:tcW w:w="1695" w:type="dxa"/>
            <w:tcBorders>
              <w:top w:val="single" w:sz="4" w:space="0" w:color="auto"/>
              <w:left w:val="nil"/>
              <w:bottom w:val="single" w:sz="4" w:space="0" w:color="BFBFBF"/>
              <w:right w:val="nil"/>
            </w:tcBorders>
            <w:shd w:val="clear" w:color="000000" w:fill="FFFF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i Çerdhes për fëmijë</w:t>
            </w:r>
          </w:p>
        </w:tc>
        <w:tc>
          <w:tcPr>
            <w:tcW w:w="1246" w:type="dxa"/>
            <w:tcBorders>
              <w:top w:val="single" w:sz="4" w:space="0" w:color="auto"/>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178,500.00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97,750.00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80,750.00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single" w:sz="4" w:space="0" w:color="auto"/>
              <w:left w:val="nil"/>
              <w:bottom w:val="single" w:sz="4" w:space="0" w:color="BFBFBF"/>
              <w:right w:val="single" w:sz="8" w:space="0" w:color="auto"/>
            </w:tcBorders>
            <w:shd w:val="clear" w:color="auto" w:fill="auto"/>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single" w:sz="4" w:space="0" w:color="auto"/>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95,769.41 </w:t>
            </w:r>
          </w:p>
        </w:tc>
        <w:tc>
          <w:tcPr>
            <w:tcW w:w="1178"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95,769.41 </w:t>
            </w:r>
          </w:p>
        </w:tc>
        <w:tc>
          <w:tcPr>
            <w:tcW w:w="1041"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single" w:sz="4" w:space="0" w:color="auto"/>
              <w:left w:val="nil"/>
              <w:bottom w:val="single" w:sz="4" w:space="0" w:color="BFBFBF"/>
              <w:right w:val="single" w:sz="4" w:space="0" w:color="BFBFBF"/>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single" w:sz="4" w:space="0" w:color="auto"/>
              <w:left w:val="nil"/>
              <w:bottom w:val="single" w:sz="4" w:space="0" w:color="BFBFBF"/>
              <w:right w:val="single" w:sz="4" w:space="0" w:color="auto"/>
            </w:tcBorders>
            <w:shd w:val="clear" w:color="auto" w:fill="auto"/>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Shëndetësia</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98,000.00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63,000.00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35,000.00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24,347.70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24,347.70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163"/>
        </w:trPr>
        <w:tc>
          <w:tcPr>
            <w:tcW w:w="672" w:type="dxa"/>
            <w:tcBorders>
              <w:top w:val="nil"/>
              <w:left w:val="single" w:sz="4"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11.1</w:t>
            </w:r>
          </w:p>
        </w:tc>
        <w:tc>
          <w:tcPr>
            <w:tcW w:w="678" w:type="dxa"/>
            <w:tcBorders>
              <w:top w:val="nil"/>
              <w:left w:val="nil"/>
              <w:bottom w:val="single" w:sz="4" w:space="0" w:color="BFBFBF"/>
              <w:right w:val="single" w:sz="4" w:space="0" w:color="BFBFBF"/>
            </w:tcBorders>
            <w:shd w:val="clear" w:color="000000" w:fill="FFFFCC"/>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FFFFCC"/>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xml:space="preserve">Administrata </w:t>
            </w:r>
          </w:p>
        </w:tc>
        <w:tc>
          <w:tcPr>
            <w:tcW w:w="1246" w:type="dxa"/>
            <w:tcBorders>
              <w:top w:val="nil"/>
              <w:left w:val="single" w:sz="8"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28,000.00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23,000.00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16,466.50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16,466.50 </w:t>
            </w:r>
          </w:p>
        </w:tc>
        <w:tc>
          <w:tcPr>
            <w:tcW w:w="1041"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11.1.1</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45855</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Paisje tjera (klima, paisje tjera dhe mirëmbajtje të objekteve)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3,516.50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3,516.50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11.1.2</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45858</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Karrige Stomatologjike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4,950.00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4,950.00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11.1.2</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45859</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Renovimi i nyjeve sanitare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11.1.3</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48630</w:t>
            </w:r>
          </w:p>
        </w:tc>
        <w:tc>
          <w:tcPr>
            <w:tcW w:w="1695" w:type="dxa"/>
            <w:tcBorders>
              <w:top w:val="nil"/>
              <w:left w:val="nil"/>
              <w:bottom w:val="single" w:sz="4" w:space="0" w:color="BFBFBF"/>
              <w:right w:val="nil"/>
            </w:tcBorders>
            <w:shd w:val="clear" w:color="auto" w:fill="auto"/>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Automjet për teren</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13,000.00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8,000.00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8,000.00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11.2.</w:t>
            </w:r>
          </w:p>
        </w:tc>
        <w:tc>
          <w:tcPr>
            <w:tcW w:w="678" w:type="dxa"/>
            <w:tcBorders>
              <w:top w:val="nil"/>
              <w:left w:val="nil"/>
              <w:bottom w:val="single" w:sz="4" w:space="0" w:color="BFBFBF"/>
              <w:right w:val="single" w:sz="4" w:space="0" w:color="BFBFBF"/>
            </w:tcBorders>
            <w:shd w:val="clear" w:color="000000" w:fill="FFFFCC"/>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FFFFCC"/>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QKMF</w:t>
            </w:r>
          </w:p>
        </w:tc>
        <w:tc>
          <w:tcPr>
            <w:tcW w:w="1246" w:type="dxa"/>
            <w:tcBorders>
              <w:top w:val="nil"/>
              <w:left w:val="single" w:sz="8"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70,000.00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40,000.00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30,000.00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7,881.20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7,881.20 </w:t>
            </w:r>
          </w:p>
        </w:tc>
        <w:tc>
          <w:tcPr>
            <w:tcW w:w="1041"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11.2.1</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48621</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Renovimi i objekteve shëndetësore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7,881.20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xml:space="preserve">            7,881.20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11.2.2</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49305</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Ndërtimi i QMF në Koshtovë - Faza 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xml:space="preserve">                         -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12</w:t>
            </w:r>
          </w:p>
        </w:tc>
        <w:tc>
          <w:tcPr>
            <w:tcW w:w="6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nil"/>
              <w:left w:val="nil"/>
              <w:bottom w:val="single" w:sz="4" w:space="0" w:color="BFBFBF"/>
              <w:right w:val="nil"/>
            </w:tcBorders>
            <w:shd w:val="clear" w:color="000000" w:fill="66CC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Kulturë, Rini dhe Sport</w:t>
            </w:r>
          </w:p>
        </w:tc>
        <w:tc>
          <w:tcPr>
            <w:tcW w:w="1246" w:type="dxa"/>
            <w:tcBorders>
              <w:top w:val="nil"/>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139,183.00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75,750.00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63,433.00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95,264.52 </w:t>
            </w:r>
          </w:p>
        </w:tc>
        <w:tc>
          <w:tcPr>
            <w:tcW w:w="1178"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45,822.97 </w:t>
            </w:r>
          </w:p>
        </w:tc>
        <w:tc>
          <w:tcPr>
            <w:tcW w:w="1041"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49,441.55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12.1</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41346</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Blerja e librave për bibloteken e qytetit</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12.2</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50174</w:t>
            </w:r>
          </w:p>
        </w:tc>
        <w:tc>
          <w:tcPr>
            <w:tcW w:w="1695" w:type="dxa"/>
            <w:tcBorders>
              <w:top w:val="nil"/>
              <w:left w:val="nil"/>
              <w:bottom w:val="single" w:sz="4" w:space="0" w:color="BFBFBF"/>
              <w:right w:val="nil"/>
            </w:tcBorders>
            <w:shd w:val="clear" w:color="auto" w:fill="auto"/>
            <w:noWrap/>
            <w:vAlign w:val="center"/>
            <w:hideMark/>
          </w:tcPr>
          <w:p w:rsid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Rregullimi i tereneve sportive</w:t>
            </w:r>
          </w:p>
          <w:p w:rsidR="00DF2D64" w:rsidRPr="00DF2D64" w:rsidRDefault="00DF2D64" w:rsidP="00DF2D64">
            <w:pPr>
              <w:rPr>
                <w:rFonts w:ascii="Calibri" w:eastAsia="Times New Roman" w:hAnsi="Calibri"/>
                <w:b/>
                <w:bCs/>
                <w:sz w:val="18"/>
                <w:szCs w:val="18"/>
              </w:rPr>
            </w:pP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114,000.00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61,750.00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52,250.00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95,264.52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45,822.97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49,441.55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12.3</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50177</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Rregullimi i tereneve sportive për disiplina të Atletikës</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8,000.00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4,000.00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r>
      <w:tr w:rsidR="00DF2D64" w:rsidRPr="00DF2D64" w:rsidTr="00DF2D64">
        <w:trPr>
          <w:trHeight w:val="1035"/>
        </w:trPr>
        <w:tc>
          <w:tcPr>
            <w:tcW w:w="672" w:type="dxa"/>
            <w:tcBorders>
              <w:top w:val="nil"/>
              <w:left w:val="single" w:sz="4" w:space="0" w:color="auto"/>
              <w:bottom w:val="single" w:sz="4" w:space="0" w:color="auto"/>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12.4</w:t>
            </w:r>
          </w:p>
        </w:tc>
        <w:tc>
          <w:tcPr>
            <w:tcW w:w="678" w:type="dxa"/>
            <w:tcBorders>
              <w:top w:val="nil"/>
              <w:left w:val="nil"/>
              <w:bottom w:val="single" w:sz="4" w:space="0" w:color="auto"/>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50183</w:t>
            </w:r>
          </w:p>
        </w:tc>
        <w:tc>
          <w:tcPr>
            <w:tcW w:w="1695" w:type="dxa"/>
            <w:tcBorders>
              <w:top w:val="nil"/>
              <w:left w:val="nil"/>
              <w:bottom w:val="single" w:sz="4" w:space="0" w:color="auto"/>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Rregullimi hapsirave të jashtme në Qendrën e Kulturës në Bare</w:t>
            </w:r>
          </w:p>
        </w:tc>
        <w:tc>
          <w:tcPr>
            <w:tcW w:w="1246" w:type="dxa"/>
            <w:tcBorders>
              <w:top w:val="nil"/>
              <w:left w:val="single" w:sz="8" w:space="0" w:color="auto"/>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7,183.00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7,183.00 </w:t>
            </w:r>
          </w:p>
        </w:tc>
        <w:tc>
          <w:tcPr>
            <w:tcW w:w="1102"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auto"/>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41"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auto"/>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014" w:type="dxa"/>
            <w:tcBorders>
              <w:top w:val="nil"/>
              <w:left w:val="nil"/>
              <w:bottom w:val="single" w:sz="4" w:space="0" w:color="auto"/>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r>
      <w:tr w:rsidR="00DF2D64" w:rsidRPr="00DF2D64" w:rsidTr="00DF2D64">
        <w:trPr>
          <w:trHeight w:val="70"/>
        </w:trPr>
        <w:tc>
          <w:tcPr>
            <w:tcW w:w="672" w:type="dxa"/>
            <w:tcBorders>
              <w:top w:val="single" w:sz="4" w:space="0" w:color="auto"/>
              <w:left w:val="single" w:sz="4"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lastRenderedPageBreak/>
              <w:t>13</w:t>
            </w:r>
          </w:p>
        </w:tc>
        <w:tc>
          <w:tcPr>
            <w:tcW w:w="6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 </w:t>
            </w:r>
          </w:p>
        </w:tc>
        <w:tc>
          <w:tcPr>
            <w:tcW w:w="1695" w:type="dxa"/>
            <w:tcBorders>
              <w:top w:val="single" w:sz="4" w:space="0" w:color="auto"/>
              <w:left w:val="nil"/>
              <w:bottom w:val="single" w:sz="4" w:space="0" w:color="BFBFBF"/>
              <w:right w:val="nil"/>
            </w:tcBorders>
            <w:shd w:val="clear" w:color="000000" w:fill="66CCFF"/>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Arsimi dhe Shkenca</w:t>
            </w:r>
          </w:p>
        </w:tc>
        <w:tc>
          <w:tcPr>
            <w:tcW w:w="1246" w:type="dxa"/>
            <w:tcBorders>
              <w:top w:val="single" w:sz="4" w:space="0" w:color="auto"/>
              <w:left w:val="single" w:sz="8" w:space="0" w:color="auto"/>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249,546.20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227,000.00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single" w:sz="4" w:space="0" w:color="auto"/>
              <w:left w:val="nil"/>
              <w:bottom w:val="single" w:sz="4" w:space="0" w:color="BFBFBF"/>
              <w:right w:val="single" w:sz="8"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22,546.20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212,577.80 </w:t>
            </w:r>
          </w:p>
        </w:tc>
        <w:tc>
          <w:tcPr>
            <w:tcW w:w="1178"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194,111.94 </w:t>
            </w:r>
          </w:p>
        </w:tc>
        <w:tc>
          <w:tcPr>
            <w:tcW w:w="1041"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single" w:sz="4" w:space="0" w:color="auto"/>
              <w:left w:val="nil"/>
              <w:bottom w:val="single" w:sz="4" w:space="0" w:color="BFBFBF"/>
              <w:right w:val="single" w:sz="4" w:space="0" w:color="BFBFBF"/>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single" w:sz="4" w:space="0" w:color="auto"/>
              <w:left w:val="nil"/>
              <w:bottom w:val="single" w:sz="4" w:space="0" w:color="BFBFBF"/>
              <w:right w:val="single" w:sz="4" w:space="0" w:color="auto"/>
            </w:tcBorders>
            <w:shd w:val="clear" w:color="000000" w:fill="66CC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18,465.86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w:t>
            </w:r>
          </w:p>
        </w:tc>
        <w:tc>
          <w:tcPr>
            <w:tcW w:w="678" w:type="dxa"/>
            <w:tcBorders>
              <w:top w:val="nil"/>
              <w:left w:val="nil"/>
              <w:bottom w:val="single" w:sz="4" w:space="0" w:color="BFBFBF"/>
              <w:right w:val="single" w:sz="4" w:space="0" w:color="BFBFBF"/>
            </w:tcBorders>
            <w:shd w:val="clear" w:color="000000" w:fill="FFFFCC"/>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92110</w:t>
            </w:r>
          </w:p>
        </w:tc>
        <w:tc>
          <w:tcPr>
            <w:tcW w:w="1695" w:type="dxa"/>
            <w:tcBorders>
              <w:top w:val="nil"/>
              <w:left w:val="nil"/>
              <w:bottom w:val="single" w:sz="4" w:space="0" w:color="BFBFBF"/>
              <w:right w:val="nil"/>
            </w:tcBorders>
            <w:shd w:val="clear" w:color="000000" w:fill="FFFFCC"/>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Administrata e Arsimit</w:t>
            </w:r>
          </w:p>
        </w:tc>
        <w:tc>
          <w:tcPr>
            <w:tcW w:w="1246" w:type="dxa"/>
            <w:tcBorders>
              <w:top w:val="nil"/>
              <w:left w:val="single" w:sz="8"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227,000.00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227,000.00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194,111.94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194,111.94 </w:t>
            </w:r>
          </w:p>
        </w:tc>
        <w:tc>
          <w:tcPr>
            <w:tcW w:w="1041"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13.1.1</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50068</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Renovimi I dyshemeve të klasave nëpër shkolla</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20,000.00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91"/>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13.1.2</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50073</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Renovimi I Amfiteatrit në Gjimnazin Frang Bardhi</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30,000.00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13.1.3</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50076</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Renovimi dhe gëlqerosja e objekteve shkollore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14,947.00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14,947.00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13.1.4</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48826</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Rregullimi oborreve dhe fushave sportive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52,490.00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52,490.00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35,404.08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35,404.08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13.1.5</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45894</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Rregullimi nyjeve sanitare në shkolla fillore dhe të mesme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37,010.00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37,010.00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37,010.00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37,010.00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13.1.6</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49092</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Paisje për kuzhinë</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20,000.00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14,250.86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14,250.86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13.1.7</w:t>
            </w:r>
          </w:p>
        </w:tc>
        <w:tc>
          <w:tcPr>
            <w:tcW w:w="6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49089</w:t>
            </w:r>
          </w:p>
        </w:tc>
        <w:tc>
          <w:tcPr>
            <w:tcW w:w="1695" w:type="dxa"/>
            <w:tcBorders>
              <w:top w:val="nil"/>
              <w:left w:val="nil"/>
              <w:bottom w:val="single" w:sz="4" w:space="0" w:color="BFBFBF"/>
              <w:right w:val="nil"/>
            </w:tcBorders>
            <w:shd w:val="clear" w:color="auto" w:fill="auto"/>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Furnizimi me inventar dhe kabinete nëpër shkolla</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47,500.00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47,500.00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42,500.00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42,500.00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13.2</w:t>
            </w:r>
          </w:p>
        </w:tc>
        <w:tc>
          <w:tcPr>
            <w:tcW w:w="678" w:type="dxa"/>
            <w:tcBorders>
              <w:top w:val="nil"/>
              <w:left w:val="nil"/>
              <w:bottom w:val="single" w:sz="4" w:space="0" w:color="BFBFBF"/>
              <w:right w:val="single" w:sz="4" w:space="0" w:color="BFBFBF"/>
            </w:tcBorders>
            <w:shd w:val="clear" w:color="000000" w:fill="FFFFCC"/>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93630</w:t>
            </w:r>
          </w:p>
        </w:tc>
        <w:tc>
          <w:tcPr>
            <w:tcW w:w="1695" w:type="dxa"/>
            <w:tcBorders>
              <w:top w:val="nil"/>
              <w:left w:val="nil"/>
              <w:bottom w:val="single" w:sz="4" w:space="0" w:color="BFBFBF"/>
              <w:right w:val="nil"/>
            </w:tcBorders>
            <w:shd w:val="clear" w:color="000000" w:fill="FFFFCC"/>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Arsimi Fillor</w:t>
            </w:r>
          </w:p>
        </w:tc>
        <w:tc>
          <w:tcPr>
            <w:tcW w:w="1246" w:type="dxa"/>
            <w:tcBorders>
              <w:top w:val="nil"/>
              <w:left w:val="single" w:sz="8" w:space="0" w:color="auto"/>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22,546.20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22,546.20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18,465.86 </w:t>
            </w:r>
          </w:p>
        </w:tc>
        <w:tc>
          <w:tcPr>
            <w:tcW w:w="1178"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41"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BFBFBF"/>
              <w:right w:val="single" w:sz="4" w:space="0" w:color="BFBFBF"/>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4" w:space="0" w:color="auto"/>
            </w:tcBorders>
            <w:shd w:val="clear" w:color="000000" w:fill="FFFFCC"/>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18,465.86 </w:t>
            </w:r>
          </w:p>
        </w:tc>
      </w:tr>
      <w:tr w:rsidR="00DF2D64" w:rsidRPr="00DF2D64" w:rsidTr="00DF2D64">
        <w:trPr>
          <w:trHeight w:val="70"/>
        </w:trPr>
        <w:tc>
          <w:tcPr>
            <w:tcW w:w="672" w:type="dxa"/>
            <w:tcBorders>
              <w:top w:val="nil"/>
              <w:left w:val="single" w:sz="4"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rPr>
                <w:rFonts w:ascii="Calibri" w:eastAsia="Times New Roman" w:hAnsi="Calibri"/>
                <w:sz w:val="18"/>
                <w:szCs w:val="18"/>
              </w:rPr>
            </w:pPr>
            <w:r w:rsidRPr="00DF2D64">
              <w:rPr>
                <w:rFonts w:ascii="Calibri" w:eastAsia="Times New Roman" w:hAnsi="Calibri"/>
                <w:sz w:val="18"/>
                <w:szCs w:val="18"/>
              </w:rPr>
              <w:t>13.2.1</w:t>
            </w:r>
          </w:p>
        </w:tc>
        <w:tc>
          <w:tcPr>
            <w:tcW w:w="678" w:type="dxa"/>
            <w:tcBorders>
              <w:top w:val="nil"/>
              <w:left w:val="nil"/>
              <w:bottom w:val="single" w:sz="4" w:space="0" w:color="BFBFBF"/>
              <w:right w:val="single" w:sz="4" w:space="0" w:color="BFBFBF"/>
            </w:tcBorders>
            <w:shd w:val="clear" w:color="000000" w:fill="FFFFFF"/>
            <w:vAlign w:val="center"/>
            <w:hideMark/>
          </w:tcPr>
          <w:p w:rsidR="00DF2D64" w:rsidRPr="00DF2D64" w:rsidRDefault="00DF2D64" w:rsidP="00DF2D64">
            <w:pPr>
              <w:jc w:val="center"/>
              <w:rPr>
                <w:rFonts w:ascii="Calibri" w:eastAsia="Times New Roman" w:hAnsi="Calibri"/>
                <w:b/>
                <w:bCs/>
                <w:color w:val="0000FF"/>
                <w:sz w:val="18"/>
                <w:szCs w:val="18"/>
              </w:rPr>
            </w:pPr>
            <w:r w:rsidRPr="00DF2D64">
              <w:rPr>
                <w:rFonts w:ascii="Calibri" w:eastAsia="Times New Roman" w:hAnsi="Calibri"/>
                <w:b/>
                <w:bCs/>
                <w:color w:val="0000FF"/>
                <w:sz w:val="18"/>
                <w:szCs w:val="18"/>
              </w:rPr>
              <w:t>42133</w:t>
            </w:r>
          </w:p>
        </w:tc>
        <w:tc>
          <w:tcPr>
            <w:tcW w:w="1695" w:type="dxa"/>
            <w:tcBorders>
              <w:top w:val="nil"/>
              <w:left w:val="nil"/>
              <w:bottom w:val="single" w:sz="4" w:space="0" w:color="BFBFBF"/>
              <w:right w:val="nil"/>
            </w:tcBorders>
            <w:shd w:val="clear" w:color="000000" w:fill="FFFFFF"/>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Mjete konkretizimi, paisje teknologjike informative</w:t>
            </w:r>
          </w:p>
        </w:tc>
        <w:tc>
          <w:tcPr>
            <w:tcW w:w="1246" w:type="dxa"/>
            <w:tcBorders>
              <w:top w:val="nil"/>
              <w:left w:val="single" w:sz="8" w:space="0" w:color="auto"/>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22,546.20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BFBFBF"/>
              <w:right w:val="single" w:sz="8" w:space="0" w:color="auto"/>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22,546.20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18,465.86 </w:t>
            </w:r>
          </w:p>
        </w:tc>
        <w:tc>
          <w:tcPr>
            <w:tcW w:w="1178"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041"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b/>
                <w:bCs/>
                <w:i/>
                <w:iCs/>
                <w:sz w:val="18"/>
                <w:szCs w:val="18"/>
              </w:rPr>
            </w:pPr>
            <w:r w:rsidRPr="00DF2D64">
              <w:rPr>
                <w:rFonts w:ascii="Calibri" w:eastAsia="Times New Roman" w:hAnsi="Calibri"/>
                <w:b/>
                <w:bCs/>
                <w:i/>
                <w:iCs/>
                <w:sz w:val="18"/>
                <w:szCs w:val="18"/>
              </w:rPr>
              <w:t> </w:t>
            </w:r>
          </w:p>
        </w:tc>
        <w:tc>
          <w:tcPr>
            <w:tcW w:w="1102" w:type="dxa"/>
            <w:tcBorders>
              <w:top w:val="nil"/>
              <w:left w:val="nil"/>
              <w:bottom w:val="single" w:sz="4" w:space="0" w:color="BFBFBF"/>
              <w:right w:val="single" w:sz="4" w:space="0" w:color="BFBFBF"/>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   </w:t>
            </w:r>
          </w:p>
        </w:tc>
        <w:tc>
          <w:tcPr>
            <w:tcW w:w="1014" w:type="dxa"/>
            <w:tcBorders>
              <w:top w:val="nil"/>
              <w:left w:val="nil"/>
              <w:bottom w:val="single" w:sz="4" w:space="0" w:color="BFBFBF"/>
              <w:right w:val="single" w:sz="4" w:space="0" w:color="auto"/>
            </w:tcBorders>
            <w:shd w:val="clear" w:color="000000" w:fill="FFFFFF"/>
            <w:noWrap/>
            <w:vAlign w:val="center"/>
            <w:hideMark/>
          </w:tcPr>
          <w:p w:rsidR="00DF2D64" w:rsidRPr="00DF2D64" w:rsidRDefault="00DF2D64" w:rsidP="00DF2D64">
            <w:pPr>
              <w:jc w:val="right"/>
              <w:rPr>
                <w:rFonts w:ascii="Calibri" w:eastAsia="Times New Roman" w:hAnsi="Calibri"/>
                <w:i/>
                <w:iCs/>
                <w:sz w:val="18"/>
                <w:szCs w:val="18"/>
              </w:rPr>
            </w:pPr>
            <w:r w:rsidRPr="00DF2D64">
              <w:rPr>
                <w:rFonts w:ascii="Calibri" w:eastAsia="Times New Roman" w:hAnsi="Calibri"/>
                <w:i/>
                <w:iCs/>
                <w:sz w:val="18"/>
                <w:szCs w:val="18"/>
              </w:rPr>
              <w:t xml:space="preserve">            18,465.86 </w:t>
            </w:r>
          </w:p>
        </w:tc>
      </w:tr>
      <w:tr w:rsidR="00DF2D64" w:rsidRPr="00DF2D64" w:rsidTr="00DF2D64">
        <w:trPr>
          <w:trHeight w:val="70"/>
        </w:trPr>
        <w:tc>
          <w:tcPr>
            <w:tcW w:w="672" w:type="dxa"/>
            <w:tcBorders>
              <w:top w:val="nil"/>
              <w:left w:val="single" w:sz="4" w:space="0" w:color="auto"/>
              <w:bottom w:val="single" w:sz="4" w:space="0" w:color="auto"/>
              <w:right w:val="single" w:sz="4" w:space="0" w:color="BFBFBF"/>
            </w:tcBorders>
            <w:shd w:val="clear" w:color="000000" w:fill="FAC090"/>
            <w:noWrap/>
            <w:vAlign w:val="center"/>
            <w:hideMark/>
          </w:tcPr>
          <w:p w:rsidR="00DF2D64" w:rsidRPr="00DF2D64" w:rsidRDefault="00DF2D64" w:rsidP="00DF2D64">
            <w:pPr>
              <w:rPr>
                <w:rFonts w:ascii="Calibri" w:eastAsia="Times New Roman" w:hAnsi="Calibri"/>
                <w:b/>
                <w:bCs/>
                <w:sz w:val="18"/>
                <w:szCs w:val="18"/>
              </w:rPr>
            </w:pPr>
            <w:r w:rsidRPr="00DF2D64">
              <w:rPr>
                <w:rFonts w:ascii="Calibri" w:eastAsia="Times New Roman" w:hAnsi="Calibri"/>
                <w:b/>
                <w:bCs/>
                <w:sz w:val="18"/>
                <w:szCs w:val="18"/>
              </w:rPr>
              <w:t> </w:t>
            </w:r>
          </w:p>
        </w:tc>
        <w:tc>
          <w:tcPr>
            <w:tcW w:w="2373" w:type="dxa"/>
            <w:gridSpan w:val="2"/>
            <w:tcBorders>
              <w:top w:val="single" w:sz="4" w:space="0" w:color="BFBFBF"/>
              <w:left w:val="nil"/>
              <w:bottom w:val="single" w:sz="4" w:space="0" w:color="auto"/>
              <w:right w:val="single" w:sz="4" w:space="0" w:color="BFBFBF"/>
            </w:tcBorders>
            <w:shd w:val="clear" w:color="000000" w:fill="FAC090"/>
            <w:noWrap/>
            <w:vAlign w:val="center"/>
            <w:hideMark/>
          </w:tcPr>
          <w:p w:rsidR="00DF2D64" w:rsidRPr="00DF2D64" w:rsidRDefault="00DF2D64" w:rsidP="00DF2D64">
            <w:pPr>
              <w:jc w:val="center"/>
              <w:rPr>
                <w:rFonts w:ascii="Calibri" w:eastAsia="Times New Roman" w:hAnsi="Calibri"/>
                <w:b/>
                <w:bCs/>
                <w:sz w:val="18"/>
                <w:szCs w:val="18"/>
              </w:rPr>
            </w:pPr>
            <w:r w:rsidRPr="00DF2D64">
              <w:rPr>
                <w:rFonts w:ascii="Calibri" w:eastAsia="Times New Roman" w:hAnsi="Calibri"/>
                <w:b/>
                <w:bCs/>
                <w:sz w:val="18"/>
                <w:szCs w:val="18"/>
              </w:rPr>
              <w:t>Mbetje të imta nga projekte të mëparshme</w:t>
            </w:r>
          </w:p>
        </w:tc>
        <w:tc>
          <w:tcPr>
            <w:tcW w:w="1246" w:type="dxa"/>
            <w:tcBorders>
              <w:top w:val="nil"/>
              <w:left w:val="single" w:sz="8" w:space="0" w:color="auto"/>
              <w:bottom w:val="single" w:sz="8"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164.10 </w:t>
            </w:r>
          </w:p>
        </w:tc>
        <w:tc>
          <w:tcPr>
            <w:tcW w:w="1178" w:type="dxa"/>
            <w:tcBorders>
              <w:top w:val="nil"/>
              <w:left w:val="nil"/>
              <w:bottom w:val="single" w:sz="8"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78" w:type="dxa"/>
            <w:tcBorders>
              <w:top w:val="nil"/>
              <w:left w:val="nil"/>
              <w:bottom w:val="single" w:sz="8"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02" w:type="dxa"/>
            <w:tcBorders>
              <w:top w:val="nil"/>
              <w:left w:val="nil"/>
              <w:bottom w:val="single" w:sz="8"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147.48 </w:t>
            </w:r>
          </w:p>
        </w:tc>
        <w:tc>
          <w:tcPr>
            <w:tcW w:w="1102" w:type="dxa"/>
            <w:tcBorders>
              <w:top w:val="nil"/>
              <w:left w:val="nil"/>
              <w:bottom w:val="single" w:sz="8"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w:t>
            </w:r>
            <w:r w:rsidR="00A34C63">
              <w:rPr>
                <w:rFonts w:ascii="Calibri" w:eastAsia="Times New Roman" w:hAnsi="Calibri"/>
                <w:sz w:val="18"/>
                <w:szCs w:val="18"/>
              </w:rPr>
              <w:t xml:space="preserve">          16.4</w:t>
            </w:r>
            <w:r w:rsidRPr="00DF2D64">
              <w:rPr>
                <w:rFonts w:ascii="Calibri" w:eastAsia="Times New Roman" w:hAnsi="Calibri"/>
                <w:sz w:val="18"/>
                <w:szCs w:val="18"/>
              </w:rPr>
              <w:t xml:space="preserve">2 </w:t>
            </w:r>
          </w:p>
        </w:tc>
        <w:tc>
          <w:tcPr>
            <w:tcW w:w="1014" w:type="dxa"/>
            <w:tcBorders>
              <w:top w:val="nil"/>
              <w:left w:val="nil"/>
              <w:bottom w:val="single" w:sz="8" w:space="0" w:color="auto"/>
              <w:right w:val="single" w:sz="8" w:space="0" w:color="auto"/>
            </w:tcBorders>
            <w:shd w:val="clear" w:color="000000" w:fill="FAC090"/>
            <w:noWrap/>
            <w:vAlign w:val="center"/>
            <w:hideMark/>
          </w:tcPr>
          <w:p w:rsidR="00DF2D64" w:rsidRPr="00DF2D64" w:rsidRDefault="00DF2D64" w:rsidP="00DF2D64">
            <w:pPr>
              <w:jc w:val="right"/>
              <w:rPr>
                <w:rFonts w:ascii="Calibri" w:eastAsia="Times New Roman" w:hAnsi="Calibri"/>
                <w:sz w:val="18"/>
                <w:szCs w:val="18"/>
              </w:rPr>
            </w:pPr>
            <w:r w:rsidRPr="00DF2D64">
              <w:rPr>
                <w:rFonts w:ascii="Calibri" w:eastAsia="Times New Roman" w:hAnsi="Calibri"/>
                <w:sz w:val="18"/>
                <w:szCs w:val="18"/>
              </w:rPr>
              <w:t xml:space="preserve">                       -   </w:t>
            </w:r>
          </w:p>
        </w:tc>
        <w:tc>
          <w:tcPr>
            <w:tcW w:w="1178" w:type="dxa"/>
            <w:tcBorders>
              <w:top w:val="nil"/>
              <w:left w:val="nil"/>
              <w:bottom w:val="single" w:sz="4"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78" w:type="dxa"/>
            <w:tcBorders>
              <w:top w:val="nil"/>
              <w:left w:val="nil"/>
              <w:bottom w:val="single" w:sz="4"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41" w:type="dxa"/>
            <w:tcBorders>
              <w:top w:val="nil"/>
              <w:left w:val="nil"/>
              <w:bottom w:val="single" w:sz="4"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102" w:type="dxa"/>
            <w:tcBorders>
              <w:top w:val="nil"/>
              <w:left w:val="nil"/>
              <w:bottom w:val="single" w:sz="4" w:space="0" w:color="auto"/>
              <w:right w:val="single" w:sz="4" w:space="0" w:color="BFBFBF"/>
            </w:tcBorders>
            <w:shd w:val="clear" w:color="000000" w:fill="FAC090"/>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c>
          <w:tcPr>
            <w:tcW w:w="1014" w:type="dxa"/>
            <w:tcBorders>
              <w:top w:val="nil"/>
              <w:left w:val="nil"/>
              <w:bottom w:val="single" w:sz="4" w:space="0" w:color="auto"/>
              <w:right w:val="single" w:sz="4" w:space="0" w:color="auto"/>
            </w:tcBorders>
            <w:shd w:val="clear" w:color="000000" w:fill="FAC090"/>
            <w:noWrap/>
            <w:vAlign w:val="center"/>
            <w:hideMark/>
          </w:tcPr>
          <w:p w:rsidR="00DF2D64" w:rsidRPr="00DF2D64" w:rsidRDefault="00DF2D64" w:rsidP="00DF2D64">
            <w:pPr>
              <w:jc w:val="right"/>
              <w:rPr>
                <w:rFonts w:ascii="Calibri" w:eastAsia="Times New Roman" w:hAnsi="Calibri"/>
                <w:b/>
                <w:bCs/>
                <w:sz w:val="18"/>
                <w:szCs w:val="18"/>
              </w:rPr>
            </w:pPr>
            <w:r w:rsidRPr="00DF2D64">
              <w:rPr>
                <w:rFonts w:ascii="Calibri" w:eastAsia="Times New Roman" w:hAnsi="Calibri"/>
                <w:b/>
                <w:bCs/>
                <w:sz w:val="18"/>
                <w:szCs w:val="18"/>
              </w:rPr>
              <w:t xml:space="preserve">                        -   </w:t>
            </w:r>
          </w:p>
        </w:tc>
      </w:tr>
    </w:tbl>
    <w:p w:rsidR="00A77BB3" w:rsidRPr="00CF5224" w:rsidRDefault="00A77BB3" w:rsidP="00113F17">
      <w:pPr>
        <w:rPr>
          <w:rFonts w:ascii="Sylfaen" w:eastAsia="Times New Roman" w:hAnsi="Sylfaen"/>
          <w:b/>
          <w:bCs/>
          <w:sz w:val="28"/>
        </w:rPr>
      </w:pPr>
    </w:p>
    <w:p w:rsidR="005B33D0" w:rsidRDefault="00FB194A" w:rsidP="005B33D0">
      <w:pPr>
        <w:ind w:right="364"/>
        <w:jc w:val="right"/>
        <w:rPr>
          <w:b/>
          <w:i/>
          <w:lang w:val="fi-FI"/>
        </w:rPr>
      </w:pPr>
      <w:r w:rsidRPr="00FB194A">
        <w:rPr>
          <w:b/>
          <w:i/>
          <w:lang w:val="fi-FI"/>
        </w:rPr>
        <w:t xml:space="preserve">Tabela nr. </w:t>
      </w:r>
      <w:r w:rsidR="0019477B">
        <w:rPr>
          <w:b/>
          <w:i/>
          <w:lang w:val="fi-FI"/>
        </w:rPr>
        <w:t>26</w:t>
      </w:r>
    </w:p>
    <w:p w:rsidR="00DF2D64" w:rsidRPr="00FB194A" w:rsidRDefault="00DF2D64" w:rsidP="005B33D0">
      <w:pPr>
        <w:ind w:right="364"/>
        <w:jc w:val="right"/>
        <w:rPr>
          <w:b/>
          <w:i/>
          <w:lang w:val="fi-FI"/>
        </w:rPr>
      </w:pPr>
    </w:p>
    <w:p w:rsidR="003C5871" w:rsidRPr="002E7584" w:rsidRDefault="00113F17" w:rsidP="00113F17">
      <w:pPr>
        <w:pStyle w:val="ListParagraph"/>
        <w:numPr>
          <w:ilvl w:val="0"/>
          <w:numId w:val="13"/>
        </w:numPr>
        <w:ind w:right="364"/>
        <w:rPr>
          <w:rFonts w:ascii="Sylfaen" w:hAnsi="Sylfaen"/>
          <w:b/>
          <w:sz w:val="28"/>
          <w:szCs w:val="32"/>
        </w:rPr>
      </w:pPr>
      <w:r w:rsidRPr="002E7584">
        <w:rPr>
          <w:rFonts w:ascii="Sylfaen" w:hAnsi="Sylfaen"/>
          <w:b/>
          <w:sz w:val="28"/>
          <w:szCs w:val="32"/>
        </w:rPr>
        <w:lastRenderedPageBreak/>
        <w:t>OBLIGIMET E PAPAGUARA  (BORXHET)</w:t>
      </w:r>
    </w:p>
    <w:p w:rsidR="00113F17" w:rsidRPr="002E7584" w:rsidRDefault="00113F17" w:rsidP="00113F17">
      <w:pPr>
        <w:pStyle w:val="ListParagraph"/>
        <w:numPr>
          <w:ilvl w:val="1"/>
          <w:numId w:val="13"/>
        </w:numPr>
        <w:ind w:right="364"/>
        <w:rPr>
          <w:rFonts w:ascii="Sylfaen" w:hAnsi="Sylfaen"/>
          <w:b/>
          <w:sz w:val="28"/>
          <w:szCs w:val="32"/>
        </w:rPr>
      </w:pPr>
      <w:r w:rsidRPr="002E7584">
        <w:rPr>
          <w:rFonts w:ascii="Sylfaen" w:hAnsi="Sylfaen"/>
          <w:b/>
          <w:sz w:val="28"/>
          <w:szCs w:val="32"/>
        </w:rPr>
        <w:t xml:space="preserve">Gjendja e obligimeve </w:t>
      </w:r>
      <w:r w:rsidR="00CA734A" w:rsidRPr="002E7584">
        <w:rPr>
          <w:rFonts w:ascii="Sylfaen" w:hAnsi="Sylfaen"/>
          <w:b/>
          <w:sz w:val="28"/>
          <w:szCs w:val="32"/>
        </w:rPr>
        <w:t xml:space="preserve">të papaguara </w:t>
      </w:r>
      <w:r w:rsidRPr="002E7584">
        <w:rPr>
          <w:rFonts w:ascii="Sylfaen" w:hAnsi="Sylfaen"/>
          <w:b/>
          <w:sz w:val="28"/>
          <w:szCs w:val="32"/>
        </w:rPr>
        <w:t>deri më 31.12.201</w:t>
      </w:r>
      <w:r w:rsidR="00F80AB9" w:rsidRPr="002E7584">
        <w:rPr>
          <w:rFonts w:ascii="Sylfaen" w:hAnsi="Sylfaen"/>
          <w:b/>
          <w:sz w:val="28"/>
          <w:szCs w:val="32"/>
        </w:rPr>
        <w:t>9</w:t>
      </w:r>
    </w:p>
    <w:p w:rsidR="00103C9B" w:rsidRPr="002E7584" w:rsidRDefault="00103C9B" w:rsidP="00103C9B">
      <w:pPr>
        <w:rPr>
          <w:b/>
          <w:sz w:val="16"/>
          <w:szCs w:val="36"/>
        </w:rPr>
      </w:pPr>
    </w:p>
    <w:p w:rsidR="006E7E3B" w:rsidRPr="002E7584" w:rsidRDefault="00284B73" w:rsidP="000871A8">
      <w:pPr>
        <w:tabs>
          <w:tab w:val="left" w:pos="14487"/>
        </w:tabs>
        <w:ind w:right="544"/>
        <w:jc w:val="both"/>
        <w:rPr>
          <w:rFonts w:ascii="Sylfaen" w:hAnsi="Sylfaen"/>
          <w:sz w:val="28"/>
        </w:rPr>
      </w:pPr>
      <w:r w:rsidRPr="002E7584">
        <w:rPr>
          <w:rFonts w:ascii="Sylfaen" w:hAnsi="Sylfaen"/>
          <w:sz w:val="28"/>
        </w:rPr>
        <w:t>Në tabel</w:t>
      </w:r>
      <w:r w:rsidR="006C4464" w:rsidRPr="002E7584">
        <w:rPr>
          <w:rFonts w:ascii="Sylfaen" w:hAnsi="Sylfaen"/>
          <w:sz w:val="28"/>
        </w:rPr>
        <w:t>ë</w:t>
      </w:r>
      <w:r w:rsidRPr="002E7584">
        <w:rPr>
          <w:rFonts w:ascii="Sylfaen" w:hAnsi="Sylfaen"/>
          <w:sz w:val="28"/>
        </w:rPr>
        <w:t>n e m</w:t>
      </w:r>
      <w:r w:rsidR="006C4464" w:rsidRPr="002E7584">
        <w:rPr>
          <w:rFonts w:ascii="Sylfaen" w:hAnsi="Sylfaen"/>
          <w:sz w:val="28"/>
        </w:rPr>
        <w:t>ë</w:t>
      </w:r>
      <w:r w:rsidRPr="002E7584">
        <w:rPr>
          <w:rFonts w:ascii="Sylfaen" w:hAnsi="Sylfaen"/>
          <w:sz w:val="28"/>
        </w:rPr>
        <w:t xml:space="preserve">poshtme kemi </w:t>
      </w:r>
      <w:r w:rsidR="006E7E3B" w:rsidRPr="002E7584">
        <w:rPr>
          <w:rFonts w:ascii="Sylfaen" w:hAnsi="Sylfaen"/>
          <w:sz w:val="28"/>
        </w:rPr>
        <w:t xml:space="preserve">paraqitur </w:t>
      </w:r>
      <w:r w:rsidRPr="002E7584">
        <w:rPr>
          <w:rFonts w:ascii="Sylfaen" w:hAnsi="Sylfaen"/>
          <w:sz w:val="28"/>
        </w:rPr>
        <w:t>bor</w:t>
      </w:r>
      <w:r w:rsidR="006C4464" w:rsidRPr="002E7584">
        <w:rPr>
          <w:rFonts w:ascii="Sylfaen" w:hAnsi="Sylfaen"/>
          <w:sz w:val="28"/>
        </w:rPr>
        <w:t>xh</w:t>
      </w:r>
      <w:r w:rsidRPr="002E7584">
        <w:rPr>
          <w:rFonts w:ascii="Sylfaen" w:hAnsi="Sylfaen"/>
          <w:sz w:val="28"/>
        </w:rPr>
        <w:t xml:space="preserve">et </w:t>
      </w:r>
      <w:r w:rsidR="00646B90" w:rsidRPr="002E7584">
        <w:rPr>
          <w:rFonts w:ascii="Sylfaen" w:hAnsi="Sylfaen"/>
          <w:sz w:val="28"/>
        </w:rPr>
        <w:t>e bartura nga viti 201</w:t>
      </w:r>
      <w:r w:rsidR="00F80AB9" w:rsidRPr="002E7584">
        <w:rPr>
          <w:rFonts w:ascii="Sylfaen" w:hAnsi="Sylfaen"/>
          <w:sz w:val="28"/>
        </w:rPr>
        <w:t>9</w:t>
      </w:r>
      <w:r w:rsidR="006E7E3B" w:rsidRPr="002E7584">
        <w:rPr>
          <w:rFonts w:ascii="Sylfaen" w:hAnsi="Sylfaen"/>
          <w:sz w:val="28"/>
        </w:rPr>
        <w:t xml:space="preserve"> në vitin </w:t>
      </w:r>
      <w:r w:rsidR="00B053E1" w:rsidRPr="002E7584">
        <w:rPr>
          <w:rFonts w:ascii="Sylfaen" w:hAnsi="Sylfaen"/>
          <w:sz w:val="28"/>
        </w:rPr>
        <w:t>ak</w:t>
      </w:r>
      <w:r w:rsidR="008B764F" w:rsidRPr="002E7584">
        <w:rPr>
          <w:rFonts w:ascii="Sylfaen" w:hAnsi="Sylfaen"/>
          <w:sz w:val="28"/>
        </w:rPr>
        <w:t>tual 20</w:t>
      </w:r>
      <w:r w:rsidR="00F80AB9" w:rsidRPr="002E7584">
        <w:rPr>
          <w:rFonts w:ascii="Sylfaen" w:hAnsi="Sylfaen"/>
          <w:sz w:val="28"/>
        </w:rPr>
        <w:t>20</w:t>
      </w:r>
      <w:r w:rsidR="006E7E3B" w:rsidRPr="002E7584">
        <w:rPr>
          <w:rFonts w:ascii="Sylfaen" w:hAnsi="Sylfaen"/>
          <w:sz w:val="28"/>
        </w:rPr>
        <w:t xml:space="preserve">, si </w:t>
      </w:r>
      <w:r w:rsidRPr="002E7584">
        <w:rPr>
          <w:rFonts w:ascii="Sylfaen" w:hAnsi="Sylfaen"/>
          <w:sz w:val="28"/>
        </w:rPr>
        <w:t xml:space="preserve">organizatë </w:t>
      </w:r>
      <w:r w:rsidR="00B053E1" w:rsidRPr="002E7584">
        <w:rPr>
          <w:rFonts w:ascii="Sylfaen" w:hAnsi="Sylfaen"/>
          <w:sz w:val="28"/>
        </w:rPr>
        <w:t>buxhetore dhe at</w:t>
      </w:r>
      <w:r w:rsidR="006C4464" w:rsidRPr="002E7584">
        <w:rPr>
          <w:rFonts w:ascii="Sylfaen" w:hAnsi="Sylfaen"/>
          <w:sz w:val="28"/>
        </w:rPr>
        <w:t>ë</w:t>
      </w:r>
      <w:r w:rsidR="00B053E1" w:rsidRPr="002E7584">
        <w:rPr>
          <w:rFonts w:ascii="Sylfaen" w:hAnsi="Sylfaen"/>
          <w:sz w:val="28"/>
        </w:rPr>
        <w:t xml:space="preserve"> të</w:t>
      </w:r>
      <w:r w:rsidR="006E7E3B" w:rsidRPr="002E7584">
        <w:rPr>
          <w:rFonts w:ascii="Sylfaen" w:hAnsi="Sylfaen"/>
          <w:sz w:val="28"/>
        </w:rPr>
        <w:t xml:space="preserve"> specifikuara n</w:t>
      </w:r>
      <w:r w:rsidRPr="002E7584">
        <w:rPr>
          <w:rFonts w:ascii="Sylfaen" w:hAnsi="Sylfaen"/>
          <w:sz w:val="28"/>
        </w:rPr>
        <w:t>ë kategori ekonomike</w:t>
      </w:r>
      <w:r w:rsidR="006E7E3B" w:rsidRPr="002E7584">
        <w:rPr>
          <w:rFonts w:ascii="Sylfaen" w:hAnsi="Sylfaen"/>
          <w:sz w:val="28"/>
        </w:rPr>
        <w:t>.</w:t>
      </w:r>
    </w:p>
    <w:p w:rsidR="000871A8" w:rsidRPr="002E7584" w:rsidRDefault="000871A8" w:rsidP="000871A8">
      <w:pPr>
        <w:tabs>
          <w:tab w:val="left" w:pos="14487"/>
        </w:tabs>
        <w:ind w:right="544"/>
        <w:jc w:val="both"/>
        <w:rPr>
          <w:rFonts w:ascii="Sylfaen" w:hAnsi="Sylfaen"/>
          <w:sz w:val="14"/>
          <w:szCs w:val="14"/>
        </w:rPr>
      </w:pPr>
    </w:p>
    <w:p w:rsidR="00646B90" w:rsidRPr="002E7584" w:rsidRDefault="007C69A1" w:rsidP="007C69A1">
      <w:pPr>
        <w:jc w:val="right"/>
        <w:rPr>
          <w:rFonts w:ascii="Sylfaen" w:hAnsi="Sylfaen"/>
          <w:b/>
        </w:rPr>
      </w:pPr>
      <w:r w:rsidRPr="002E7584">
        <w:object w:dxaOrig="14587" w:dyaOrig="2314">
          <v:shape id="_x0000_i1059" type="#_x0000_t75" style="width:727.9pt;height:113.95pt" o:ole="">
            <v:imagedata r:id="rId101" o:title=""/>
          </v:shape>
          <o:OLEObject Type="Embed" ProgID="Excel.Sheet.12" ShapeID="_x0000_i1059" DrawAspect="Content" ObjectID="_1685268502" r:id="rId102"/>
        </w:object>
      </w:r>
      <w:r w:rsidR="008F3F39" w:rsidRPr="002E7584">
        <w:rPr>
          <w:b/>
          <w:bCs/>
          <w:i/>
          <w:szCs w:val="36"/>
          <w:lang w:val="fi-FI"/>
        </w:rPr>
        <w:t xml:space="preserve">                                                                             </w:t>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Cs/>
          <w:i/>
          <w:szCs w:val="36"/>
          <w:lang w:val="fi-FI"/>
        </w:rPr>
        <w:tab/>
      </w:r>
      <w:r w:rsidR="008F3F39" w:rsidRPr="002E7584">
        <w:rPr>
          <w:b/>
          <w:bCs/>
          <w:i/>
          <w:szCs w:val="36"/>
          <w:lang w:val="fi-FI"/>
        </w:rPr>
        <w:tab/>
      </w:r>
      <w:r w:rsidR="005B33D0" w:rsidRPr="002E7584">
        <w:rPr>
          <w:b/>
          <w:i/>
          <w:lang w:val="fi-FI"/>
        </w:rPr>
        <w:t xml:space="preserve">Tabela </w:t>
      </w:r>
      <w:r w:rsidR="00FB194A" w:rsidRPr="002E7584">
        <w:rPr>
          <w:b/>
          <w:i/>
          <w:lang w:val="fi-FI"/>
        </w:rPr>
        <w:t xml:space="preserve">nr. </w:t>
      </w:r>
      <w:r w:rsidR="0019477B">
        <w:rPr>
          <w:b/>
          <w:i/>
          <w:lang w:val="fi-FI"/>
        </w:rPr>
        <w:t>27</w:t>
      </w:r>
    </w:p>
    <w:p w:rsidR="00157252" w:rsidRPr="002E7584" w:rsidRDefault="00157252" w:rsidP="006E7E3B">
      <w:pPr>
        <w:rPr>
          <w:sz w:val="22"/>
        </w:rPr>
      </w:pPr>
    </w:p>
    <w:p w:rsidR="00113F17" w:rsidRPr="002E7584" w:rsidRDefault="00113F17" w:rsidP="00113F17">
      <w:pPr>
        <w:ind w:firstLine="360"/>
        <w:rPr>
          <w:rFonts w:ascii="Sylfaen" w:hAnsi="Sylfaen"/>
          <w:b/>
          <w:sz w:val="28"/>
          <w:szCs w:val="32"/>
        </w:rPr>
      </w:pPr>
      <w:r w:rsidRPr="002E7584">
        <w:rPr>
          <w:rFonts w:ascii="Sylfaen" w:hAnsi="Sylfaen"/>
          <w:b/>
          <w:sz w:val="28"/>
          <w:szCs w:val="32"/>
        </w:rPr>
        <w:t>5.2. Gjendja e obligimeve</w:t>
      </w:r>
      <w:r w:rsidR="00CA734A" w:rsidRPr="002E7584">
        <w:rPr>
          <w:rFonts w:ascii="Sylfaen" w:hAnsi="Sylfaen"/>
          <w:b/>
          <w:sz w:val="28"/>
          <w:szCs w:val="32"/>
        </w:rPr>
        <w:t xml:space="preserve"> të papaguara</w:t>
      </w:r>
      <w:r w:rsidR="00BE1A94" w:rsidRPr="002E7584">
        <w:rPr>
          <w:rFonts w:ascii="Sylfaen" w:hAnsi="Sylfaen"/>
          <w:b/>
          <w:sz w:val="28"/>
          <w:szCs w:val="32"/>
        </w:rPr>
        <w:t xml:space="preserve"> deri më </w:t>
      </w:r>
      <w:r w:rsidR="000C1820" w:rsidRPr="002E7584">
        <w:rPr>
          <w:rFonts w:ascii="Sylfaen" w:hAnsi="Sylfaen"/>
          <w:b/>
          <w:sz w:val="28"/>
          <w:szCs w:val="32"/>
        </w:rPr>
        <w:t>31.12</w:t>
      </w:r>
      <w:r w:rsidR="000A20BC" w:rsidRPr="002E7584">
        <w:rPr>
          <w:rFonts w:ascii="Sylfaen" w:hAnsi="Sylfaen"/>
          <w:b/>
          <w:sz w:val="28"/>
          <w:szCs w:val="32"/>
        </w:rPr>
        <w:t>.20</w:t>
      </w:r>
      <w:r w:rsidR="007F0ACA" w:rsidRPr="002E7584">
        <w:rPr>
          <w:rFonts w:ascii="Sylfaen" w:hAnsi="Sylfaen"/>
          <w:b/>
          <w:sz w:val="28"/>
          <w:szCs w:val="32"/>
        </w:rPr>
        <w:t>20</w:t>
      </w:r>
    </w:p>
    <w:p w:rsidR="00113F17" w:rsidRPr="002E7584" w:rsidRDefault="00113F17" w:rsidP="006E7E3B">
      <w:pPr>
        <w:rPr>
          <w:sz w:val="16"/>
        </w:rPr>
      </w:pPr>
    </w:p>
    <w:p w:rsidR="006E7E3B" w:rsidRPr="002E7584" w:rsidRDefault="006E7E3B" w:rsidP="000871A8">
      <w:pPr>
        <w:ind w:right="-3"/>
        <w:jc w:val="both"/>
        <w:rPr>
          <w:rFonts w:ascii="Sylfaen" w:hAnsi="Sylfaen"/>
          <w:sz w:val="28"/>
        </w:rPr>
      </w:pPr>
      <w:r w:rsidRPr="002E7584">
        <w:rPr>
          <w:rFonts w:ascii="Sylfaen" w:hAnsi="Sylfaen"/>
          <w:sz w:val="28"/>
        </w:rPr>
        <w:t xml:space="preserve">Ndërsa gjendja </w:t>
      </w:r>
      <w:r w:rsidR="000D6A26" w:rsidRPr="002E7584">
        <w:rPr>
          <w:rFonts w:ascii="Sylfaen" w:hAnsi="Sylfaen"/>
          <w:sz w:val="28"/>
        </w:rPr>
        <w:t>e tanishme</w:t>
      </w:r>
      <w:r w:rsidRPr="002E7584">
        <w:rPr>
          <w:rFonts w:ascii="Sylfaen" w:hAnsi="Sylfaen"/>
          <w:sz w:val="28"/>
        </w:rPr>
        <w:t xml:space="preserve"> e obligimeve në nivel t</w:t>
      </w:r>
      <w:r w:rsidR="00284B73" w:rsidRPr="002E7584">
        <w:rPr>
          <w:rFonts w:ascii="Sylfaen" w:hAnsi="Sylfaen"/>
          <w:sz w:val="28"/>
        </w:rPr>
        <w:t xml:space="preserve">ë Organizates Buxhetore, sipas </w:t>
      </w:r>
      <w:r w:rsidRPr="002E7584">
        <w:rPr>
          <w:rFonts w:ascii="Sylfaen" w:hAnsi="Sylfaen"/>
          <w:sz w:val="28"/>
        </w:rPr>
        <w:t>kateg</w:t>
      </w:r>
      <w:r w:rsidR="006C4464" w:rsidRPr="002E7584">
        <w:rPr>
          <w:rFonts w:ascii="Sylfaen" w:hAnsi="Sylfaen"/>
          <w:sz w:val="28"/>
        </w:rPr>
        <w:t>orive ekonomike përfundimisht</w:t>
      </w:r>
      <w:r w:rsidR="00284B73" w:rsidRPr="002E7584">
        <w:rPr>
          <w:rFonts w:ascii="Sylfaen" w:hAnsi="Sylfaen"/>
          <w:sz w:val="28"/>
        </w:rPr>
        <w:t xml:space="preserve"> </w:t>
      </w:r>
      <w:r w:rsidR="00982A0A" w:rsidRPr="002E7584">
        <w:rPr>
          <w:rFonts w:ascii="Sylfaen" w:hAnsi="Sylfaen"/>
          <w:sz w:val="28"/>
        </w:rPr>
        <w:t xml:space="preserve">deri më </w:t>
      </w:r>
      <w:r w:rsidR="000C1820" w:rsidRPr="002E7584">
        <w:rPr>
          <w:rFonts w:ascii="Sylfaen" w:hAnsi="Sylfaen"/>
          <w:sz w:val="28"/>
          <w:u w:val="single"/>
        </w:rPr>
        <w:t>31 Dhjetor</w:t>
      </w:r>
      <w:r w:rsidR="007F0ACA" w:rsidRPr="002E7584">
        <w:rPr>
          <w:rFonts w:ascii="Sylfaen" w:hAnsi="Sylfaen"/>
          <w:sz w:val="28"/>
          <w:u w:val="single"/>
        </w:rPr>
        <w:t xml:space="preserve"> </w:t>
      </w:r>
      <w:r w:rsidR="00F36B35" w:rsidRPr="002E7584">
        <w:rPr>
          <w:rFonts w:ascii="Sylfaen" w:hAnsi="Sylfaen"/>
          <w:sz w:val="28"/>
          <w:u w:val="single"/>
        </w:rPr>
        <w:t>20</w:t>
      </w:r>
      <w:r w:rsidR="000871A8" w:rsidRPr="002E7584">
        <w:rPr>
          <w:rFonts w:ascii="Sylfaen" w:hAnsi="Sylfaen"/>
          <w:sz w:val="28"/>
          <w:u w:val="single"/>
        </w:rPr>
        <w:t>20</w:t>
      </w:r>
      <w:r w:rsidR="000871A8" w:rsidRPr="002E7584">
        <w:rPr>
          <w:rFonts w:ascii="Sylfaen" w:hAnsi="Sylfaen"/>
          <w:sz w:val="28"/>
        </w:rPr>
        <w:t>.</w:t>
      </w:r>
    </w:p>
    <w:p w:rsidR="000871A8" w:rsidRPr="002E7584" w:rsidRDefault="000871A8" w:rsidP="000871A8">
      <w:pPr>
        <w:ind w:right="-3"/>
        <w:jc w:val="both"/>
        <w:rPr>
          <w:rFonts w:ascii="Sylfaen" w:hAnsi="Sylfaen"/>
          <w:sz w:val="12"/>
          <w:szCs w:val="12"/>
        </w:rPr>
      </w:pPr>
    </w:p>
    <w:p w:rsidR="00E051FC" w:rsidRPr="002E7584" w:rsidRDefault="000871A8" w:rsidP="007C69A1">
      <w:pPr>
        <w:tabs>
          <w:tab w:val="left" w:pos="916"/>
        </w:tabs>
        <w:jc w:val="right"/>
        <w:rPr>
          <w:b/>
          <w:i/>
          <w:lang w:val="fi-FI"/>
        </w:rPr>
      </w:pPr>
      <w:r w:rsidRPr="002E7584">
        <w:object w:dxaOrig="14587" w:dyaOrig="2314">
          <v:shape id="_x0000_i1060" type="#_x0000_t75" style="width:727.9pt;height:113.95pt" o:ole="">
            <v:imagedata r:id="rId103" o:title=""/>
          </v:shape>
          <o:OLEObject Type="Embed" ProgID="Excel.Sheet.12" ShapeID="_x0000_i1060" DrawAspect="Content" ObjectID="_1685268503" r:id="rId104"/>
        </w:object>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8F3F39" w:rsidRPr="002E7584">
        <w:rPr>
          <w:b/>
          <w:bCs/>
          <w:i/>
          <w:szCs w:val="36"/>
          <w:lang w:val="fi-FI"/>
        </w:rPr>
        <w:tab/>
      </w:r>
      <w:r w:rsidR="00FF28F3" w:rsidRPr="002E7584">
        <w:rPr>
          <w:b/>
          <w:i/>
          <w:lang w:val="fi-FI"/>
        </w:rPr>
        <w:t xml:space="preserve">Tabela </w:t>
      </w:r>
      <w:r w:rsidR="00FB194A" w:rsidRPr="002E7584">
        <w:rPr>
          <w:b/>
          <w:i/>
          <w:lang w:val="fi-FI"/>
        </w:rPr>
        <w:t xml:space="preserve">nr. </w:t>
      </w:r>
      <w:r w:rsidR="0019477B">
        <w:rPr>
          <w:b/>
          <w:i/>
          <w:lang w:val="fi-FI"/>
        </w:rPr>
        <w:t>28</w:t>
      </w:r>
    </w:p>
    <w:p w:rsidR="00DC6F47" w:rsidRPr="002E7584" w:rsidRDefault="00DC6F47" w:rsidP="001F5925">
      <w:pPr>
        <w:ind w:right="544"/>
        <w:rPr>
          <w:lang w:val="fi-FI"/>
        </w:rPr>
      </w:pPr>
    </w:p>
    <w:p w:rsidR="00222958" w:rsidRPr="002E7584" w:rsidRDefault="00717035" w:rsidP="00EC6B93">
      <w:pPr>
        <w:pStyle w:val="ListParagraph"/>
        <w:numPr>
          <w:ilvl w:val="0"/>
          <w:numId w:val="13"/>
        </w:numPr>
        <w:ind w:left="540" w:right="364"/>
        <w:rPr>
          <w:rFonts w:ascii="Sylfaen" w:hAnsi="Sylfaen"/>
          <w:b/>
          <w:sz w:val="28"/>
          <w:szCs w:val="32"/>
        </w:rPr>
      </w:pPr>
      <w:r w:rsidRPr="002E7584">
        <w:rPr>
          <w:rFonts w:ascii="Sylfaen" w:hAnsi="Sylfaen"/>
          <w:b/>
          <w:sz w:val="28"/>
          <w:szCs w:val="32"/>
        </w:rPr>
        <w:lastRenderedPageBreak/>
        <w:t>LËNDËT E EKZEKUTUARA NGA MINISTRIA E FINANCAVE – DEPARTAMENTI I THESARIT</w:t>
      </w:r>
    </w:p>
    <w:p w:rsidR="00EC6B93" w:rsidRPr="002E7584" w:rsidRDefault="00EC6B93" w:rsidP="00EC6B93">
      <w:pPr>
        <w:pStyle w:val="ListParagraph"/>
        <w:ind w:left="540" w:right="364"/>
        <w:rPr>
          <w:rFonts w:ascii="Sylfaen" w:hAnsi="Sylfaen"/>
          <w:b/>
          <w:sz w:val="6"/>
          <w:szCs w:val="14"/>
        </w:rPr>
      </w:pPr>
    </w:p>
    <w:p w:rsidR="000B6C30" w:rsidRPr="002E7584" w:rsidRDefault="00717035" w:rsidP="00CF5224">
      <w:pPr>
        <w:pStyle w:val="ListParagraph"/>
        <w:numPr>
          <w:ilvl w:val="1"/>
          <w:numId w:val="13"/>
        </w:numPr>
        <w:ind w:left="540" w:right="364" w:hanging="360"/>
        <w:rPr>
          <w:rFonts w:ascii="Sylfaen" w:hAnsi="Sylfaen"/>
          <w:b/>
          <w:szCs w:val="28"/>
        </w:rPr>
      </w:pPr>
      <w:r w:rsidRPr="002E7584">
        <w:rPr>
          <w:rFonts w:ascii="Sylfaen" w:eastAsia="Times New Roman" w:hAnsi="Sylfaen"/>
          <w:b/>
          <w:bCs/>
          <w:szCs w:val="28"/>
        </w:rPr>
        <w:t xml:space="preserve">Ekzekutimi i pagesave nga Ministria e Financave - Departamenti i Thesarit deri më </w:t>
      </w:r>
      <w:r w:rsidR="00A20058" w:rsidRPr="002E7584">
        <w:rPr>
          <w:rFonts w:ascii="Sylfaen" w:eastAsia="Times New Roman" w:hAnsi="Sylfaen"/>
          <w:b/>
          <w:bCs/>
          <w:szCs w:val="28"/>
        </w:rPr>
        <w:t>3</w:t>
      </w:r>
      <w:r w:rsidR="00CF5224" w:rsidRPr="002E7584">
        <w:rPr>
          <w:rFonts w:ascii="Sylfaen" w:eastAsia="Times New Roman" w:hAnsi="Sylfaen"/>
          <w:b/>
          <w:bCs/>
          <w:szCs w:val="28"/>
        </w:rPr>
        <w:t>1.12</w:t>
      </w:r>
      <w:r w:rsidR="00B0108D" w:rsidRPr="002E7584">
        <w:rPr>
          <w:rFonts w:ascii="Sylfaen" w:eastAsia="Times New Roman" w:hAnsi="Sylfaen"/>
          <w:b/>
          <w:bCs/>
          <w:szCs w:val="28"/>
        </w:rPr>
        <w:t>.</w:t>
      </w:r>
      <w:r w:rsidR="00A20058" w:rsidRPr="002E7584">
        <w:rPr>
          <w:rFonts w:ascii="Sylfaen" w:eastAsia="Times New Roman" w:hAnsi="Sylfaen"/>
          <w:b/>
          <w:bCs/>
          <w:szCs w:val="28"/>
        </w:rPr>
        <w:t>20</w:t>
      </w:r>
      <w:r w:rsidR="00DF2D64" w:rsidRPr="002E7584">
        <w:rPr>
          <w:rFonts w:ascii="Sylfaen" w:eastAsia="Times New Roman" w:hAnsi="Sylfaen"/>
          <w:b/>
          <w:bCs/>
          <w:szCs w:val="28"/>
        </w:rPr>
        <w:t>20</w:t>
      </w:r>
    </w:p>
    <w:p w:rsidR="00A20058" w:rsidRPr="002E7584" w:rsidRDefault="00A20058" w:rsidP="0055104B">
      <w:pPr>
        <w:rPr>
          <w:b/>
          <w:i/>
          <w:sz w:val="20"/>
        </w:rPr>
      </w:pPr>
    </w:p>
    <w:tbl>
      <w:tblPr>
        <w:tblW w:w="15646" w:type="dxa"/>
        <w:tblInd w:w="-522" w:type="dxa"/>
        <w:tblLook w:val="04A0" w:firstRow="1" w:lastRow="0" w:firstColumn="1" w:lastColumn="0" w:noHBand="0" w:noVBand="1"/>
      </w:tblPr>
      <w:tblGrid>
        <w:gridCol w:w="581"/>
        <w:gridCol w:w="2029"/>
        <w:gridCol w:w="1080"/>
        <w:gridCol w:w="1203"/>
        <w:gridCol w:w="846"/>
        <w:gridCol w:w="1731"/>
        <w:gridCol w:w="1754"/>
        <w:gridCol w:w="1800"/>
        <w:gridCol w:w="846"/>
        <w:gridCol w:w="1072"/>
        <w:gridCol w:w="1160"/>
        <w:gridCol w:w="587"/>
        <w:gridCol w:w="957"/>
      </w:tblGrid>
      <w:tr w:rsidR="008E48CD" w:rsidRPr="002E7584" w:rsidTr="006C6BFC">
        <w:trPr>
          <w:trHeight w:val="570"/>
        </w:trPr>
        <w:tc>
          <w:tcPr>
            <w:tcW w:w="581" w:type="dxa"/>
            <w:tcBorders>
              <w:top w:val="single" w:sz="4" w:space="0" w:color="auto"/>
              <w:left w:val="single" w:sz="4" w:space="0" w:color="auto"/>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Nr</w:t>
            </w:r>
          </w:p>
        </w:tc>
        <w:tc>
          <w:tcPr>
            <w:tcW w:w="2029"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Përfituesi</w:t>
            </w:r>
          </w:p>
        </w:tc>
        <w:tc>
          <w:tcPr>
            <w:tcW w:w="1080"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 xml:space="preserve">Obligimi </w:t>
            </w:r>
          </w:p>
        </w:tc>
        <w:tc>
          <w:tcPr>
            <w:tcW w:w="1203"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Përmes</w:t>
            </w:r>
          </w:p>
        </w:tc>
        <w:tc>
          <w:tcPr>
            <w:tcW w:w="846"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Vendimi</w:t>
            </w:r>
          </w:p>
        </w:tc>
        <w:tc>
          <w:tcPr>
            <w:tcW w:w="1731"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Drejtoria</w:t>
            </w:r>
          </w:p>
        </w:tc>
        <w:tc>
          <w:tcPr>
            <w:tcW w:w="1754"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Obligimi Kat.Ekonomike</w:t>
            </w:r>
          </w:p>
        </w:tc>
        <w:tc>
          <w:tcPr>
            <w:tcW w:w="1800"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Ekzek. Kat.Ekonomike</w:t>
            </w:r>
          </w:p>
        </w:tc>
        <w:tc>
          <w:tcPr>
            <w:tcW w:w="846"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Projekti</w:t>
            </w:r>
          </w:p>
        </w:tc>
        <w:tc>
          <w:tcPr>
            <w:tcW w:w="1072"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 xml:space="preserve"> Ekzekutimi </w:t>
            </w:r>
          </w:p>
        </w:tc>
        <w:tc>
          <w:tcPr>
            <w:tcW w:w="1160"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Totali/Përfitu.</w:t>
            </w:r>
          </w:p>
        </w:tc>
        <w:tc>
          <w:tcPr>
            <w:tcW w:w="587" w:type="dxa"/>
            <w:tcBorders>
              <w:top w:val="single" w:sz="4" w:space="0" w:color="auto"/>
              <w:left w:val="nil"/>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Fondi</w:t>
            </w:r>
          </w:p>
        </w:tc>
        <w:tc>
          <w:tcPr>
            <w:tcW w:w="957" w:type="dxa"/>
            <w:tcBorders>
              <w:top w:val="single" w:sz="4" w:space="0" w:color="auto"/>
              <w:left w:val="nil"/>
              <w:bottom w:val="single" w:sz="4" w:space="0" w:color="A5A5A5"/>
              <w:right w:val="single" w:sz="4" w:space="0" w:color="auto"/>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Data</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HANA BAJRAKTARI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2,674.80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ZENEL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199/2019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2,674.80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3,149.80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DF2D64">
            <w:pPr>
              <w:jc w:val="center"/>
              <w:rPr>
                <w:rFonts w:ascii="Calibri" w:eastAsia="Times New Roman" w:hAnsi="Calibri"/>
                <w:sz w:val="16"/>
                <w:szCs w:val="16"/>
              </w:rPr>
            </w:pPr>
            <w:r w:rsidRPr="002E7584">
              <w:rPr>
                <w:rFonts w:ascii="Calibri" w:eastAsia="Times New Roman" w:hAnsi="Calibri"/>
                <w:sz w:val="16"/>
                <w:szCs w:val="16"/>
              </w:rPr>
              <w:t>17.01.20</w:t>
            </w:r>
            <w:r w:rsidR="00DF2D64" w:rsidRPr="002E7584">
              <w:rPr>
                <w:rFonts w:ascii="Calibri" w:eastAsia="Times New Roman" w:hAnsi="Calibri"/>
                <w:sz w:val="16"/>
                <w:szCs w:val="16"/>
              </w:rPr>
              <w:t>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ZENEL ADEMI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475.00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DF2D64">
            <w:pPr>
              <w:jc w:val="center"/>
              <w:rPr>
                <w:rFonts w:ascii="Calibri" w:eastAsia="Times New Roman" w:hAnsi="Calibri"/>
                <w:sz w:val="16"/>
                <w:szCs w:val="16"/>
              </w:rPr>
            </w:pPr>
            <w:r w:rsidRPr="002E7584">
              <w:rPr>
                <w:rFonts w:ascii="Calibri" w:eastAsia="Times New Roman" w:hAnsi="Calibri"/>
                <w:sz w:val="16"/>
                <w:szCs w:val="16"/>
              </w:rPr>
              <w:t>17.01.20</w:t>
            </w:r>
            <w:r w:rsidR="00DF2D64" w:rsidRPr="002E7584">
              <w:rPr>
                <w:rFonts w:ascii="Calibri" w:eastAsia="Times New Roman" w:hAnsi="Calibri"/>
                <w:sz w:val="16"/>
                <w:szCs w:val="16"/>
              </w:rPr>
              <w:t>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w:t>
            </w:r>
          </w:p>
        </w:tc>
        <w:tc>
          <w:tcPr>
            <w:tcW w:w="2029"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FLORIJE PLAKOLLI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2,474.64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DIJAR DINAJ</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225/2019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2,474.64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2,670.64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DIJAR DINAJ</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196.00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SELVETE ABOFODA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1,321.56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249/2019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1,321.56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1,776.56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FESTIME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RABIJE HAXHIMEHMETI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1,282.14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228/19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1,282.14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1,737.14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FESTIME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ABDURRAHMAN HAXHIMEHMETI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1,470.84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1,470.84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1,925.84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FESTIME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SHUKRIJE ISA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239/19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1,774.52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1,774.52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FAIK DOBREVA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1,847.70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237/2019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1,847.70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2,302.70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FESTIME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SHUKRIJE SHOSHOLLI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1,314.75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240/2019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1,314.75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1,769.75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FESTIME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HYSEN ZENELI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1,467.42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227/2019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1,467.42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1,922.42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FESTIME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18</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HAXHA KOM</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95,646.88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 xml:space="preserve">METAJ LAW </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775/19</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45945</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40,000.00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97,066.38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45907</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45818</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45905</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7,066.38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45805</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45808</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45897</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LABINOTI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5,834.81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305/2019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6,561.64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6,561.64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SHUKRIJE HAJRIZI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2,018.22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ZENEL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2,018.22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2,473.22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ZENEL ADEMI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BAJRUSH ADEMI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1,107.51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327/2019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1,107.51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1,559.83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ILMI MIFTARAJ</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452.32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SHUKRIJE ISA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1,319.52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239/19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1,319.52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1,784.52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FESTIME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465.00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NAZMI UKA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2,230.90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295/2019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Skënderbeu</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2,696.10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SHMT Arkitekt Sinani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696.10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LABINOTI</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12,830.42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Urbanizëm</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48855/19</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13,746.71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13,746.71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479.24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02/2020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734.28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734.28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2,702.50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3,323.71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3,323.71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w:t>
            </w:r>
          </w:p>
        </w:tc>
        <w:tc>
          <w:tcPr>
            <w:tcW w:w="2029"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2,551.50 </w:t>
            </w:r>
          </w:p>
        </w:tc>
        <w:tc>
          <w:tcPr>
            <w:tcW w:w="1203"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2,470.89 </w:t>
            </w:r>
          </w:p>
        </w:tc>
        <w:tc>
          <w:tcPr>
            <w:tcW w:w="1160"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3,149.55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w:t>
            </w:r>
          </w:p>
        </w:tc>
        <w:tc>
          <w:tcPr>
            <w:tcW w:w="2029"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Urbanizëm</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48855/19</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678.66 </w:t>
            </w:r>
          </w:p>
        </w:tc>
        <w:tc>
          <w:tcPr>
            <w:tcW w:w="1160"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39</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KIMETE PARDUZI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1,072.39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BESIM BARDUZI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266/2019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1,864.50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1,911.76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Gjimnazi Frang Bardhi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47.26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HASAN KËRLESHI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3,426.00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FAIK JASHARI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297/2019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Gjimnazi Frang Bardhi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3,901.00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SHME Hasan Prishtina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901.00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BLERIM VOCA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907.10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292/2019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Prokurim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1,342.10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1,342.10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FATMIRE KUTLLOVCI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1,486.98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291/2019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1,941.98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1,941.98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SKENDER HAMZAJ</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1,978.00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DINAJ ASSOCIATES SHPK</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264/19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2,433.00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2,433.00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SADRI RRUSTEMI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2,179.28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 BI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223/19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1,634.28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2,634.28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Fazli Grajqevci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TUSH ISTREFI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2,139.90 </w:t>
            </w:r>
          </w:p>
        </w:tc>
        <w:tc>
          <w:tcPr>
            <w:tcW w:w="1203" w:type="dxa"/>
            <w:vMerge w:val="restart"/>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 BI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276/19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1,141.56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2,594.99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394.99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50</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Prokurimi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1,058.44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BAHRIJE DURIQI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1,320.47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ISA HYSENI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293/19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1,755.47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1,755.47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52</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SAMI SYLEJMANI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861.64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298.43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1,296.64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53</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998.21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 BEGU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123.48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ZENEL ADEMI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284/19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434.48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434.48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AFIJE ZENELI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1,334.75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255/19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1,769.75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1,769.75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BEHXHET FERATI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1,684.86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2,103.86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2,103.86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FLUTURA MUSTAFA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2,623.92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285/19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3,088.92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3,088.92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58</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NEXHMIJE HASANI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1,300.47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287/19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550.35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1,755.47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59</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Integrime Evropiane</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1,205.12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60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VIOLANDA EMINI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819.72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1,254.72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1,254.72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09.03.2020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MUHEDIN OSMANI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1,519.46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 HIDAJETE MAZHIQI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1,964.46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1,964.46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ELMEDINA SELIMI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3,676.69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99/20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4,299.41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4,299.41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BEDRI XANI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2,225.00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BERAT PECI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2,680.00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2,680.00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64</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2,904.77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 REXHEP KACANIKU</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52/2020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3,359.77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3,359.77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65</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917.47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xml:space="preserve">VGJ. ASSASOCIATES </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1440/19</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1,352.47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1,352.47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BASHKËSIA ISLAME</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1,741.20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421/14</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2,432.19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2,432.19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ALI XHAFA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700.66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1,135.66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1,135.66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NEXHAT ZATRIQI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927.88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1,362.88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1,362.88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GRUP KREDITORESH</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1,743.02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2,211.02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2,211.02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HAMIT BEGU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1,043.84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FAIK JASHARI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Pylltari dhe Inspeksion</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1,478.84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1,478.84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71</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 UJËSJELLËSI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2,637.47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882/2019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300.44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3,484.60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72</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3,184.16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GM ARCHITECTURE</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1,000.00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84/20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1,181.72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1,181.72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JETISH PECI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2,213.37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BERAT PECI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2,678.37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2,678.37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SHEMSIJE KAMBERAJ</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1,598.19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2,053.19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2,053.19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SABRIJE IBRAHIMI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1,470.84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1,925.84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1,925.84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XHYLAZIM ISTREFI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1,340.34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1,340.34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BAHRIJE MIFTARI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380.70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HALIL DERGUTI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775.70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775.70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SABRIJE BOLETINI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377.56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HALIL DERGUTI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772.56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772.56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NASRIJE MAZHIQI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1,305.21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1,760.21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1,760.21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81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SOKOL PECI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1,069.67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1,504.67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1,504.67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EMINE PECI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1,791.88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OSMAN HALITI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2,246.88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2,246.88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QERKIN FERATI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1,143.00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UVEJS GASHI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1,578.00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1,578.00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29.04.2020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HATA SHABANI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2,213.58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2,668.58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2,668.58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HYSNI STRANA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1,400.28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1,855.28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1,855.28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86</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PERTROL COMPANY</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71,635.64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ZP. VAIS LAW SHP</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2246/18</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6,314.61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86,314.61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87</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90161</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80,000.00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xml:space="preserve">AURELA TOURS </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211.22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211.22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211.22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07.05.2020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SADETE HYSENI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1,941.26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ISA HYSENI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2,396.26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2,396.26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SBASHK</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289.00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SARANDA KUCI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289.00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289.00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LABINOTI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7,143.12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7,880.63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7,880.63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OSMAN FEJZA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1,829.44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AVOKAT LIBERTA BAJRAMI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302/2019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2,284.44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2,284.44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19.05.2020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LINDITA AVDIU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1,722.86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2,142.86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2,142.86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ABIDE XHAXHIU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NERIMAN MUSLIU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NASER OSMANI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SADETE OSMANI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1,658.29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2,156.29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2,156.29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ISUF JASHARI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ZYRAFETE KAMBERAJ</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SANIJE VOCA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101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NAXHIJE HALITI SHALAKU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MIRSADA FEJZULLAHU HAJRA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1,968.06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GJYQTARI RAGIP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2,215.12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2,215.12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DIBRAN ISUFI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1,106.26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1,561.26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1,561.26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GALIP KAJTAZI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1,123.84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1,578.84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1,578.84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GALIP KAJTAZI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1,720.98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2,175.98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2,175.98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NSH ART MERISI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8,276.00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1008/20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9,101.19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9,101.19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HAJRIJE KOTORRI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1,784.07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AGIM LUSHTA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E 232/19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2,239.07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2,239.07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2,232.50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2,781.61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2,781.61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1,762.50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2,278.75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2,278.75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2,350.00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2,917.15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2,917.15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2,232.50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2,781.61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2,781.61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TAHIR OSMANI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2,446.00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3,401.67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3,401.67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113</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PRISHTINA REA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19,157.94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2248/19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45866</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12,000.00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24,245.36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114</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45889</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12,245.36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30.06.2020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SABIT HASANI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970.42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Kuvendit Komunal</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1,405.42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1,405.42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LABINOTI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2,513.32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3,025.12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3,025.12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117</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MG-R SECURITY</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29,767.68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885/20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12,938.34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31,056.90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118</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7,900.32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119</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4,840.80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Shërbime Sociale</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5,377.44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2DDDC"/>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121</w:t>
            </w:r>
          </w:p>
        </w:tc>
        <w:tc>
          <w:tcPr>
            <w:tcW w:w="2029" w:type="dxa"/>
            <w:tcBorders>
              <w:top w:val="nil"/>
              <w:left w:val="nil"/>
              <w:bottom w:val="single" w:sz="4" w:space="0" w:color="A5A5A5"/>
              <w:right w:val="single" w:sz="4" w:space="0" w:color="A5A5A5"/>
            </w:tcBorders>
            <w:shd w:val="clear" w:color="000000" w:fill="F2DDDC"/>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KTHIM NGA MG-R 885/20</w:t>
            </w:r>
          </w:p>
        </w:tc>
        <w:tc>
          <w:tcPr>
            <w:tcW w:w="1080" w:type="dxa"/>
            <w:tcBorders>
              <w:top w:val="nil"/>
              <w:left w:val="nil"/>
              <w:bottom w:val="single" w:sz="4" w:space="0" w:color="A5A5A5"/>
              <w:right w:val="single" w:sz="4" w:space="0" w:color="A5A5A5"/>
            </w:tcBorders>
            <w:shd w:val="clear" w:color="000000" w:fill="F2DDDC"/>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(2,547.36)</w:t>
            </w:r>
          </w:p>
        </w:tc>
        <w:tc>
          <w:tcPr>
            <w:tcW w:w="8180" w:type="dxa"/>
            <w:gridSpan w:val="6"/>
            <w:tcBorders>
              <w:top w:val="single" w:sz="4" w:space="0" w:color="A5A5A5"/>
              <w:left w:val="nil"/>
              <w:bottom w:val="single" w:sz="4" w:space="0" w:color="A5A5A5"/>
              <w:right w:val="single" w:sz="4" w:space="0" w:color="A5A5A5"/>
            </w:tcBorders>
            <w:shd w:val="clear" w:color="000000" w:fill="F2DDDC"/>
            <w:noWrap/>
            <w:vAlign w:val="center"/>
            <w:hideMark/>
          </w:tcPr>
          <w:p w:rsidR="008E48CD" w:rsidRPr="002E7584" w:rsidRDefault="008E48CD" w:rsidP="008E48CD">
            <w:pPr>
              <w:jc w:val="center"/>
              <w:rPr>
                <w:rFonts w:ascii="Calibri" w:eastAsia="Times New Roman" w:hAnsi="Calibri"/>
                <w:i/>
                <w:iCs/>
                <w:sz w:val="16"/>
                <w:szCs w:val="16"/>
              </w:rPr>
            </w:pPr>
            <w:r w:rsidRPr="002E7584">
              <w:rPr>
                <w:rFonts w:ascii="Calibri" w:eastAsia="Times New Roman" w:hAnsi="Calibri"/>
                <w:i/>
                <w:iCs/>
                <w:sz w:val="16"/>
                <w:szCs w:val="16"/>
              </w:rPr>
              <w:t>Kthim i Mjeteve</w:t>
            </w:r>
          </w:p>
        </w:tc>
        <w:tc>
          <w:tcPr>
            <w:tcW w:w="1072" w:type="dxa"/>
            <w:tcBorders>
              <w:top w:val="nil"/>
              <w:left w:val="nil"/>
              <w:bottom w:val="single" w:sz="4" w:space="0" w:color="A5A5A5"/>
              <w:right w:val="single" w:sz="4" w:space="0" w:color="A5A5A5"/>
            </w:tcBorders>
            <w:shd w:val="clear" w:color="000000" w:fill="F2DDDC"/>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(2,547.36)</w:t>
            </w:r>
          </w:p>
        </w:tc>
        <w:tc>
          <w:tcPr>
            <w:tcW w:w="1160" w:type="dxa"/>
            <w:tcBorders>
              <w:top w:val="nil"/>
              <w:left w:val="nil"/>
              <w:bottom w:val="single" w:sz="4" w:space="0" w:color="A5A5A5"/>
              <w:right w:val="single" w:sz="4" w:space="0" w:color="A5A5A5"/>
            </w:tcBorders>
            <w:shd w:val="clear" w:color="000000" w:fill="F2DDDC"/>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(2,547.36)</w:t>
            </w:r>
          </w:p>
        </w:tc>
        <w:tc>
          <w:tcPr>
            <w:tcW w:w="587" w:type="dxa"/>
            <w:tcBorders>
              <w:top w:val="nil"/>
              <w:left w:val="nil"/>
              <w:bottom w:val="single" w:sz="4" w:space="0" w:color="A5A5A5"/>
              <w:right w:val="single" w:sz="4" w:space="0" w:color="A5A5A5"/>
            </w:tcBorders>
            <w:shd w:val="clear" w:color="000000" w:fill="F2DDDC"/>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957" w:type="dxa"/>
            <w:tcBorders>
              <w:top w:val="nil"/>
              <w:left w:val="nil"/>
              <w:bottom w:val="single" w:sz="4" w:space="0" w:color="A5A5A5"/>
              <w:right w:val="single" w:sz="4" w:space="0" w:color="auto"/>
            </w:tcBorders>
            <w:shd w:val="clear" w:color="000000" w:fill="F2DDDC"/>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02.07.2020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122</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ZOJE TOPALLI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1,419.06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ISA HYSENI BI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398.04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1,874.06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123</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1,476.02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NTP KACANDOLLI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8,512.00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9,338.99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9,338.99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SYLEJMAN BERISHA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1,469.23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ISA HYSENI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 Musa Hoti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1,924.43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5,731.72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SANIJE ÇITAKU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1,470.00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1,925.00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FAHRIJE BERISHA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1,427.29 </w:t>
            </w: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Nonda Bulka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1,882.29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BESIM KLISURICA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1,106.26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1,561.26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1,561.26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EMINE ALUSHI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829.50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1,264.50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1,264.50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HYSEN SELACI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2,178.72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AGIM LUSHTA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2,643.72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2,643.72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HYLKIJE ABAZI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2,215.66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300/2019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2,670.66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2,670.66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FERDIE HALILAJ</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1,826.57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147/2020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2,294.57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2,294.57 </w:t>
            </w:r>
          </w:p>
        </w:tc>
        <w:tc>
          <w:tcPr>
            <w:tcW w:w="587" w:type="dxa"/>
            <w:vMerge w:val="restart"/>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vMerge w:val="restart"/>
            <w:tcBorders>
              <w:top w:val="nil"/>
              <w:left w:val="single" w:sz="4" w:space="0" w:color="A5A5A5"/>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29.07.2020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SEVDIJE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957" w:type="dxa"/>
            <w:vMerge/>
            <w:tcBorders>
              <w:top w:val="nil"/>
              <w:left w:val="single" w:sz="4" w:space="0" w:color="A5A5A5"/>
              <w:bottom w:val="single" w:sz="4" w:space="0" w:color="A5A5A5"/>
              <w:right w:val="single" w:sz="4" w:space="0" w:color="auto"/>
            </w:tcBorders>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DEME MURATAJ</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957" w:type="dxa"/>
            <w:vMerge/>
            <w:tcBorders>
              <w:top w:val="nil"/>
              <w:left w:val="single" w:sz="4" w:space="0" w:color="A5A5A5"/>
              <w:bottom w:val="single" w:sz="4" w:space="0" w:color="A5A5A5"/>
              <w:right w:val="single" w:sz="4" w:space="0" w:color="auto"/>
            </w:tcBorders>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NASER RRAHMANI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957" w:type="dxa"/>
            <w:vMerge/>
            <w:tcBorders>
              <w:top w:val="nil"/>
              <w:left w:val="single" w:sz="4" w:space="0" w:color="A5A5A5"/>
              <w:bottom w:val="single" w:sz="4" w:space="0" w:color="A5A5A5"/>
              <w:right w:val="single" w:sz="4" w:space="0" w:color="auto"/>
            </w:tcBorders>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FERIDE KURTI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80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957" w:type="dxa"/>
            <w:vMerge/>
            <w:tcBorders>
              <w:top w:val="nil"/>
              <w:left w:val="single" w:sz="4" w:space="0" w:color="A5A5A5"/>
              <w:bottom w:val="single" w:sz="4" w:space="0" w:color="A5A5A5"/>
              <w:right w:val="single" w:sz="4" w:space="0" w:color="auto"/>
            </w:tcBorders>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LUMTURIJE BEQIRI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1,096.00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GJYQTAR VESNA MILIC</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168/20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1,116.00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1,116.00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07.08.2020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QEFSERE VIDISHIQI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HALIL DERGUTI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1,340.34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1,340.34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FAZLI AZEMI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1,037.66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1,345.21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1,345.21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MELIHATE MEHA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1,579.58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2,047.58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2,047.58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SHEFQET AZEMI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BEHIJE AZEMI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143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XHEMILE MORINA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ADRIANA KELMENDI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REXHEP OSAJ</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1,079.82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1,577.82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1,577.82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MIRAN ÇITAKU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ENIS HAXHIMEHMETI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MIMOZA IBRAHIMI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LULJETA GECI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Migjeni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HIDA TAHIRI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1,933.80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2,401.80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2,401.80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MEHDI XHAFA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XHAFER BALIU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BISLIME P SHALA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ISMAJL HAJDARI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BAJRAM SHALA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1,552.31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1,990.31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1,990.31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SELVIJE HOTI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FAZLI FERATI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GANI FERATI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MUHAMET SADIKU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Çerdhja Gëzimi Ynë</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160</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2,067.69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146/2020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2,535.69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2,535.69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161</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HYSNI ASLLANI</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243.00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150/2020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619.00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619.00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162</w:t>
            </w:r>
          </w:p>
        </w:tc>
        <w:tc>
          <w:tcPr>
            <w:tcW w:w="2029"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MADE KOS</w:t>
            </w:r>
          </w:p>
        </w:tc>
        <w:tc>
          <w:tcPr>
            <w:tcW w:w="1080"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143,025.00 </w:t>
            </w:r>
          </w:p>
        </w:tc>
        <w:tc>
          <w:tcPr>
            <w:tcW w:w="1203"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ZYRA PRB. ILIR MULHAXHA</w:t>
            </w:r>
          </w:p>
        </w:tc>
        <w:tc>
          <w:tcPr>
            <w:tcW w:w="846"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161/2020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Integrime Evropiane</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3,020.00 </w:t>
            </w:r>
          </w:p>
        </w:tc>
        <w:tc>
          <w:tcPr>
            <w:tcW w:w="1160" w:type="dxa"/>
            <w:vMerge w:val="restart"/>
            <w:tcBorders>
              <w:top w:val="nil"/>
              <w:left w:val="single" w:sz="4" w:space="0" w:color="A5A5A5"/>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145,917.65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163</w:t>
            </w:r>
          </w:p>
        </w:tc>
        <w:tc>
          <w:tcPr>
            <w:tcW w:w="2029"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126,897.65 </w:t>
            </w:r>
          </w:p>
        </w:tc>
        <w:tc>
          <w:tcPr>
            <w:tcW w:w="1160"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164</w:t>
            </w:r>
          </w:p>
        </w:tc>
        <w:tc>
          <w:tcPr>
            <w:tcW w:w="2029"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16,000.00 </w:t>
            </w:r>
          </w:p>
        </w:tc>
        <w:tc>
          <w:tcPr>
            <w:tcW w:w="1160" w:type="dxa"/>
            <w:vMerge/>
            <w:tcBorders>
              <w:top w:val="nil"/>
              <w:left w:val="single" w:sz="4" w:space="0" w:color="A5A5A5"/>
              <w:bottom w:val="single" w:sz="4" w:space="0" w:color="A5A5A5"/>
              <w:right w:val="single" w:sz="4" w:space="0" w:color="A5A5A5"/>
            </w:tcBorders>
            <w:shd w:val="clear" w:color="auto" w:fill="FFFFFF" w:themeFill="background1"/>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165</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MALIQ BEQIRI</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1,910.48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GAZMEND ISMAJLI BI</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187/2020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2,375.48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2,375.48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166</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AMIRE HASANI</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1,379.70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ISA HYSENI BI</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120/2020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1,565.70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1,565.70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167</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ALI PLLANA</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1,925.92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RUZHDI MALOKU BI</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164/2020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2,390.92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2,390.92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168</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w:t>
            </w:r>
          </w:p>
        </w:tc>
        <w:tc>
          <w:tcPr>
            <w:tcW w:w="108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1,758.23 </w:t>
            </w:r>
          </w:p>
        </w:tc>
        <w:tc>
          <w:tcPr>
            <w:tcW w:w="1203"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SHEREMET ADEMI BI</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155/2020</w:t>
            </w:r>
          </w:p>
        </w:tc>
        <w:tc>
          <w:tcPr>
            <w:tcW w:w="1731"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2,226.23 </w:t>
            </w:r>
          </w:p>
        </w:tc>
        <w:tc>
          <w:tcPr>
            <w:tcW w:w="1160"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2,226.23 </w:t>
            </w:r>
          </w:p>
        </w:tc>
        <w:tc>
          <w:tcPr>
            <w:tcW w:w="587" w:type="dxa"/>
            <w:tcBorders>
              <w:top w:val="nil"/>
              <w:left w:val="nil"/>
              <w:bottom w:val="single" w:sz="4" w:space="0" w:color="A5A5A5"/>
              <w:right w:val="single" w:sz="4" w:space="0" w:color="A5A5A5"/>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auto" w:fill="FFFFFF" w:themeFill="background1"/>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NAZLIJE HYSENI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1,660.72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ISA HYSENI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Prokurim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2,125.72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2,125.72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MIRAN SALIHU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1,891.26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DINAJ ASSOCIATES SHPK</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2,356.26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2,356.26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RAMADAN KAJTAZI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1,445.94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ISA HYSENI BI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1,900.94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1,900.94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SEFER SAHITI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2,851.00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SHEREMET ADEMI BI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3,359.00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3,359.00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AJSHE HAMITI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ZYLA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MALIQE BALIU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XHEJLANDE AVDIU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SABIT QELAJ</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1,282.05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SHEREMET ADEMI BI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1,780.05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1,780.05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NJOMZA MJEKIQI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LINDITA THACI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LAVDIM KABASHI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BESHIR ISTREFI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MIRLINDA MEHMETI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1,165.96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1,663.96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1,663.96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VALEZA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184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AVDYL HAJDINI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31.08.2022</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ENDI ABRASHI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31.08.2023</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VEJSEL ABDURRAHMANI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31.08.2024</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ISMET BEHRAMI, SADIK BEGU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833.94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1,087.94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1,087.94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KUR MITROVICA SHA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4,129.26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ZP SHALA SHPK</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4,887.97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4,887.97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NNP UNIVERSAL BI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11,113.40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Integrime Evropiane</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49019</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11,987.71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11,987.71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HESALIGHT A/S</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71,016.41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METAJ LAW</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089/20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45945</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72,881.20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72,881.20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HAXHA KOM</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94,500.00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METAJ LAW</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134/20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45945</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96,919.00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96,919.00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26.08.2020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218.23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2772./20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362.19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362.19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3,709.85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2768/20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4,337.17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4,337.17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2,083.32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2767/20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2,523.26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2,523.26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5,789.80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2766/20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6,506.21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6,506.21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5,775.11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2770/20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6,490.05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6,490.05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197</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6,335.64 </w:t>
            </w:r>
          </w:p>
        </w:tc>
        <w:tc>
          <w:tcPr>
            <w:tcW w:w="1203" w:type="dxa"/>
            <w:vMerge w:val="restart"/>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2771/20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Pylltari dhe Inspeksion</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5,106.80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7,106.80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198</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199</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17,731.80 </w:t>
            </w:r>
          </w:p>
        </w:tc>
        <w:tc>
          <w:tcPr>
            <w:tcW w:w="1203" w:type="dxa"/>
            <w:vMerge w:val="restart"/>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2763/20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10,000.00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18,692.64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200</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Urbanizëm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2,692.64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KRM UNITETI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38,685.00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2764/20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40,310.94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40,310.94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HAJDAR MEHMETI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1,342.00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1530/20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1,853.53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1,853.53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SHYHRETE HAXHA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334.00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AFET MJEKU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2357/20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Shaban Idrizi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953.39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953.39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205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LABINOTI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1,322.80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1,680.83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1,680.83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VEZIRI BINJOSHI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419.02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Integrime Evropiane</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593.66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593.66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ALKETA PIREVA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514.03 </w:t>
            </w:r>
          </w:p>
        </w:tc>
        <w:tc>
          <w:tcPr>
            <w:tcW w:w="1203"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ZEQIR MAXHUNI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949.03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949.03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SEBAHATE PACARADA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815.61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ZENEL ADEMI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Prokurim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1,250.61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1,250.61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ELFETE HALITI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1,375.89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154/2020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1,873.89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1,873.89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SERVETE ALLOQI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LAURA RAMAJ HYSENI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REMZIJE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FATIME ISLAMAJ</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25.09.2020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AGNESA KURSHUMLIU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2,948.47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1993/20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3,521.12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3,521.12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02.10.2020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SEDAT SMAKIQI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995.02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1,430.02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1,430.02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02.10.2020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216</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ARSIM ZENELI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5,325.00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2436/20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nil"/>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5,100.00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6,914.40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02.10.2020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217</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Kuvendi Komunal</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1,814.40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02.10.2021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JASHAR SADIKU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1,648.42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350/2020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2,147.42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2,147.42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ASLLAN BEHRAMI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NAIM UJKANI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ISTREF HALITI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MEDIME JASHARI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SEBAHATE BERANI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850.15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149/2020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1,104.15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1,104.15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XHEZIDE MISINI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225</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IZEDIN NUHI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1,782.43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 xml:space="preserve">AVOKAT LEUTRIM </w:t>
            </w:r>
            <w:r w:rsidRPr="002E7584">
              <w:rPr>
                <w:rFonts w:ascii="Calibri" w:eastAsia="Times New Roman" w:hAnsi="Calibri"/>
                <w:b/>
                <w:bCs/>
                <w:sz w:val="16"/>
                <w:szCs w:val="16"/>
              </w:rPr>
              <w:lastRenderedPageBreak/>
              <w:t>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367/2020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2,281.43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2,281.43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226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MONIKA GJOKA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227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BAHRI HAJREDINI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HAXHI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229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ABDULLA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KOSOVË MURATAJ</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1,816.87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320/2020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2,314.87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2,314.87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FISNIK KOMTRASHI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LEONORA SHKRELI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LIRIJE HALILI KOSHI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HIVZI KABASHI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ZANA ABAZI RAMADANI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1,092.41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321/2020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1,512.41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1,512.41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ERHAN MUJKA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ANISA SUHODOLLI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FLLANZA KRASNIQI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FATMIR ZEKA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1,261.04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342/2020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2,517.24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2,517.24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ELHEME SADIKU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MUSTAFA JASHARI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SAVËM HASHIKADRIU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BESA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ÇERKIN MIFTARI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2,089.12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FAIK JASHARI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2,544.12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2,544.12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HAJRIZ BRAHIMI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849.00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1,284.00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1,284.00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LUMNIJE GASHI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920.31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211/20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1,391.84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1,391.84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lastRenderedPageBreak/>
              <w:t>247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TASIM BALIU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488.01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884.01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884.01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SEVDIJE MUSLIU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1,918.75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102/2020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2,416.75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2,416.75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FLUTURA BELOSHI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TYRKANE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VALBONA BREZNICA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XHEBRIJE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FAHRI BEKA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1,531.26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375/2020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2,030.26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2,030.26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BURIM BEKA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ISMET FEJZA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TEFIK UKA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FLORIJE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05.10.2020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RAGIP ISLAMI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2,191.45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2,786.26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2,786.26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259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NPT UNIONI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1,175.00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1,587.27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1,587.27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MEHMET HAXHANI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382/20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1,150.69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1,150.69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KRU UJËSJELLËSI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10,792.72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883/19</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Shpenzime Komunale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12,868.95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12,868.95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TUSH ISTREFI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756.00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1,201.00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1,201.00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SHUKRIJE ÇITAKU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1,333.83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1,788.83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1,788.83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SEJDI ALIU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1,253.86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373/2020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2,530.46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2,530.46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ASLLAN SHOSHOLLI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ARSIM KAMERI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FATIME KELMENDI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FAHREDIN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269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RAGIP KADRIU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1,254.50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FAIK JASHARI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 Arsim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1,709.50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1,709.50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HIDAJETE HAXHIU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1,466.34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ELVIR IMERI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 Arsim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1,787.34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1,787.34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ZYBEJDE LATIFI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1,756.57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381/2020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 Arsim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2,255.57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2,255.57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ZEJNIJE BEKTESHI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BESIM BAJRAMI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SHKURTE MEHMETI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RABIJE SFISHTA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LINDITA MUJA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2,069.24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388/2020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 Arsim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2,568.24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2,568.24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ISA HAXHIU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HAMIT BEQIRI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279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GZIM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SKENDER SADIKU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NJAZI GERGURI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1,818.01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396/2020</w:t>
            </w:r>
          </w:p>
        </w:tc>
        <w:tc>
          <w:tcPr>
            <w:tcW w:w="1731"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 Arsim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2,317.01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2,317.01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ENVER BABAJ</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BAHTIR UKA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NAIM MIFTARI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LULZIM HAJRIZI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SHUKRAN SHALA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1,082.34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1,082.34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PERIHAN ABRASHI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1,336.86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HIDAJETE MAZHIQI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1,781.86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1,781.86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single" w:sz="4" w:space="0" w:color="auto"/>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19.10.2020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RAMIZ FERIZI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1,601.87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2,099.87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2,099.87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289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SHYQYRI ISTREFI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NEXHMEDIN MUSTAFA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AZEM HASI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SHEFKI MUSA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ASTRIT SYLA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1,509.24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2,008.24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2,008.24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SABRIJE MUSA SYLA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ARSIM MAXHERA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LINDA MALIQI HALITI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SEVIME ZASELLA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IZEDIN NUHI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1,782.43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2,281.43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2,281.43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MONIKA GJOKA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BAHRI HAJREDINI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HAXHI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AVDULLA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VESEL SAHITI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2,376.52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4,331.72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4,331.72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XHELADIN ISTREFI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HALIM NIMANI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BEDRI HAJRIZI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VAHIDE DERVARI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NAZMIJE RAMA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1,375.40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2,020.20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2,020.20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NAZMIJE IBRAHIMI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SADRI MURATI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537.23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879.23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879.23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GANI TAHIRI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NEXHMEDIN MURESLI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IGBALLE KURSHUMLIU ILJAZI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1,132.23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1,630.23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1,630.23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AFRIM HYSENI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SAMI MUSA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FITIM XHEMAJLI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 SEFEDINI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ARIJETA MEHMETI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1,935.12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2,433.12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2,433.12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SEBAHATE PODVORICA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SADIJE KËRLESHI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MERITA OLLONI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ZERAFET KURTI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EMINA XHEMAJLI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1,664.62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2,161.62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2,161.62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SADETE HAJRIZI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ZYRATEFE PLLANA MEHMETI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AJSHA HYSENI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FELLENZA BEKA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NEZAHATE HAXHIKADRIJA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1,536.57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1,982.57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1,982.57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xml:space="preserve"> FAIK SHALA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2,024.33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2,445.33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2,445.33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XHAFER MALIQI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SALLAH DEDIJA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FEHMI JANUZI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AJNISHAHE HAZIRI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1,404.09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1,902.09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1,902.09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SELVETE MIKULANI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PAKIZ KRASNIQI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FLORIJE SELMANI KELMENDI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ADELINA KALAVESHI ISTREFI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BELKIZE MORINA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1,642.38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380/2020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2,141.38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2,141.38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SHQIPE VESELI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 HAXHA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XHEVAT BEKA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GEZIM IBRAHIMI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NITA UKA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1,774.64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2,273.64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2,273.64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SHEMSI ZEJNULLAHU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HAXHERE MALOKU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SHPRESA MEHMETI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SANIJE RAIFI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HASAN MUSTAFA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1,581.93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2,080.93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2,080.93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IZET SELACI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FEHMI VOCA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LUMNI XHAKA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DAIM MUSA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ISA XHEMAJLI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1,514.35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2,013.35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2,013.35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MUSA XHEMAJLI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MJELLMA BEHRAMI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REMZI SHALA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XHEVAHIRE RAMOQAJ</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SABRI MUSTAFA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1,980.22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2,478.22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2,478.22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SALA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ADVIJE KAJTAZI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GANIMETE MIFTARI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FATMIRE SAHITI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KUMRIJE PESTOVA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2,291.41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2,789.41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2,789.41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GANI SADIKU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BESA KURSHUMLIU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SEBAHATE CITAKU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FETIJE HAMITI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IGBALLE FAZLIU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2,307.45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2,805.45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2,805.45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369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NAZMIJE PECI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EMINE SYLA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FLUTURA IBRANI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RRAHIM JASHARI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NURIJE AVDYLI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575.31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829.31</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829.31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SHUKRIJE BEKA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TEOMAN NISHLIU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1,290.86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1,788.86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1,788.86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FATMIRE GERXHALIU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XHEJLANE MUSTAFA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SADIJE MELENICA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MURSEL GASHI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FATIME ABDULLAHU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1,878.46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2,376.46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2,376.46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NEDIME DOBROVA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NASER ZEQIRI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HETEM MUSA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SAMI RAMA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NAXHIJE ASLLANI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1,923.16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2,368.16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2,368.16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TEUTA MRIPA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2,158.27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2,656.27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2,656.27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HYLKIJE PECI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MIHRIJE MULLIQI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LULJETA RAMA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FATMIRE HAMITI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ARIF TREPCA</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2,332.37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2,830.37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2,830.37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04.11.2021</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NEZIR BEKTESHI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NYSRET SEJDIU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XHEVAT MIFTARI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HAMDI TAHIRI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SUZANA FEKA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1,263.63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1996/20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1,605.29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1,605.29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QAZIM NUREDINI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1,306.46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131/2020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Bedri Gjina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1,793.99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1,793.99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HYSEN HASANI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2,528.41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ISA HYSENI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Bislim Imeri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3,003.41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3,003.41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HANIFE FEKA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BERAT PECI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Administrata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1,351.34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1,351.34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XHEVDET CITAKU</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2,103.45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4,137.65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4,137.65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SHABAN PLLANA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SEBAHATE HAMITI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AJET MUSA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VESEL NEZIRI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Auditimi Brendshëm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MINIZRE ZASELLA</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1,869.94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1,869.94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2029" w:type="dxa"/>
            <w:tcBorders>
              <w:top w:val="nil"/>
              <w:left w:val="nil"/>
              <w:bottom w:val="nil"/>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ALFA I</w:t>
            </w:r>
          </w:p>
        </w:tc>
        <w:tc>
          <w:tcPr>
            <w:tcW w:w="1080" w:type="dxa"/>
            <w:tcBorders>
              <w:top w:val="nil"/>
              <w:left w:val="nil"/>
              <w:bottom w:val="nil"/>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86,285.50 </w:t>
            </w:r>
          </w:p>
        </w:tc>
        <w:tc>
          <w:tcPr>
            <w:tcW w:w="1203" w:type="dxa"/>
            <w:tcBorders>
              <w:top w:val="nil"/>
              <w:left w:val="nil"/>
              <w:bottom w:val="nil"/>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ESAT MURATI</w:t>
            </w:r>
          </w:p>
        </w:tc>
        <w:tc>
          <w:tcPr>
            <w:tcW w:w="846" w:type="dxa"/>
            <w:tcBorders>
              <w:top w:val="nil"/>
              <w:left w:val="nil"/>
              <w:bottom w:val="nil"/>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402/20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93,671.93 </w:t>
            </w:r>
          </w:p>
        </w:tc>
        <w:tc>
          <w:tcPr>
            <w:tcW w:w="1160" w:type="dxa"/>
            <w:tcBorders>
              <w:top w:val="nil"/>
              <w:left w:val="nil"/>
              <w:bottom w:val="nil"/>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93,671.93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06.11.2020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406</w:t>
            </w:r>
          </w:p>
        </w:tc>
        <w:tc>
          <w:tcPr>
            <w:tcW w:w="2029" w:type="dxa"/>
            <w:vMerge w:val="restart"/>
            <w:tcBorders>
              <w:top w:val="single" w:sz="4" w:space="0" w:color="A5A5A5"/>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HAXHA KOM</w:t>
            </w:r>
          </w:p>
        </w:tc>
        <w:tc>
          <w:tcPr>
            <w:tcW w:w="1080" w:type="dxa"/>
            <w:vMerge w:val="restart"/>
            <w:tcBorders>
              <w:top w:val="single" w:sz="4" w:space="0" w:color="A5A5A5"/>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57,198.63 </w:t>
            </w:r>
          </w:p>
        </w:tc>
        <w:tc>
          <w:tcPr>
            <w:tcW w:w="1203" w:type="dxa"/>
            <w:vMerge w:val="restart"/>
            <w:tcBorders>
              <w:top w:val="single" w:sz="4" w:space="0" w:color="A5A5A5"/>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METAJ LAW</w:t>
            </w:r>
          </w:p>
        </w:tc>
        <w:tc>
          <w:tcPr>
            <w:tcW w:w="846" w:type="dxa"/>
            <w:vMerge w:val="restart"/>
            <w:tcBorders>
              <w:top w:val="single" w:sz="4" w:space="0" w:color="A5A5A5"/>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204/20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48970</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40,000.00 </w:t>
            </w:r>
          </w:p>
        </w:tc>
        <w:tc>
          <w:tcPr>
            <w:tcW w:w="1160" w:type="dxa"/>
            <w:vMerge w:val="restart"/>
            <w:tcBorders>
              <w:top w:val="single" w:sz="4" w:space="0" w:color="A5A5A5"/>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59,071.25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407</w:t>
            </w:r>
          </w:p>
        </w:tc>
        <w:tc>
          <w:tcPr>
            <w:tcW w:w="2029" w:type="dxa"/>
            <w:vMerge/>
            <w:tcBorders>
              <w:top w:val="single" w:sz="4" w:space="0" w:color="A5A5A5"/>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single" w:sz="4" w:space="0" w:color="A5A5A5"/>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single" w:sz="4" w:space="0" w:color="A5A5A5"/>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single" w:sz="4" w:space="0" w:color="A5A5A5"/>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47213</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19,071.25 </w:t>
            </w:r>
          </w:p>
        </w:tc>
        <w:tc>
          <w:tcPr>
            <w:tcW w:w="1160" w:type="dxa"/>
            <w:vMerge/>
            <w:tcBorders>
              <w:top w:val="single" w:sz="4" w:space="0" w:color="A5A5A5"/>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LIRIGZONI SHPK</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8,605.00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ALEA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324/20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47213</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9,773.90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9,773.90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09.11.2020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HILMI LAHU</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1,397.94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 ELVIR IMERI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165/2020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Anton Z Cajupi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1,842.94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1,842.94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RAGIP MAXHUNI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1,872.00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VALON MEHMETI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Harun Beka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2,327.00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2,327.00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SUZANA BEQIRI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1,493.73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ELVIR IMERI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Zyra e Kryetarit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1,948.73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1,948.73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11.11.2020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411</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NTSH INFRATEK</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54,717.55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ESAT MURATI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651/20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90161</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4,217.55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54,717.55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412</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Pylltari dhe Inspeksion</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45911</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22,500.00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413</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Pylltari dhe Inspeksion</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48846</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NNP UNIVERSAL</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66,523.35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3368/20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90161</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68,264.40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68,264.40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12.11.2020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SELVIJE MIFTARI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888.52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1,323.52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1,323.52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NAIME PREKAZI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1,499.50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1,997.50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1,997.50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ABIDE KELMENDI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REMZI PECI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TAHIR SALIHU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419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XHEMSHIT SMAJLI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EKREM HALITI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1,314.96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353/2020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1,812.96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1,812.96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UKSHIN XHAFA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SHAHIN YMERI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VALENTINA BESHIRI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Bujqësi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AIDA GORANI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Prokurim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1,187.96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1,187.96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SKENDER MIFTARI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1,001.96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Pylltari dhe Inspeksion</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1,187.96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1,187.96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426</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FETIJE TAHIRI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393.94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328/2020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Prokurim</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385.57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729.94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427</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Pylltari dhe Inspeksion</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344.37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XHEJLANE XHEMAJLI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2,311.28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145/2020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2,809.28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2,809.28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429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HIDAJETE PLLANA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MIRADIJE REXHA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BESIM THAQI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432</w:t>
            </w:r>
          </w:p>
        </w:tc>
        <w:tc>
          <w:tcPr>
            <w:tcW w:w="2029" w:type="dxa"/>
            <w:tcBorders>
              <w:top w:val="nil"/>
              <w:left w:val="nil"/>
              <w:bottom w:val="single" w:sz="4" w:space="0" w:color="A5A5A5"/>
              <w:right w:val="single" w:sz="4" w:space="0" w:color="A5A5A5"/>
            </w:tcBorders>
            <w:shd w:val="clear" w:color="auto" w:fill="FFFFFF" w:themeFill="background1"/>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RAGIP MAXHUNI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QERKIN SHOSHOLLI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1,616.13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2,115.13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2,115.13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QERIM VOCA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BISLIM IMERI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ARDITA MUSTAFA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VIOLETA QELA PECI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HAKI HAMITI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1,327.56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ELVIR IMERI</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347/2020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1,772.56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1,772.56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NUHI MURATI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2,093.21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386/2020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2,592.21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2,592.21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RASIM UKA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GANI HALITI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NEXHAT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NAIM ISTREFI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HAJRIZ ADEMI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987.13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379/2020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1,486.13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1,486.13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MUHAMET AHMETI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SYLEJMAN OSMANI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ISUF MIFTARI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REXHEP AVDIU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REMZIJE ALIDEMAJ</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1,711.70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434/2020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3,745.90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3,745.90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SADRI HASANI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VJOLLCA BEKTESHI HYSENI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BESA BEGU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MUHAMET SHALA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SHPK PPP</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94.40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178/2018</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DKRS</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94.40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94.40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BRAHIM MURSELI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442/2020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Çështje Gjinore</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1,092.34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1,092.34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456</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NTSH INFRATEK</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71,840.99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ESAT MURATI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730/20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46941</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20,000.00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74,420.67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457</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47213</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3,853.65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47223</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48612</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5,000.00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460</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90193</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461</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45907</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462</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45866</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463</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Buxhet dhe Financa</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90161</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8,567.02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464</w:t>
            </w:r>
          </w:p>
        </w:tc>
        <w:tc>
          <w:tcPr>
            <w:tcW w:w="2029"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 xml:space="preserve">NSH AMBIENT </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46,678.50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ATIP MUSTAFA</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4068/20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45838</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4,000.00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48,217.17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465</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45866</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7,500.00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466</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45889</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467</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45905</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2,933.62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468</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47084</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14,000.00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469</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47222</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6,783.55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470</w:t>
            </w:r>
          </w:p>
        </w:tc>
        <w:tc>
          <w:tcPr>
            <w:tcW w:w="2029"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47084</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9,000.00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24.11.2020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NIMAN IBISHI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1,290.86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391/2020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1,788.86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1,788.86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LAVDIM VOCA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ARTA IBRANI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SEJDI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VETON CITAKU</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NAZMIJE TAHIRI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1,493.63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431/2020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1,991.63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1,991.63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DAUT HYSENI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HAMIT PRETENI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SEFER PECI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VALON JUSUFI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XHEVDET BAHTIRI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1,955.62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SHEREMET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376/2020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Inspekcioni</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1,702.12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2,453.62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482</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QERIM BERISHA</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751.50 </w:t>
            </w: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483</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VALBONE BEQIRI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484</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ARDITA BRAHIMI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485</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IZET TAHIRI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486</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GZIM GASHI</w:t>
            </w:r>
          </w:p>
        </w:tc>
        <w:tc>
          <w:tcPr>
            <w:tcW w:w="108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905.34 </w:t>
            </w:r>
          </w:p>
        </w:tc>
        <w:tc>
          <w:tcPr>
            <w:tcW w:w="1203"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BESART KADRIU</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447/2020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1,091.34 </w:t>
            </w:r>
          </w:p>
        </w:tc>
        <w:tc>
          <w:tcPr>
            <w:tcW w:w="116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1,091.34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487</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MUSTAFË MURSELI</w:t>
            </w:r>
          </w:p>
        </w:tc>
        <w:tc>
          <w:tcPr>
            <w:tcW w:w="108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2,221.54 </w:t>
            </w:r>
          </w:p>
        </w:tc>
        <w:tc>
          <w:tcPr>
            <w:tcW w:w="1203"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LEUTRIM ADEMI</w:t>
            </w:r>
          </w:p>
        </w:tc>
        <w:tc>
          <w:tcPr>
            <w:tcW w:w="846"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351/2020</w:t>
            </w: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2,623.92 </w:t>
            </w:r>
          </w:p>
        </w:tc>
        <w:tc>
          <w:tcPr>
            <w:tcW w:w="1160" w:type="dxa"/>
            <w:vMerge w:val="restart"/>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2,623.92 </w:t>
            </w: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488</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REXHEP ISLAMI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489</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XHEVDET ZENELI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490</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AJET TAHIRI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491</w:t>
            </w:r>
          </w:p>
        </w:tc>
        <w:tc>
          <w:tcPr>
            <w:tcW w:w="2029"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SHUKRANE HOTI</w:t>
            </w:r>
          </w:p>
        </w:tc>
        <w:tc>
          <w:tcPr>
            <w:tcW w:w="108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1160" w:type="dxa"/>
            <w:vMerge/>
            <w:tcBorders>
              <w:top w:val="nil"/>
              <w:left w:val="single" w:sz="4" w:space="0" w:color="A5A5A5"/>
              <w:bottom w:val="single" w:sz="4" w:space="0" w:color="A5A5A5"/>
              <w:right w:val="single" w:sz="4" w:space="0" w:color="A5A5A5"/>
            </w:tcBorders>
            <w:vAlign w:val="center"/>
            <w:hideMark/>
          </w:tcPr>
          <w:p w:rsidR="008E48CD" w:rsidRPr="002E7584" w:rsidRDefault="008E48CD" w:rsidP="008E48CD">
            <w:pPr>
              <w:jc w:val="right"/>
              <w:rPr>
                <w:rFonts w:ascii="Calibri" w:eastAsia="Times New Roman" w:hAnsi="Calibri"/>
                <w:sz w:val="16"/>
                <w:szCs w:val="16"/>
              </w:rPr>
            </w:pPr>
          </w:p>
        </w:tc>
        <w:tc>
          <w:tcPr>
            <w:tcW w:w="587" w:type="dxa"/>
            <w:tcBorders>
              <w:top w:val="nil"/>
              <w:left w:val="nil"/>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A5A5A5"/>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30.11.2020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492</w:t>
            </w:r>
          </w:p>
        </w:tc>
        <w:tc>
          <w:tcPr>
            <w:tcW w:w="2029" w:type="dxa"/>
            <w:tcBorders>
              <w:top w:val="nil"/>
              <w:left w:val="nil"/>
              <w:bottom w:val="single" w:sz="4" w:space="0" w:color="A5A5A5"/>
              <w:right w:val="nil"/>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HAZBI BUNJAKU</w:t>
            </w:r>
          </w:p>
        </w:tc>
        <w:tc>
          <w:tcPr>
            <w:tcW w:w="1080"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FESTIM SHALA</w:t>
            </w:r>
          </w:p>
        </w:tc>
        <w:tc>
          <w:tcPr>
            <w:tcW w:w="846" w:type="dxa"/>
            <w:tcBorders>
              <w:top w:val="nil"/>
              <w:left w:val="nil"/>
              <w:bottom w:val="single" w:sz="4" w:space="0" w:color="A5A5A5"/>
              <w:right w:val="nil"/>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237/2019</w:t>
            </w:r>
          </w:p>
        </w:tc>
        <w:tc>
          <w:tcPr>
            <w:tcW w:w="1731"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1,933.62 </w:t>
            </w:r>
          </w:p>
        </w:tc>
        <w:tc>
          <w:tcPr>
            <w:tcW w:w="1160"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1,933.62 </w:t>
            </w:r>
          </w:p>
        </w:tc>
        <w:tc>
          <w:tcPr>
            <w:tcW w:w="587" w:type="dxa"/>
            <w:tcBorders>
              <w:top w:val="single" w:sz="4" w:space="0" w:color="BFBFBF"/>
              <w:left w:val="nil"/>
              <w:bottom w:val="single" w:sz="4" w:space="0" w:color="BFBFBF"/>
              <w:right w:val="single" w:sz="4" w:space="0" w:color="BFBFBF"/>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single" w:sz="4" w:space="0" w:color="BFBFBF"/>
              <w:left w:val="nil"/>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493</w:t>
            </w:r>
          </w:p>
        </w:tc>
        <w:tc>
          <w:tcPr>
            <w:tcW w:w="2029" w:type="dxa"/>
            <w:tcBorders>
              <w:top w:val="nil"/>
              <w:left w:val="nil"/>
              <w:bottom w:val="single" w:sz="4" w:space="0" w:color="A5A5A5"/>
              <w:right w:val="nil"/>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KIMETE MEHOLLI</w:t>
            </w:r>
          </w:p>
        </w:tc>
        <w:tc>
          <w:tcPr>
            <w:tcW w:w="1080"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ZENEL ADEMI</w:t>
            </w:r>
          </w:p>
        </w:tc>
        <w:tc>
          <w:tcPr>
            <w:tcW w:w="846" w:type="dxa"/>
            <w:tcBorders>
              <w:top w:val="nil"/>
              <w:left w:val="nil"/>
              <w:bottom w:val="single" w:sz="4" w:space="0" w:color="A5A5A5"/>
              <w:right w:val="nil"/>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662/20</w:t>
            </w:r>
          </w:p>
        </w:tc>
        <w:tc>
          <w:tcPr>
            <w:tcW w:w="1731"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1,250.62 </w:t>
            </w:r>
          </w:p>
        </w:tc>
        <w:tc>
          <w:tcPr>
            <w:tcW w:w="1160"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1,250.62 </w:t>
            </w:r>
          </w:p>
        </w:tc>
        <w:tc>
          <w:tcPr>
            <w:tcW w:w="587" w:type="dxa"/>
            <w:tcBorders>
              <w:top w:val="nil"/>
              <w:left w:val="nil"/>
              <w:bottom w:val="single" w:sz="4" w:space="0" w:color="BFBFBF"/>
              <w:right w:val="single" w:sz="4" w:space="0" w:color="BFBFBF"/>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494</w:t>
            </w:r>
          </w:p>
        </w:tc>
        <w:tc>
          <w:tcPr>
            <w:tcW w:w="2029" w:type="dxa"/>
            <w:tcBorders>
              <w:top w:val="nil"/>
              <w:left w:val="nil"/>
              <w:bottom w:val="single" w:sz="4" w:space="0" w:color="A5A5A5"/>
              <w:right w:val="nil"/>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HYSNI PECI</w:t>
            </w:r>
          </w:p>
        </w:tc>
        <w:tc>
          <w:tcPr>
            <w:tcW w:w="1080"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w:t>
            </w:r>
          </w:p>
        </w:tc>
        <w:tc>
          <w:tcPr>
            <w:tcW w:w="1203"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BERAT PECI</w:t>
            </w:r>
          </w:p>
        </w:tc>
        <w:tc>
          <w:tcPr>
            <w:tcW w:w="846" w:type="dxa"/>
            <w:tcBorders>
              <w:top w:val="nil"/>
              <w:left w:val="nil"/>
              <w:bottom w:val="single" w:sz="4" w:space="0" w:color="A5A5A5"/>
              <w:right w:val="nil"/>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295/20</w:t>
            </w:r>
          </w:p>
        </w:tc>
        <w:tc>
          <w:tcPr>
            <w:tcW w:w="1731"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Zjarrfikësit</w:t>
            </w:r>
          </w:p>
        </w:tc>
        <w:tc>
          <w:tcPr>
            <w:tcW w:w="1754"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1,564.09 </w:t>
            </w:r>
          </w:p>
        </w:tc>
        <w:tc>
          <w:tcPr>
            <w:tcW w:w="1160"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1,564.09 </w:t>
            </w:r>
          </w:p>
        </w:tc>
        <w:tc>
          <w:tcPr>
            <w:tcW w:w="587" w:type="dxa"/>
            <w:tcBorders>
              <w:top w:val="nil"/>
              <w:left w:val="nil"/>
              <w:bottom w:val="single" w:sz="4" w:space="0" w:color="BFBFBF"/>
              <w:right w:val="single" w:sz="4" w:space="0" w:color="BFBFBF"/>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nil"/>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03.12.2020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495</w:t>
            </w:r>
          </w:p>
        </w:tc>
        <w:tc>
          <w:tcPr>
            <w:tcW w:w="2029" w:type="dxa"/>
            <w:vMerge w:val="restart"/>
            <w:tcBorders>
              <w:top w:val="nil"/>
              <w:left w:val="single" w:sz="4" w:space="0" w:color="A5A5A5"/>
              <w:bottom w:val="single" w:sz="4" w:space="0" w:color="BFBFBF"/>
              <w:right w:val="single" w:sz="4" w:space="0" w:color="BFBFBF"/>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LOSHI COMPANY SHPK</w:t>
            </w:r>
          </w:p>
        </w:tc>
        <w:tc>
          <w:tcPr>
            <w:tcW w:w="1080" w:type="dxa"/>
            <w:vMerge w:val="restart"/>
            <w:tcBorders>
              <w:top w:val="single" w:sz="4" w:space="0" w:color="A5A5A5"/>
              <w:left w:val="single" w:sz="4" w:space="0" w:color="BFBFBF"/>
              <w:bottom w:val="single" w:sz="4" w:space="0" w:color="BFBFBF"/>
              <w:right w:val="single" w:sz="4" w:space="0" w:color="BFBFBF"/>
            </w:tcBorders>
            <w:shd w:val="clear" w:color="000000" w:fill="FFFFFF"/>
            <w:noWrap/>
            <w:vAlign w:val="center"/>
            <w:hideMark/>
          </w:tcPr>
          <w:p w:rsidR="008E48CD" w:rsidRPr="002E7584" w:rsidRDefault="0069244B" w:rsidP="008E48CD">
            <w:pPr>
              <w:jc w:val="right"/>
              <w:rPr>
                <w:rFonts w:ascii="Calibri" w:eastAsia="Times New Roman" w:hAnsi="Calibri"/>
                <w:sz w:val="16"/>
                <w:szCs w:val="16"/>
              </w:rPr>
            </w:pPr>
            <w:r>
              <w:rPr>
                <w:rFonts w:ascii="Calibri" w:eastAsia="Times New Roman" w:hAnsi="Calibri"/>
                <w:sz w:val="16"/>
                <w:szCs w:val="16"/>
              </w:rPr>
              <w:t>9,648.10</w:t>
            </w:r>
            <w:r w:rsidR="008E48CD" w:rsidRPr="002E7584">
              <w:rPr>
                <w:rFonts w:ascii="Calibri" w:eastAsia="Times New Roman" w:hAnsi="Calibri"/>
                <w:sz w:val="16"/>
                <w:szCs w:val="16"/>
              </w:rPr>
              <w:t> </w:t>
            </w:r>
          </w:p>
        </w:tc>
        <w:tc>
          <w:tcPr>
            <w:tcW w:w="1203" w:type="dxa"/>
            <w:vMerge w:val="restart"/>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PP. ILMI MIFTRAJ</w:t>
            </w:r>
          </w:p>
        </w:tc>
        <w:tc>
          <w:tcPr>
            <w:tcW w:w="846" w:type="dxa"/>
            <w:vMerge w:val="restart"/>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180/2020</w:t>
            </w:r>
          </w:p>
        </w:tc>
        <w:tc>
          <w:tcPr>
            <w:tcW w:w="1731"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single" w:sz="4" w:space="0" w:color="A5A5A5"/>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45907</w:t>
            </w:r>
          </w:p>
        </w:tc>
        <w:tc>
          <w:tcPr>
            <w:tcW w:w="1072"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10,000.00 </w:t>
            </w:r>
          </w:p>
        </w:tc>
        <w:tc>
          <w:tcPr>
            <w:tcW w:w="1160" w:type="dxa"/>
            <w:vMerge w:val="restart"/>
            <w:tcBorders>
              <w:top w:val="single" w:sz="4" w:space="0" w:color="A5A5A5"/>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10,645.64 </w:t>
            </w:r>
          </w:p>
        </w:tc>
        <w:tc>
          <w:tcPr>
            <w:tcW w:w="587" w:type="dxa"/>
            <w:tcBorders>
              <w:top w:val="single" w:sz="4" w:space="0" w:color="A5A5A5"/>
              <w:left w:val="nil"/>
              <w:bottom w:val="single" w:sz="4" w:space="0" w:color="BFBFBF"/>
              <w:right w:val="single" w:sz="4" w:space="0" w:color="BFBFBF"/>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w:t>
            </w:r>
          </w:p>
        </w:tc>
        <w:tc>
          <w:tcPr>
            <w:tcW w:w="957" w:type="dxa"/>
            <w:tcBorders>
              <w:top w:val="single" w:sz="4" w:space="0" w:color="A5A5A5"/>
              <w:left w:val="nil"/>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496</w:t>
            </w:r>
          </w:p>
        </w:tc>
        <w:tc>
          <w:tcPr>
            <w:tcW w:w="2029" w:type="dxa"/>
            <w:vMerge/>
            <w:tcBorders>
              <w:top w:val="nil"/>
              <w:left w:val="single" w:sz="4" w:space="0" w:color="A5A5A5"/>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single" w:sz="4" w:space="0" w:color="A5A5A5"/>
              <w:left w:val="single" w:sz="4" w:space="0" w:color="BFBFBF"/>
              <w:bottom w:val="single" w:sz="4" w:space="0" w:color="BFBFBF"/>
              <w:right w:val="single" w:sz="4" w:space="0" w:color="BFBFBF"/>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Zhvillim Ekonomik</w:t>
            </w:r>
          </w:p>
        </w:tc>
        <w:tc>
          <w:tcPr>
            <w:tcW w:w="1754"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47084</w:t>
            </w:r>
          </w:p>
        </w:tc>
        <w:tc>
          <w:tcPr>
            <w:tcW w:w="1072"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645.64 </w:t>
            </w:r>
          </w:p>
        </w:tc>
        <w:tc>
          <w:tcPr>
            <w:tcW w:w="1160" w:type="dxa"/>
            <w:vMerge/>
            <w:tcBorders>
              <w:top w:val="single" w:sz="4" w:space="0" w:color="A5A5A5"/>
              <w:left w:val="single" w:sz="4" w:space="0" w:color="BFBFBF"/>
              <w:bottom w:val="single" w:sz="4" w:space="0" w:color="BFBFBF"/>
              <w:right w:val="single" w:sz="4" w:space="0" w:color="BFBFBF"/>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single" w:sz="4" w:space="0" w:color="BFBFBF"/>
              <w:right w:val="single" w:sz="4" w:space="0" w:color="BFBFBF"/>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21</w:t>
            </w:r>
          </w:p>
        </w:tc>
        <w:tc>
          <w:tcPr>
            <w:tcW w:w="957" w:type="dxa"/>
            <w:tcBorders>
              <w:top w:val="nil"/>
              <w:left w:val="nil"/>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17.12.2020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497</w:t>
            </w:r>
          </w:p>
        </w:tc>
        <w:tc>
          <w:tcPr>
            <w:tcW w:w="2029" w:type="dxa"/>
            <w:vMerge w:val="restart"/>
            <w:tcBorders>
              <w:top w:val="nil"/>
              <w:left w:val="single" w:sz="4" w:space="0" w:color="A5A5A5"/>
              <w:bottom w:val="single" w:sz="4" w:space="0" w:color="BFBFBF"/>
              <w:right w:val="single" w:sz="4" w:space="0" w:color="BFBFBF"/>
            </w:tcBorders>
            <w:shd w:val="clear" w:color="000000" w:fill="FFFFFF"/>
            <w:noWrap/>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HESALIGHT A/S</w:t>
            </w:r>
          </w:p>
        </w:tc>
        <w:tc>
          <w:tcPr>
            <w:tcW w:w="1080" w:type="dxa"/>
            <w:vMerge w:val="restart"/>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71,016.41 </w:t>
            </w:r>
          </w:p>
        </w:tc>
        <w:tc>
          <w:tcPr>
            <w:tcW w:w="1203" w:type="dxa"/>
            <w:vMerge w:val="restart"/>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METAJ LAW</w:t>
            </w:r>
          </w:p>
        </w:tc>
        <w:tc>
          <w:tcPr>
            <w:tcW w:w="846" w:type="dxa"/>
            <w:vMerge w:val="restart"/>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291/20</w:t>
            </w:r>
          </w:p>
        </w:tc>
        <w:tc>
          <w:tcPr>
            <w:tcW w:w="1731"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Urbanizëm</w:t>
            </w:r>
          </w:p>
        </w:tc>
        <w:tc>
          <w:tcPr>
            <w:tcW w:w="1754"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50186</w:t>
            </w:r>
          </w:p>
        </w:tc>
        <w:tc>
          <w:tcPr>
            <w:tcW w:w="1072"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45,000.00 </w:t>
            </w:r>
          </w:p>
        </w:tc>
        <w:tc>
          <w:tcPr>
            <w:tcW w:w="1160" w:type="dxa"/>
            <w:vMerge w:val="restart"/>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72,881.20 </w:t>
            </w:r>
          </w:p>
        </w:tc>
        <w:tc>
          <w:tcPr>
            <w:tcW w:w="587" w:type="dxa"/>
            <w:tcBorders>
              <w:top w:val="single" w:sz="4" w:space="0" w:color="A5A5A5"/>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single" w:sz="4" w:space="0" w:color="BFBFBF"/>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498</w:t>
            </w:r>
          </w:p>
        </w:tc>
        <w:tc>
          <w:tcPr>
            <w:tcW w:w="2029" w:type="dxa"/>
            <w:vMerge/>
            <w:tcBorders>
              <w:top w:val="nil"/>
              <w:left w:val="single" w:sz="4" w:space="0" w:color="A5A5A5"/>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Pylltari dhe Inspeksion</w:t>
            </w:r>
          </w:p>
        </w:tc>
        <w:tc>
          <w:tcPr>
            <w:tcW w:w="1754"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50185</w:t>
            </w:r>
          </w:p>
        </w:tc>
        <w:tc>
          <w:tcPr>
            <w:tcW w:w="1072"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20,000.00 </w:t>
            </w:r>
          </w:p>
        </w:tc>
        <w:tc>
          <w:tcPr>
            <w:tcW w:w="1160"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single" w:sz="4" w:space="0" w:color="BFBFBF"/>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499</w:t>
            </w:r>
          </w:p>
        </w:tc>
        <w:tc>
          <w:tcPr>
            <w:tcW w:w="2029" w:type="dxa"/>
            <w:vMerge/>
            <w:tcBorders>
              <w:top w:val="nil"/>
              <w:left w:val="single" w:sz="4" w:space="0" w:color="A5A5A5"/>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1080"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jc w:val="right"/>
              <w:rPr>
                <w:rFonts w:ascii="Calibri" w:eastAsia="Times New Roman" w:hAnsi="Calibri"/>
                <w:sz w:val="16"/>
                <w:szCs w:val="16"/>
              </w:rPr>
            </w:pPr>
          </w:p>
        </w:tc>
        <w:tc>
          <w:tcPr>
            <w:tcW w:w="1203"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846"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QKMF</w:t>
            </w:r>
          </w:p>
        </w:tc>
        <w:tc>
          <w:tcPr>
            <w:tcW w:w="1754"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1800" w:type="dxa"/>
            <w:tcBorders>
              <w:top w:val="nil"/>
              <w:left w:val="nil"/>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Investime Kapitale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48621</w:t>
            </w:r>
          </w:p>
        </w:tc>
        <w:tc>
          <w:tcPr>
            <w:tcW w:w="1072"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7,881.20 </w:t>
            </w:r>
          </w:p>
        </w:tc>
        <w:tc>
          <w:tcPr>
            <w:tcW w:w="1160"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single" w:sz="4" w:space="0" w:color="BFBFBF"/>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31.12.2020</w:t>
            </w:r>
          </w:p>
        </w:tc>
      </w:tr>
      <w:tr w:rsidR="008E48CD" w:rsidRPr="002E7584" w:rsidTr="006C6BFC">
        <w:trPr>
          <w:trHeight w:val="405"/>
        </w:trPr>
        <w:tc>
          <w:tcPr>
            <w:tcW w:w="581" w:type="dxa"/>
            <w:tcBorders>
              <w:top w:val="single" w:sz="4" w:space="0" w:color="BFBFBF"/>
              <w:left w:val="single" w:sz="4" w:space="0" w:color="auto"/>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501</w:t>
            </w:r>
          </w:p>
        </w:tc>
        <w:tc>
          <w:tcPr>
            <w:tcW w:w="2029" w:type="dxa"/>
            <w:vMerge w:val="restart"/>
            <w:tcBorders>
              <w:top w:val="nil"/>
              <w:left w:val="single" w:sz="4" w:space="0" w:color="BFBFBF"/>
              <w:bottom w:val="single" w:sz="4" w:space="0" w:color="BFBFBF"/>
              <w:right w:val="single" w:sz="4" w:space="0" w:color="BFBFBF"/>
            </w:tcBorders>
            <w:shd w:val="clear" w:color="000000" w:fill="FFFFFF"/>
            <w:vAlign w:val="center"/>
            <w:hideMark/>
          </w:tcPr>
          <w:p w:rsidR="008E48CD" w:rsidRPr="002E7584" w:rsidRDefault="008E48CD" w:rsidP="008E48CD">
            <w:pPr>
              <w:rPr>
                <w:rFonts w:ascii="Calibri" w:eastAsia="Times New Roman" w:hAnsi="Calibri"/>
                <w:b/>
                <w:bCs/>
                <w:sz w:val="16"/>
                <w:szCs w:val="16"/>
              </w:rPr>
            </w:pPr>
            <w:r w:rsidRPr="002E7584">
              <w:rPr>
                <w:rFonts w:ascii="Calibri" w:eastAsia="Times New Roman" w:hAnsi="Calibri"/>
                <w:b/>
                <w:bCs/>
                <w:sz w:val="16"/>
                <w:szCs w:val="16"/>
              </w:rPr>
              <w:t>Pagesa të ekzekutuara në procedurë të rregulltë përmes kërkesës së Avokatit Besim Parduzi</w:t>
            </w:r>
          </w:p>
        </w:tc>
        <w:tc>
          <w:tcPr>
            <w:tcW w:w="1080"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31,220.37 </w:t>
            </w:r>
          </w:p>
        </w:tc>
        <w:tc>
          <w:tcPr>
            <w:tcW w:w="1203"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BESIM PARDUZI</w:t>
            </w:r>
          </w:p>
        </w:tc>
        <w:tc>
          <w:tcPr>
            <w:tcW w:w="846"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Kërkesa 08/2020</w:t>
            </w:r>
          </w:p>
        </w:tc>
        <w:tc>
          <w:tcPr>
            <w:tcW w:w="1731"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34,423.33 </w:t>
            </w:r>
          </w:p>
        </w:tc>
        <w:tc>
          <w:tcPr>
            <w:tcW w:w="1160"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34,423.33 </w:t>
            </w:r>
          </w:p>
        </w:tc>
        <w:tc>
          <w:tcPr>
            <w:tcW w:w="587" w:type="dxa"/>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single" w:sz="4" w:space="0" w:color="BFBFBF"/>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10.12.2020</w:t>
            </w:r>
          </w:p>
        </w:tc>
      </w:tr>
      <w:tr w:rsidR="008E48CD" w:rsidRPr="002E7584" w:rsidTr="006C6BFC">
        <w:trPr>
          <w:trHeight w:val="405"/>
        </w:trPr>
        <w:tc>
          <w:tcPr>
            <w:tcW w:w="581" w:type="dxa"/>
            <w:tcBorders>
              <w:top w:val="nil"/>
              <w:left w:val="single" w:sz="4" w:space="0" w:color="auto"/>
              <w:bottom w:val="single" w:sz="4" w:space="0" w:color="A5A5A5"/>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503</w:t>
            </w:r>
          </w:p>
        </w:tc>
        <w:tc>
          <w:tcPr>
            <w:tcW w:w="2029"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1080" w:type="dxa"/>
            <w:tcBorders>
              <w:top w:val="nil"/>
              <w:left w:val="nil"/>
              <w:bottom w:val="nil"/>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36,191.87 </w:t>
            </w:r>
          </w:p>
        </w:tc>
        <w:tc>
          <w:tcPr>
            <w:tcW w:w="1203" w:type="dxa"/>
            <w:tcBorders>
              <w:top w:val="nil"/>
              <w:left w:val="nil"/>
              <w:bottom w:val="nil"/>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BESIM PARDUZI</w:t>
            </w:r>
          </w:p>
        </w:tc>
        <w:tc>
          <w:tcPr>
            <w:tcW w:w="846" w:type="dxa"/>
            <w:tcBorders>
              <w:top w:val="nil"/>
              <w:left w:val="nil"/>
              <w:bottom w:val="nil"/>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Kërkesa 09/2020</w:t>
            </w:r>
          </w:p>
        </w:tc>
        <w:tc>
          <w:tcPr>
            <w:tcW w:w="1731" w:type="dxa"/>
            <w:tcBorders>
              <w:top w:val="nil"/>
              <w:left w:val="nil"/>
              <w:bottom w:val="nil"/>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single" w:sz="4" w:space="0" w:color="BFBFBF"/>
              <w:bottom w:val="nil"/>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nil"/>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39,842.52 </w:t>
            </w:r>
          </w:p>
        </w:tc>
        <w:tc>
          <w:tcPr>
            <w:tcW w:w="1160"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39,842.52 </w:t>
            </w:r>
          </w:p>
        </w:tc>
        <w:tc>
          <w:tcPr>
            <w:tcW w:w="587" w:type="dxa"/>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single" w:sz="4" w:space="0" w:color="BFBFBF"/>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10.12.2020</w:t>
            </w:r>
          </w:p>
        </w:tc>
      </w:tr>
      <w:tr w:rsidR="008E48CD" w:rsidRPr="002E7584" w:rsidTr="006C6BFC">
        <w:trPr>
          <w:trHeight w:val="405"/>
        </w:trPr>
        <w:tc>
          <w:tcPr>
            <w:tcW w:w="581" w:type="dxa"/>
            <w:tcBorders>
              <w:top w:val="single" w:sz="4" w:space="0" w:color="BFBFBF"/>
              <w:left w:val="single" w:sz="4" w:space="0" w:color="auto"/>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502</w:t>
            </w:r>
          </w:p>
        </w:tc>
        <w:tc>
          <w:tcPr>
            <w:tcW w:w="2029"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1080" w:type="dxa"/>
            <w:tcBorders>
              <w:top w:val="single" w:sz="4" w:space="0" w:color="BFBFBF"/>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31,089.55 </w:t>
            </w:r>
          </w:p>
        </w:tc>
        <w:tc>
          <w:tcPr>
            <w:tcW w:w="1203" w:type="dxa"/>
            <w:tcBorders>
              <w:top w:val="single" w:sz="4" w:space="0" w:color="BFBFBF"/>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BESIM PARDUZI</w:t>
            </w:r>
          </w:p>
        </w:tc>
        <w:tc>
          <w:tcPr>
            <w:tcW w:w="846" w:type="dxa"/>
            <w:tcBorders>
              <w:top w:val="single" w:sz="4" w:space="0" w:color="BFBFBF"/>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Kërkesa 10/2020</w:t>
            </w:r>
          </w:p>
        </w:tc>
        <w:tc>
          <w:tcPr>
            <w:tcW w:w="1731" w:type="dxa"/>
            <w:tcBorders>
              <w:top w:val="single" w:sz="4" w:space="0" w:color="BFBFBF"/>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single" w:sz="4" w:space="0" w:color="BFBFBF"/>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34,557.69 </w:t>
            </w:r>
          </w:p>
        </w:tc>
        <w:tc>
          <w:tcPr>
            <w:tcW w:w="1160"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34,557.69 </w:t>
            </w:r>
          </w:p>
        </w:tc>
        <w:tc>
          <w:tcPr>
            <w:tcW w:w="587" w:type="dxa"/>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single" w:sz="4" w:space="0" w:color="BFBFBF"/>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10.12.2020</w:t>
            </w:r>
          </w:p>
        </w:tc>
      </w:tr>
      <w:tr w:rsidR="008E48CD" w:rsidRPr="002E7584" w:rsidTr="006C6BFC">
        <w:trPr>
          <w:trHeight w:val="405"/>
        </w:trPr>
        <w:tc>
          <w:tcPr>
            <w:tcW w:w="581" w:type="dxa"/>
            <w:tcBorders>
              <w:top w:val="single" w:sz="4" w:space="0" w:color="A5A5A5"/>
              <w:left w:val="single" w:sz="4" w:space="0" w:color="auto"/>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500</w:t>
            </w:r>
          </w:p>
        </w:tc>
        <w:tc>
          <w:tcPr>
            <w:tcW w:w="2029" w:type="dxa"/>
            <w:vMerge/>
            <w:tcBorders>
              <w:top w:val="nil"/>
              <w:left w:val="single" w:sz="4" w:space="0" w:color="BFBFBF"/>
              <w:bottom w:val="single" w:sz="4" w:space="0" w:color="BFBFBF"/>
              <w:right w:val="single" w:sz="4" w:space="0" w:color="BFBFBF"/>
            </w:tcBorders>
            <w:vAlign w:val="center"/>
            <w:hideMark/>
          </w:tcPr>
          <w:p w:rsidR="008E48CD" w:rsidRPr="002E7584" w:rsidRDefault="008E48CD" w:rsidP="008E48CD">
            <w:pPr>
              <w:rPr>
                <w:rFonts w:ascii="Calibri" w:eastAsia="Times New Roman" w:hAnsi="Calibri"/>
                <w:b/>
                <w:bCs/>
                <w:sz w:val="16"/>
                <w:szCs w:val="16"/>
              </w:rPr>
            </w:pPr>
          </w:p>
        </w:tc>
        <w:tc>
          <w:tcPr>
            <w:tcW w:w="1080"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right"/>
              <w:rPr>
                <w:rFonts w:ascii="Calibri" w:eastAsia="Times New Roman" w:hAnsi="Calibri"/>
                <w:sz w:val="16"/>
                <w:szCs w:val="16"/>
              </w:rPr>
            </w:pPr>
            <w:r w:rsidRPr="002E7584">
              <w:rPr>
                <w:rFonts w:ascii="Calibri" w:eastAsia="Times New Roman" w:hAnsi="Calibri"/>
                <w:sz w:val="16"/>
                <w:szCs w:val="16"/>
              </w:rPr>
              <w:t xml:space="preserve">    36,385.46 </w:t>
            </w:r>
          </w:p>
        </w:tc>
        <w:tc>
          <w:tcPr>
            <w:tcW w:w="1203"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AVOKAT BESIM PARDUZI</w:t>
            </w:r>
          </w:p>
        </w:tc>
        <w:tc>
          <w:tcPr>
            <w:tcW w:w="846"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Kërkesa 11/2020</w:t>
            </w:r>
          </w:p>
        </w:tc>
        <w:tc>
          <w:tcPr>
            <w:tcW w:w="1731"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SHF Abdullah Shabani</w:t>
            </w:r>
          </w:p>
        </w:tc>
        <w:tc>
          <w:tcPr>
            <w:tcW w:w="1754"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Paga dhe Meditje</w:t>
            </w:r>
          </w:p>
        </w:tc>
        <w:tc>
          <w:tcPr>
            <w:tcW w:w="1800" w:type="dxa"/>
            <w:tcBorders>
              <w:top w:val="nil"/>
              <w:left w:val="single" w:sz="4" w:space="0" w:color="A5A5A5"/>
              <w:bottom w:val="single" w:sz="4" w:space="0" w:color="A5A5A5"/>
              <w:right w:val="single" w:sz="4" w:space="0" w:color="A5A5A5"/>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Mallra dhe Shërbime</w:t>
            </w:r>
          </w:p>
        </w:tc>
        <w:tc>
          <w:tcPr>
            <w:tcW w:w="846" w:type="dxa"/>
            <w:tcBorders>
              <w:top w:val="nil"/>
              <w:left w:val="single" w:sz="4" w:space="0" w:color="BFBFBF"/>
              <w:bottom w:val="single" w:sz="4" w:space="0" w:color="BFBFBF"/>
              <w:right w:val="single" w:sz="4" w:space="0" w:color="BFBFBF"/>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072"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40,388.04 </w:t>
            </w:r>
          </w:p>
        </w:tc>
        <w:tc>
          <w:tcPr>
            <w:tcW w:w="1160" w:type="dxa"/>
            <w:tcBorders>
              <w:top w:val="nil"/>
              <w:left w:val="nil"/>
              <w:bottom w:val="single" w:sz="4" w:space="0" w:color="BFBFBF"/>
              <w:right w:val="single" w:sz="4" w:space="0" w:color="BFBFBF"/>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40,388.04 </w:t>
            </w:r>
          </w:p>
        </w:tc>
        <w:tc>
          <w:tcPr>
            <w:tcW w:w="587" w:type="dxa"/>
            <w:tcBorders>
              <w:top w:val="nil"/>
              <w:left w:val="single" w:sz="4" w:space="0" w:color="A5A5A5"/>
              <w:bottom w:val="single" w:sz="4" w:space="0" w:color="A5A5A5"/>
              <w:right w:val="single" w:sz="4" w:space="0" w:color="A5A5A5"/>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w:t>
            </w:r>
          </w:p>
        </w:tc>
        <w:tc>
          <w:tcPr>
            <w:tcW w:w="957" w:type="dxa"/>
            <w:tcBorders>
              <w:top w:val="nil"/>
              <w:left w:val="single" w:sz="4" w:space="0" w:color="BFBFBF"/>
              <w:bottom w:val="single" w:sz="4" w:space="0" w:color="BFBFBF"/>
              <w:right w:val="nil"/>
            </w:tcBorders>
            <w:shd w:val="clear" w:color="000000" w:fill="FFFFFF"/>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10.12.2020</w:t>
            </w:r>
          </w:p>
        </w:tc>
      </w:tr>
      <w:tr w:rsidR="008E48CD" w:rsidRPr="002E7584" w:rsidTr="006C6BFC">
        <w:trPr>
          <w:trHeight w:val="405"/>
        </w:trPr>
        <w:tc>
          <w:tcPr>
            <w:tcW w:w="2610" w:type="dxa"/>
            <w:gridSpan w:val="2"/>
            <w:tcBorders>
              <w:top w:val="nil"/>
              <w:left w:val="nil"/>
              <w:bottom w:val="nil"/>
              <w:right w:val="nil"/>
            </w:tcBorders>
            <w:shd w:val="clear" w:color="000000" w:fill="D99795"/>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Total Borxh</w:t>
            </w:r>
          </w:p>
        </w:tc>
        <w:tc>
          <w:tcPr>
            <w:tcW w:w="1080" w:type="dxa"/>
            <w:tcBorders>
              <w:top w:val="nil"/>
              <w:left w:val="nil"/>
              <w:bottom w:val="nil"/>
              <w:right w:val="nil"/>
            </w:tcBorders>
            <w:shd w:val="clear" w:color="000000" w:fill="D99795"/>
            <w:noWrap/>
            <w:vAlign w:val="center"/>
            <w:hideMark/>
          </w:tcPr>
          <w:p w:rsidR="008E48CD" w:rsidRPr="002E7584" w:rsidRDefault="008E48CD" w:rsidP="0069244B">
            <w:pPr>
              <w:jc w:val="right"/>
              <w:rPr>
                <w:rFonts w:ascii="Calibri" w:eastAsia="Times New Roman" w:hAnsi="Calibri"/>
                <w:b/>
                <w:bCs/>
                <w:sz w:val="16"/>
                <w:szCs w:val="16"/>
              </w:rPr>
            </w:pPr>
            <w:r w:rsidRPr="002E7584">
              <w:rPr>
                <w:rFonts w:ascii="Calibri" w:eastAsia="Times New Roman" w:hAnsi="Calibri"/>
                <w:b/>
                <w:bCs/>
                <w:sz w:val="16"/>
                <w:szCs w:val="16"/>
              </w:rPr>
              <w:t>1,5</w:t>
            </w:r>
            <w:r w:rsidR="0069244B">
              <w:rPr>
                <w:rFonts w:ascii="Calibri" w:eastAsia="Times New Roman" w:hAnsi="Calibri"/>
                <w:b/>
                <w:bCs/>
                <w:sz w:val="16"/>
                <w:szCs w:val="16"/>
              </w:rPr>
              <w:t>68,179.77</w:t>
            </w:r>
            <w:r w:rsidRPr="002E7584">
              <w:rPr>
                <w:rFonts w:ascii="Calibri" w:eastAsia="Times New Roman" w:hAnsi="Calibri"/>
                <w:b/>
                <w:bCs/>
                <w:sz w:val="16"/>
                <w:szCs w:val="16"/>
              </w:rPr>
              <w:t xml:space="preserve"> </w:t>
            </w:r>
          </w:p>
        </w:tc>
        <w:tc>
          <w:tcPr>
            <w:tcW w:w="1203"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846"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1731"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1754"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2646" w:type="dxa"/>
            <w:gridSpan w:val="2"/>
            <w:tcBorders>
              <w:top w:val="single" w:sz="4" w:space="0" w:color="auto"/>
              <w:left w:val="single" w:sz="4" w:space="0" w:color="auto"/>
              <w:bottom w:val="single" w:sz="4" w:space="0" w:color="A5A5A5"/>
              <w:right w:val="single" w:sz="4" w:space="0" w:color="A5A5A5"/>
            </w:tcBorders>
            <w:shd w:val="clear" w:color="000000" w:fill="C5D9F1"/>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Mallra dhe Shërbime</w:t>
            </w:r>
          </w:p>
        </w:tc>
        <w:tc>
          <w:tcPr>
            <w:tcW w:w="1072" w:type="dxa"/>
            <w:tcBorders>
              <w:top w:val="single" w:sz="4" w:space="0" w:color="auto"/>
              <w:left w:val="nil"/>
              <w:bottom w:val="single" w:sz="4" w:space="0" w:color="A5A5A5"/>
              <w:right w:val="single" w:sz="4" w:space="0" w:color="auto"/>
            </w:tcBorders>
            <w:shd w:val="clear" w:color="000000" w:fill="C5D9F1"/>
            <w:noWrap/>
            <w:vAlign w:val="center"/>
            <w:hideMark/>
          </w:tcPr>
          <w:p w:rsidR="008E48CD" w:rsidRPr="002E7584" w:rsidRDefault="00162D8A" w:rsidP="006C6BFC">
            <w:pPr>
              <w:jc w:val="right"/>
              <w:rPr>
                <w:rFonts w:ascii="Calibri" w:eastAsia="Times New Roman" w:hAnsi="Calibri"/>
                <w:b/>
                <w:bCs/>
                <w:sz w:val="16"/>
                <w:szCs w:val="16"/>
              </w:rPr>
            </w:pPr>
            <w:r>
              <w:rPr>
                <w:rFonts w:ascii="Calibri" w:eastAsia="Times New Roman" w:hAnsi="Calibri"/>
                <w:b/>
                <w:bCs/>
                <w:sz w:val="16"/>
                <w:szCs w:val="16"/>
              </w:rPr>
              <w:t>790,407.73</w:t>
            </w:r>
            <w:r w:rsidR="008E48CD" w:rsidRPr="002E7584">
              <w:rPr>
                <w:rFonts w:ascii="Calibri" w:eastAsia="Times New Roman" w:hAnsi="Calibri"/>
                <w:b/>
                <w:bCs/>
                <w:sz w:val="16"/>
                <w:szCs w:val="16"/>
              </w:rPr>
              <w:t xml:space="preserve"> </w:t>
            </w:r>
          </w:p>
        </w:tc>
        <w:tc>
          <w:tcPr>
            <w:tcW w:w="1160"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xml:space="preserve"> </w:t>
            </w:r>
          </w:p>
        </w:tc>
        <w:tc>
          <w:tcPr>
            <w:tcW w:w="957"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2029"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1080"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1203"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i/>
                <w:iCs/>
                <w:sz w:val="16"/>
                <w:szCs w:val="16"/>
              </w:rPr>
            </w:pPr>
          </w:p>
        </w:tc>
        <w:tc>
          <w:tcPr>
            <w:tcW w:w="846"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i/>
                <w:iCs/>
                <w:sz w:val="16"/>
                <w:szCs w:val="16"/>
              </w:rPr>
            </w:pPr>
          </w:p>
        </w:tc>
        <w:tc>
          <w:tcPr>
            <w:tcW w:w="1731"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1754"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2646" w:type="dxa"/>
            <w:gridSpan w:val="2"/>
            <w:tcBorders>
              <w:top w:val="single" w:sz="4" w:space="0" w:color="A5A5A5"/>
              <w:left w:val="single" w:sz="4" w:space="0" w:color="auto"/>
              <w:bottom w:val="single" w:sz="4" w:space="0" w:color="A5A5A5"/>
              <w:right w:val="single" w:sz="4" w:space="0" w:color="A5A5A5"/>
            </w:tcBorders>
            <w:shd w:val="clear" w:color="000000" w:fill="F2DDDC"/>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Shpenzime Komunale</w:t>
            </w:r>
          </w:p>
        </w:tc>
        <w:tc>
          <w:tcPr>
            <w:tcW w:w="1072" w:type="dxa"/>
            <w:tcBorders>
              <w:top w:val="nil"/>
              <w:left w:val="nil"/>
              <w:bottom w:val="single" w:sz="4" w:space="0" w:color="A5A5A5"/>
              <w:right w:val="single" w:sz="4" w:space="0" w:color="auto"/>
            </w:tcBorders>
            <w:shd w:val="clear" w:color="000000" w:fill="F2DDDC"/>
            <w:noWrap/>
            <w:vAlign w:val="center"/>
            <w:hideMark/>
          </w:tcPr>
          <w:p w:rsidR="008E48CD" w:rsidRPr="002E7584" w:rsidRDefault="008E48CD" w:rsidP="00162D8A">
            <w:pPr>
              <w:jc w:val="right"/>
              <w:rPr>
                <w:rFonts w:ascii="Calibri" w:eastAsia="Times New Roman" w:hAnsi="Calibri"/>
                <w:b/>
                <w:bCs/>
                <w:sz w:val="16"/>
                <w:szCs w:val="16"/>
              </w:rPr>
            </w:pPr>
            <w:r w:rsidRPr="002E7584">
              <w:rPr>
                <w:rFonts w:ascii="Calibri" w:eastAsia="Times New Roman" w:hAnsi="Calibri"/>
                <w:b/>
                <w:bCs/>
                <w:sz w:val="16"/>
                <w:szCs w:val="16"/>
              </w:rPr>
              <w:t xml:space="preserve">      </w:t>
            </w:r>
            <w:r w:rsidR="00162D8A">
              <w:rPr>
                <w:rFonts w:ascii="Calibri" w:eastAsia="Times New Roman" w:hAnsi="Calibri"/>
                <w:b/>
                <w:bCs/>
                <w:sz w:val="16"/>
                <w:szCs w:val="16"/>
              </w:rPr>
              <w:t>67,271.32</w:t>
            </w:r>
            <w:r w:rsidRPr="002E7584">
              <w:rPr>
                <w:rFonts w:ascii="Calibri" w:eastAsia="Times New Roman" w:hAnsi="Calibri"/>
                <w:b/>
                <w:bCs/>
                <w:sz w:val="16"/>
                <w:szCs w:val="16"/>
              </w:rPr>
              <w:t xml:space="preserve"> </w:t>
            </w:r>
          </w:p>
        </w:tc>
        <w:tc>
          <w:tcPr>
            <w:tcW w:w="1160"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957"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2029"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1080"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1203"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846"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1731"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2646" w:type="dxa"/>
            <w:gridSpan w:val="2"/>
            <w:tcBorders>
              <w:top w:val="single" w:sz="4" w:space="0" w:color="A5A5A5"/>
              <w:left w:val="single" w:sz="4" w:space="0" w:color="auto"/>
              <w:bottom w:val="single" w:sz="4" w:space="0" w:color="A5A5A5"/>
              <w:right w:val="single" w:sz="4" w:space="0" w:color="A5A5A5"/>
            </w:tcBorders>
            <w:shd w:val="clear" w:color="000000" w:fill="EAF1DD"/>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Subvencione dhe Transfere</w:t>
            </w:r>
          </w:p>
        </w:tc>
        <w:tc>
          <w:tcPr>
            <w:tcW w:w="1072" w:type="dxa"/>
            <w:tcBorders>
              <w:top w:val="nil"/>
              <w:left w:val="nil"/>
              <w:bottom w:val="single" w:sz="4" w:space="0" w:color="A5A5A5"/>
              <w:right w:val="single" w:sz="4" w:space="0" w:color="auto"/>
            </w:tcBorders>
            <w:shd w:val="clear" w:color="000000" w:fill="EAF1DD"/>
            <w:noWrap/>
            <w:vAlign w:val="center"/>
            <w:hideMark/>
          </w:tcPr>
          <w:p w:rsidR="008E48CD" w:rsidRPr="002E7584" w:rsidRDefault="008E48CD" w:rsidP="006C6BFC">
            <w:pPr>
              <w:jc w:val="right"/>
              <w:rPr>
                <w:rFonts w:ascii="Calibri" w:eastAsia="Times New Roman" w:hAnsi="Calibri"/>
                <w:b/>
                <w:bCs/>
                <w:sz w:val="16"/>
                <w:szCs w:val="16"/>
              </w:rPr>
            </w:pPr>
            <w:r w:rsidRPr="002E7584">
              <w:rPr>
                <w:rFonts w:ascii="Calibri" w:eastAsia="Times New Roman" w:hAnsi="Calibri"/>
                <w:b/>
                <w:bCs/>
                <w:sz w:val="16"/>
                <w:szCs w:val="16"/>
              </w:rPr>
              <w:t> </w:t>
            </w:r>
          </w:p>
        </w:tc>
        <w:tc>
          <w:tcPr>
            <w:tcW w:w="1160"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957"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5158" w:type="dxa"/>
            <w:gridSpan w:val="4"/>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1731"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1754"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c>
          <w:tcPr>
            <w:tcW w:w="2646" w:type="dxa"/>
            <w:gridSpan w:val="2"/>
            <w:tcBorders>
              <w:top w:val="single" w:sz="4" w:space="0" w:color="A5A5A5"/>
              <w:left w:val="single" w:sz="4" w:space="0" w:color="auto"/>
              <w:bottom w:val="single" w:sz="4" w:space="0" w:color="A5A5A5"/>
              <w:right w:val="single" w:sz="4" w:space="0" w:color="A5A5A5"/>
            </w:tcBorders>
            <w:shd w:val="clear" w:color="000000" w:fill="DBEEF3"/>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Investime Kapitale</w:t>
            </w:r>
          </w:p>
        </w:tc>
        <w:tc>
          <w:tcPr>
            <w:tcW w:w="1072" w:type="dxa"/>
            <w:tcBorders>
              <w:top w:val="nil"/>
              <w:left w:val="nil"/>
              <w:bottom w:val="single" w:sz="4" w:space="0" w:color="A5A5A5"/>
              <w:right w:val="single" w:sz="4" w:space="0" w:color="auto"/>
            </w:tcBorders>
            <w:shd w:val="clear" w:color="000000" w:fill="DBEEF3"/>
            <w:noWrap/>
            <w:vAlign w:val="center"/>
            <w:hideMark/>
          </w:tcPr>
          <w:p w:rsidR="008E48CD" w:rsidRPr="002E7584" w:rsidRDefault="00162D8A" w:rsidP="006C6BFC">
            <w:pPr>
              <w:jc w:val="right"/>
              <w:rPr>
                <w:rFonts w:ascii="Calibri" w:eastAsia="Times New Roman" w:hAnsi="Calibri"/>
                <w:b/>
                <w:bCs/>
                <w:sz w:val="16"/>
                <w:szCs w:val="16"/>
              </w:rPr>
            </w:pPr>
            <w:r>
              <w:rPr>
                <w:rFonts w:ascii="Calibri" w:eastAsia="Times New Roman" w:hAnsi="Calibri"/>
                <w:b/>
                <w:bCs/>
                <w:sz w:val="16"/>
                <w:szCs w:val="16"/>
              </w:rPr>
              <w:t>886,641.37</w:t>
            </w:r>
            <w:r w:rsidR="008E48CD" w:rsidRPr="002E7584">
              <w:rPr>
                <w:rFonts w:ascii="Calibri" w:eastAsia="Times New Roman" w:hAnsi="Calibri"/>
                <w:b/>
                <w:bCs/>
                <w:sz w:val="16"/>
                <w:szCs w:val="16"/>
              </w:rPr>
              <w:t xml:space="preserve"> </w:t>
            </w:r>
          </w:p>
        </w:tc>
        <w:tc>
          <w:tcPr>
            <w:tcW w:w="1160"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587"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957" w:type="dxa"/>
            <w:tcBorders>
              <w:top w:val="nil"/>
              <w:left w:val="nil"/>
              <w:bottom w:val="nil"/>
              <w:right w:val="nil"/>
            </w:tcBorders>
            <w:shd w:val="clear" w:color="auto" w:fill="auto"/>
            <w:noWrap/>
            <w:vAlign w:val="center"/>
            <w:hideMark/>
          </w:tcPr>
          <w:p w:rsidR="008E48CD" w:rsidRPr="002E7584" w:rsidRDefault="008E48CD" w:rsidP="008E48CD">
            <w:pPr>
              <w:rPr>
                <w:rFonts w:ascii="Calibri" w:eastAsia="Times New Roman" w:hAnsi="Calibri"/>
                <w:sz w:val="16"/>
                <w:szCs w:val="16"/>
              </w:rPr>
            </w:pPr>
          </w:p>
        </w:tc>
      </w:tr>
      <w:tr w:rsidR="008E48CD" w:rsidRPr="002E7584" w:rsidTr="006C6BFC">
        <w:trPr>
          <w:trHeight w:val="405"/>
        </w:trPr>
        <w:tc>
          <w:tcPr>
            <w:tcW w:w="581" w:type="dxa"/>
            <w:tcBorders>
              <w:top w:val="nil"/>
              <w:left w:val="nil"/>
              <w:bottom w:val="nil"/>
              <w:right w:val="nil"/>
            </w:tcBorders>
            <w:shd w:val="clear" w:color="auto" w:fill="auto"/>
            <w:noWrap/>
            <w:vAlign w:val="center"/>
            <w:hideMark/>
          </w:tcPr>
          <w:p w:rsidR="008E48CD" w:rsidRPr="002E7584" w:rsidRDefault="008E48CD" w:rsidP="008E48CD">
            <w:pPr>
              <w:jc w:val="center"/>
              <w:rPr>
                <w:rFonts w:ascii="Calibri" w:eastAsia="Times New Roman" w:hAnsi="Calibri"/>
                <w:sz w:val="16"/>
                <w:szCs w:val="16"/>
              </w:rPr>
            </w:pPr>
          </w:p>
        </w:tc>
        <w:tc>
          <w:tcPr>
            <w:tcW w:w="5158" w:type="dxa"/>
            <w:gridSpan w:val="4"/>
            <w:tcBorders>
              <w:top w:val="nil"/>
              <w:left w:val="nil"/>
              <w:bottom w:val="nil"/>
              <w:right w:val="nil"/>
            </w:tcBorders>
            <w:shd w:val="clear" w:color="000000" w:fill="FFFFFF"/>
            <w:noWrap/>
            <w:vAlign w:val="center"/>
            <w:hideMark/>
          </w:tcPr>
          <w:p w:rsidR="008E48CD" w:rsidRPr="002E7584" w:rsidRDefault="008E48CD" w:rsidP="008E48CD">
            <w:pPr>
              <w:jc w:val="center"/>
              <w:rPr>
                <w:rFonts w:ascii="Calibri" w:eastAsia="Times New Roman" w:hAnsi="Calibri"/>
                <w:sz w:val="16"/>
                <w:szCs w:val="16"/>
              </w:rPr>
            </w:pPr>
            <w:r w:rsidRPr="002E7584">
              <w:rPr>
                <w:rFonts w:ascii="Calibri" w:eastAsia="Times New Roman" w:hAnsi="Calibri"/>
                <w:sz w:val="16"/>
                <w:szCs w:val="16"/>
              </w:rPr>
              <w:t> </w:t>
            </w:r>
          </w:p>
        </w:tc>
        <w:tc>
          <w:tcPr>
            <w:tcW w:w="1731" w:type="dxa"/>
            <w:tcBorders>
              <w:top w:val="nil"/>
              <w:left w:val="nil"/>
              <w:bottom w:val="nil"/>
              <w:right w:val="nil"/>
            </w:tcBorders>
            <w:shd w:val="clear" w:color="000000" w:fill="FFFFFF"/>
            <w:noWrap/>
            <w:vAlign w:val="center"/>
            <w:hideMark/>
          </w:tcPr>
          <w:p w:rsidR="008E48CD" w:rsidRPr="002E7584" w:rsidRDefault="008E48CD" w:rsidP="008E48CD">
            <w:pPr>
              <w:rPr>
                <w:rFonts w:ascii="Calibri" w:eastAsia="Times New Roman" w:hAnsi="Calibri"/>
                <w:sz w:val="16"/>
                <w:szCs w:val="16"/>
              </w:rPr>
            </w:pPr>
            <w:r w:rsidRPr="002E7584">
              <w:rPr>
                <w:rFonts w:ascii="Calibri" w:eastAsia="Times New Roman" w:hAnsi="Calibri"/>
                <w:sz w:val="16"/>
                <w:szCs w:val="16"/>
              </w:rPr>
              <w:t> </w:t>
            </w:r>
          </w:p>
        </w:tc>
        <w:tc>
          <w:tcPr>
            <w:tcW w:w="1754" w:type="dxa"/>
            <w:tcBorders>
              <w:top w:val="nil"/>
              <w:left w:val="nil"/>
              <w:bottom w:val="nil"/>
              <w:right w:val="nil"/>
            </w:tcBorders>
            <w:shd w:val="clear" w:color="000000" w:fill="FFFFFF"/>
            <w:noWrap/>
            <w:vAlign w:val="center"/>
            <w:hideMark/>
          </w:tcPr>
          <w:p w:rsidR="008E48CD" w:rsidRPr="002E7584" w:rsidRDefault="008E48CD" w:rsidP="008E48CD">
            <w:pPr>
              <w:rPr>
                <w:rFonts w:ascii="Calibri" w:eastAsia="Times New Roman" w:hAnsi="Calibri"/>
                <w:sz w:val="16"/>
                <w:szCs w:val="16"/>
              </w:rPr>
            </w:pPr>
            <w:r w:rsidRPr="002E7584">
              <w:rPr>
                <w:rFonts w:ascii="Calibri" w:eastAsia="Times New Roman" w:hAnsi="Calibri"/>
                <w:sz w:val="16"/>
                <w:szCs w:val="16"/>
              </w:rPr>
              <w:t> </w:t>
            </w:r>
          </w:p>
        </w:tc>
        <w:tc>
          <w:tcPr>
            <w:tcW w:w="2646" w:type="dxa"/>
            <w:gridSpan w:val="2"/>
            <w:tcBorders>
              <w:top w:val="single" w:sz="4" w:space="0" w:color="A5A5A5"/>
              <w:left w:val="single" w:sz="4" w:space="0" w:color="auto"/>
              <w:bottom w:val="single" w:sz="4" w:space="0" w:color="auto"/>
              <w:right w:val="single" w:sz="4" w:space="0" w:color="A5A5A5"/>
            </w:tcBorders>
            <w:shd w:val="clear" w:color="000000" w:fill="E6B9B8"/>
            <w:noWrap/>
            <w:vAlign w:val="center"/>
            <w:hideMark/>
          </w:tcPr>
          <w:p w:rsidR="008E48CD" w:rsidRPr="002E7584" w:rsidRDefault="008E48CD" w:rsidP="008E48CD">
            <w:pPr>
              <w:jc w:val="center"/>
              <w:rPr>
                <w:rFonts w:ascii="Calibri" w:eastAsia="Times New Roman" w:hAnsi="Calibri"/>
                <w:b/>
                <w:bCs/>
                <w:sz w:val="16"/>
                <w:szCs w:val="16"/>
              </w:rPr>
            </w:pPr>
            <w:r w:rsidRPr="002E7584">
              <w:rPr>
                <w:rFonts w:ascii="Calibri" w:eastAsia="Times New Roman" w:hAnsi="Calibri"/>
                <w:b/>
                <w:bCs/>
                <w:sz w:val="16"/>
                <w:szCs w:val="16"/>
              </w:rPr>
              <w:t>TOTALI</w:t>
            </w:r>
          </w:p>
        </w:tc>
        <w:tc>
          <w:tcPr>
            <w:tcW w:w="1072" w:type="dxa"/>
            <w:tcBorders>
              <w:top w:val="nil"/>
              <w:left w:val="nil"/>
              <w:bottom w:val="single" w:sz="4" w:space="0" w:color="auto"/>
              <w:right w:val="single" w:sz="4" w:space="0" w:color="auto"/>
            </w:tcBorders>
            <w:shd w:val="clear" w:color="000000" w:fill="E6B9B8"/>
            <w:noWrap/>
            <w:vAlign w:val="center"/>
            <w:hideMark/>
          </w:tcPr>
          <w:p w:rsidR="008E48CD" w:rsidRPr="002E7584" w:rsidRDefault="008E48CD" w:rsidP="006C6BFC">
            <w:pPr>
              <w:jc w:val="right"/>
              <w:rPr>
                <w:rFonts w:ascii="Calibri" w:eastAsia="Times New Roman" w:hAnsi="Calibri"/>
                <w:b/>
                <w:bCs/>
                <w:sz w:val="16"/>
                <w:szCs w:val="16"/>
              </w:rPr>
            </w:pPr>
            <w:r w:rsidRPr="002E7584">
              <w:rPr>
                <w:rFonts w:ascii="Calibri" w:eastAsia="Times New Roman" w:hAnsi="Calibri"/>
                <w:b/>
                <w:bCs/>
                <w:sz w:val="16"/>
                <w:szCs w:val="16"/>
              </w:rPr>
              <w:t xml:space="preserve">1,744,320.42 </w:t>
            </w:r>
          </w:p>
        </w:tc>
        <w:tc>
          <w:tcPr>
            <w:tcW w:w="1160" w:type="dxa"/>
            <w:tcBorders>
              <w:top w:val="nil"/>
              <w:left w:val="nil"/>
              <w:bottom w:val="nil"/>
              <w:right w:val="nil"/>
            </w:tcBorders>
            <w:shd w:val="clear" w:color="000000" w:fill="FFFFFF"/>
            <w:noWrap/>
            <w:vAlign w:val="center"/>
            <w:hideMark/>
          </w:tcPr>
          <w:p w:rsidR="008E48CD" w:rsidRPr="002E7584" w:rsidRDefault="008E48CD" w:rsidP="006C6BFC">
            <w:pPr>
              <w:jc w:val="right"/>
              <w:rPr>
                <w:rFonts w:ascii="Calibri" w:eastAsia="Times New Roman" w:hAnsi="Calibri"/>
                <w:sz w:val="16"/>
                <w:szCs w:val="16"/>
              </w:rPr>
            </w:pPr>
            <w:r w:rsidRPr="002E7584">
              <w:rPr>
                <w:rFonts w:ascii="Calibri" w:eastAsia="Times New Roman" w:hAnsi="Calibri"/>
                <w:sz w:val="16"/>
                <w:szCs w:val="16"/>
              </w:rPr>
              <w:t> </w:t>
            </w:r>
          </w:p>
        </w:tc>
        <w:tc>
          <w:tcPr>
            <w:tcW w:w="587" w:type="dxa"/>
            <w:tcBorders>
              <w:top w:val="nil"/>
              <w:left w:val="nil"/>
              <w:bottom w:val="nil"/>
              <w:right w:val="nil"/>
            </w:tcBorders>
            <w:shd w:val="clear" w:color="auto" w:fill="auto"/>
            <w:noWrap/>
            <w:vAlign w:val="center"/>
            <w:hideMark/>
          </w:tcPr>
          <w:p w:rsidR="008E48CD" w:rsidRPr="002E7584" w:rsidRDefault="008E48CD" w:rsidP="006C6BFC">
            <w:pPr>
              <w:jc w:val="right"/>
              <w:rPr>
                <w:rFonts w:ascii="Calibri" w:eastAsia="Times New Roman" w:hAnsi="Calibri"/>
                <w:sz w:val="16"/>
                <w:szCs w:val="16"/>
              </w:rPr>
            </w:pPr>
          </w:p>
        </w:tc>
        <w:tc>
          <w:tcPr>
            <w:tcW w:w="957" w:type="dxa"/>
            <w:tcBorders>
              <w:top w:val="nil"/>
              <w:left w:val="nil"/>
              <w:bottom w:val="nil"/>
              <w:right w:val="nil"/>
            </w:tcBorders>
            <w:shd w:val="clear" w:color="auto" w:fill="auto"/>
            <w:noWrap/>
            <w:vAlign w:val="center"/>
            <w:hideMark/>
          </w:tcPr>
          <w:p w:rsidR="008E48CD" w:rsidRPr="0019477B" w:rsidRDefault="0019477B" w:rsidP="008E48CD">
            <w:pPr>
              <w:rPr>
                <w:rFonts w:ascii="Calibri" w:eastAsia="Times New Roman" w:hAnsi="Calibri"/>
                <w:b/>
                <w:i/>
                <w:sz w:val="16"/>
                <w:szCs w:val="16"/>
              </w:rPr>
            </w:pPr>
            <w:r w:rsidRPr="0019477B">
              <w:rPr>
                <w:rFonts w:ascii="Calibri" w:eastAsia="Times New Roman" w:hAnsi="Calibri"/>
                <w:b/>
                <w:i/>
                <w:sz w:val="18"/>
                <w:szCs w:val="16"/>
              </w:rPr>
              <w:t>Tabela 29</w:t>
            </w:r>
          </w:p>
        </w:tc>
      </w:tr>
    </w:tbl>
    <w:p w:rsidR="00F379AE" w:rsidRDefault="00F379AE" w:rsidP="00F379AE">
      <w:pPr>
        <w:spacing w:line="360" w:lineRule="auto"/>
        <w:ind w:left="-630" w:right="-363"/>
        <w:rPr>
          <w:sz w:val="22"/>
          <w:szCs w:val="22"/>
        </w:rPr>
      </w:pPr>
    </w:p>
    <w:p w:rsidR="00F379AE" w:rsidRPr="00F379AE" w:rsidRDefault="007738A5" w:rsidP="00F379AE">
      <w:pPr>
        <w:spacing w:line="360" w:lineRule="auto"/>
        <w:ind w:left="-630" w:right="-363"/>
        <w:rPr>
          <w:sz w:val="22"/>
          <w:szCs w:val="22"/>
        </w:rPr>
        <w:sectPr w:rsidR="00F379AE" w:rsidRPr="00F379AE" w:rsidSect="00A77BB3">
          <w:headerReference w:type="default" r:id="rId105"/>
          <w:footerReference w:type="even" r:id="rId106"/>
          <w:footerReference w:type="default" r:id="rId107"/>
          <w:headerReference w:type="first" r:id="rId108"/>
          <w:footerReference w:type="first" r:id="rId109"/>
          <w:pgSz w:w="16834" w:h="11909" w:orient="landscape" w:code="9"/>
          <w:pgMar w:top="1267" w:right="907" w:bottom="806" w:left="1440" w:header="720" w:footer="720" w:gutter="0"/>
          <w:paperSrc w:first="7"/>
          <w:cols w:space="720"/>
          <w:docGrid w:linePitch="360"/>
        </w:sectPr>
      </w:pPr>
      <w:r w:rsidRPr="00F379AE">
        <w:rPr>
          <w:sz w:val="22"/>
          <w:szCs w:val="22"/>
        </w:rPr>
        <w:t>Disa nga obligimet kreditore nuk i kemi pranuar ende nga Avokat</w:t>
      </w:r>
      <w:r w:rsidR="0061380A" w:rsidRPr="00F379AE">
        <w:rPr>
          <w:sz w:val="22"/>
          <w:szCs w:val="22"/>
        </w:rPr>
        <w:t>i</w:t>
      </w:r>
      <w:r w:rsidRPr="00F379AE">
        <w:rPr>
          <w:sz w:val="22"/>
          <w:szCs w:val="22"/>
        </w:rPr>
        <w:t xml:space="preserve"> Komunal</w:t>
      </w:r>
      <w:r w:rsidR="00426FC7" w:rsidRPr="00F379AE">
        <w:rPr>
          <w:sz w:val="22"/>
          <w:szCs w:val="22"/>
        </w:rPr>
        <w:t>. Ndonëse se i kemi kërkuar këto të dhëna nga avokati komunal, mir</w:t>
      </w:r>
      <w:r w:rsidR="0061380A" w:rsidRPr="00F379AE">
        <w:rPr>
          <w:sz w:val="22"/>
          <w:szCs w:val="22"/>
        </w:rPr>
        <w:t>ë</w:t>
      </w:r>
      <w:r w:rsidR="00426FC7" w:rsidRPr="00F379AE">
        <w:rPr>
          <w:sz w:val="22"/>
          <w:szCs w:val="22"/>
        </w:rPr>
        <w:t>po e</w:t>
      </w:r>
      <w:r w:rsidR="00DD2FBA" w:rsidRPr="00F379AE">
        <w:rPr>
          <w:sz w:val="22"/>
          <w:szCs w:val="22"/>
        </w:rPr>
        <w:t>nde nuk kemi pranuar përgjigje, gjegjësisht jemi në pritje të të dhënave në fjalë.</w:t>
      </w:r>
      <w:r w:rsidR="00F379AE">
        <w:rPr>
          <w:sz w:val="22"/>
          <w:szCs w:val="22"/>
        </w:rPr>
        <w:t xml:space="preserve"> </w:t>
      </w:r>
      <w:r w:rsidR="00F379AE" w:rsidRPr="00F379AE">
        <w:rPr>
          <w:sz w:val="22"/>
          <w:szCs w:val="22"/>
        </w:rPr>
        <w:t xml:space="preserve">Shpenzimet </w:t>
      </w:r>
      <w:r w:rsidR="00F379AE">
        <w:rPr>
          <w:sz w:val="22"/>
          <w:szCs w:val="22"/>
        </w:rPr>
        <w:t>e ekzekutimeve janë: 176,140.65 Euro apo 10.09% e totalit.</w:t>
      </w:r>
    </w:p>
    <w:p w:rsidR="00DC6F47" w:rsidRPr="002E7584" w:rsidRDefault="00DC6F47" w:rsidP="00CF5224">
      <w:pPr>
        <w:pStyle w:val="ListParagraph"/>
        <w:numPr>
          <w:ilvl w:val="0"/>
          <w:numId w:val="13"/>
        </w:numPr>
        <w:ind w:left="-180"/>
        <w:rPr>
          <w:rFonts w:ascii="Book Antiqua" w:hAnsi="Book Antiqua"/>
          <w:b/>
          <w:bCs/>
          <w:sz w:val="32"/>
          <w:lang w:val="sq-AL"/>
        </w:rPr>
      </w:pPr>
      <w:r w:rsidRPr="002E7584">
        <w:rPr>
          <w:rFonts w:ascii="Book Antiqua" w:hAnsi="Book Antiqua"/>
          <w:b/>
          <w:bCs/>
          <w:sz w:val="32"/>
          <w:lang w:val="sq-AL"/>
        </w:rPr>
        <w:t xml:space="preserve">Raport për pasurinë jo financiare </w:t>
      </w:r>
    </w:p>
    <w:p w:rsidR="00DC6F47" w:rsidRPr="002E7584" w:rsidRDefault="00DC6F47" w:rsidP="00CF5224">
      <w:pPr>
        <w:pStyle w:val="ListParagraph"/>
        <w:numPr>
          <w:ilvl w:val="1"/>
          <w:numId w:val="13"/>
        </w:numPr>
        <w:tabs>
          <w:tab w:val="left" w:pos="-90"/>
        </w:tabs>
        <w:ind w:hanging="1620"/>
        <w:rPr>
          <w:rFonts w:ascii="Book Antiqua" w:hAnsi="Book Antiqua"/>
          <w:b/>
          <w:u w:val="single"/>
          <w:lang w:val="sq-AL"/>
        </w:rPr>
      </w:pPr>
      <w:r w:rsidRPr="002E7584">
        <w:rPr>
          <w:rFonts w:ascii="Book Antiqua" w:hAnsi="Book Antiqua"/>
          <w:b/>
          <w:u w:val="single"/>
          <w:lang w:val="sq-AL"/>
        </w:rPr>
        <w:t xml:space="preserve">Pasuritë jo financiare (me vlerë mbi 1000 Euro) </w:t>
      </w:r>
    </w:p>
    <w:p w:rsidR="008E48CD" w:rsidRPr="002E7584" w:rsidRDefault="008E48CD" w:rsidP="008E48CD">
      <w:pPr>
        <w:tabs>
          <w:tab w:val="left" w:pos="-90"/>
        </w:tabs>
        <w:ind w:left="-540"/>
        <w:rPr>
          <w:rFonts w:ascii="Book Antiqua" w:hAnsi="Book Antiqua"/>
          <w:b/>
          <w:sz w:val="28"/>
          <w:u w:val="single"/>
          <w:lang w:val="sq-AL"/>
        </w:rPr>
      </w:pPr>
    </w:p>
    <w:tbl>
      <w:tblPr>
        <w:tblW w:w="10708" w:type="dxa"/>
        <w:tblInd w:w="-432"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046"/>
        <w:gridCol w:w="2838"/>
        <w:gridCol w:w="1366"/>
        <w:gridCol w:w="2105"/>
        <w:gridCol w:w="1598"/>
        <w:gridCol w:w="1755"/>
      </w:tblGrid>
      <w:tr w:rsidR="008E48CD" w:rsidRPr="002E7584" w:rsidTr="008E48CD">
        <w:trPr>
          <w:trHeight w:val="555"/>
        </w:trPr>
        <w:tc>
          <w:tcPr>
            <w:tcW w:w="1046" w:type="dxa"/>
            <w:shd w:val="clear" w:color="000000" w:fill="93CDDD"/>
            <w:noWrap/>
            <w:vAlign w:val="center"/>
            <w:hideMark/>
          </w:tcPr>
          <w:p w:rsidR="008E48CD" w:rsidRPr="002E7584" w:rsidRDefault="008E48CD" w:rsidP="00E602A6">
            <w:pPr>
              <w:jc w:val="center"/>
              <w:rPr>
                <w:rFonts w:ascii="Sylfaen" w:eastAsia="Times New Roman" w:hAnsi="Sylfaen" w:cs="Arial"/>
                <w:b/>
                <w:bCs/>
                <w:sz w:val="18"/>
                <w:szCs w:val="20"/>
              </w:rPr>
            </w:pPr>
            <w:r w:rsidRPr="002E7584">
              <w:rPr>
                <w:rFonts w:ascii="Sylfaen" w:eastAsia="Times New Roman" w:hAnsi="Sylfaen" w:cs="Arial"/>
                <w:b/>
                <w:bCs/>
                <w:sz w:val="18"/>
                <w:szCs w:val="20"/>
              </w:rPr>
              <w:t>Nr</w:t>
            </w:r>
          </w:p>
        </w:tc>
        <w:tc>
          <w:tcPr>
            <w:tcW w:w="2838" w:type="dxa"/>
            <w:shd w:val="clear" w:color="000000" w:fill="93CDDD"/>
            <w:noWrap/>
            <w:vAlign w:val="center"/>
            <w:hideMark/>
          </w:tcPr>
          <w:p w:rsidR="008E48CD" w:rsidRPr="002E7584" w:rsidRDefault="008E48CD" w:rsidP="00E602A6">
            <w:pPr>
              <w:jc w:val="center"/>
              <w:rPr>
                <w:rFonts w:ascii="Sylfaen" w:eastAsia="Times New Roman" w:hAnsi="Sylfaen" w:cs="Arial"/>
                <w:b/>
                <w:bCs/>
                <w:sz w:val="18"/>
                <w:szCs w:val="20"/>
              </w:rPr>
            </w:pPr>
            <w:r w:rsidRPr="002E7584">
              <w:rPr>
                <w:rFonts w:ascii="Sylfaen" w:eastAsia="Times New Roman" w:hAnsi="Sylfaen" w:cs="Arial"/>
                <w:b/>
                <w:bCs/>
                <w:sz w:val="18"/>
                <w:szCs w:val="20"/>
              </w:rPr>
              <w:t xml:space="preserve">PËRSHKRIMI </w:t>
            </w:r>
          </w:p>
        </w:tc>
        <w:tc>
          <w:tcPr>
            <w:tcW w:w="1366"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 xml:space="preserve">KATEGORIA </w:t>
            </w:r>
          </w:p>
        </w:tc>
        <w:tc>
          <w:tcPr>
            <w:tcW w:w="2105"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 xml:space="preserve">TOTALI </w:t>
            </w:r>
          </w:p>
        </w:tc>
        <w:tc>
          <w:tcPr>
            <w:tcW w:w="1598"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AMORTIZIMI</w:t>
            </w:r>
          </w:p>
        </w:tc>
        <w:tc>
          <w:tcPr>
            <w:tcW w:w="1755"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TOTALI ME AMORTIZIM</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NDERTESAT SPORTIVE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31124</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111,919.16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1,741.45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110,177.71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2</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TOKA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32100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72,000.00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72,000.00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3</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OBJEKTET ARSIMORE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31121</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785,872.56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97,366.59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688,505.97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4</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OBJEKTET SHENDETSORE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31122</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190,010.43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36,202.73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153,807.70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5</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OBJEKTET KULTURORE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31123</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453,164.53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60,959.33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392,205.20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6</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PAISJE MOBILE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13551-31690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1,450,968.05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1,201,702.90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249,265.15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7</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NDERTIMI I RRUGEVE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5,432,756.46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3,170,055.95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2,262,700.51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8</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NDERTIMI I RRUG.REGJIONALE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31220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70,000.00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35,000.00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35,000.00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9</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NDERTIMI I RRUGEVE LOKALE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31230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15,960,311.41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4,145,215.81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11,815,095.60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10</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NDERTIMI I TROTUAREVE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31240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286,911.57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92,737.09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194,174.48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11</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NDERT.JO REZIDENC.NDERT.AFARISTE</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31120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1,522,264.32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403,935.84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1,118,328.48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12</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NDERTESAT E BANIMIT</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31110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5,817,306.13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1,250,503.76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4,566,802.37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13</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STRUKTURA TJERA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31130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1,194,935.18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346,821.58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848,113.60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14</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FURNIZIM RRYME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31510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1,931,419.73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444,200.99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1,487,218.74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15</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INSTALIME HIDROSANITARE (KANALIZIMET)</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31250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1,936,453.60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428,339.85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1,508,113.75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16</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AUTOMJETET -MAKINERIT</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31700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420,468.83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376,587.13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43,881.70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17</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UJËSJELLSI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31260-31400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1,728,474.99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534,039.02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1,194,435.97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18</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KAPITAL TJETER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31900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5,151,405.93 </w:t>
            </w:r>
          </w:p>
        </w:tc>
        <w:tc>
          <w:tcPr>
            <w:tcW w:w="1598"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4,090,536.64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1,060,869.29 </w:t>
            </w:r>
          </w:p>
        </w:tc>
      </w:tr>
      <w:tr w:rsidR="008E48CD" w:rsidRPr="002E7584" w:rsidTr="008E48CD">
        <w:trPr>
          <w:trHeight w:val="315"/>
        </w:trPr>
        <w:tc>
          <w:tcPr>
            <w:tcW w:w="1046" w:type="dxa"/>
            <w:shd w:val="clear" w:color="000000" w:fill="FFFFFF"/>
            <w:noWrap/>
            <w:vAlign w:val="center"/>
            <w:hideMark/>
          </w:tcPr>
          <w:p w:rsidR="008E48CD" w:rsidRPr="002E7584" w:rsidRDefault="008E48CD" w:rsidP="00E602A6">
            <w:pPr>
              <w:jc w:val="center"/>
              <w:rPr>
                <w:rFonts w:ascii="Sylfaen" w:eastAsia="Times New Roman" w:hAnsi="Sylfaen" w:cs="Arial"/>
                <w:sz w:val="18"/>
                <w:szCs w:val="20"/>
              </w:rPr>
            </w:pPr>
            <w:r w:rsidRPr="002E7584">
              <w:rPr>
                <w:rFonts w:ascii="Sylfaen" w:eastAsia="Times New Roman" w:hAnsi="Sylfaen" w:cs="Arial"/>
                <w:sz w:val="18"/>
                <w:szCs w:val="20"/>
              </w:rPr>
              <w:t>19</w:t>
            </w:r>
          </w:p>
        </w:tc>
        <w:tc>
          <w:tcPr>
            <w:tcW w:w="2838" w:type="dxa"/>
            <w:shd w:val="clear" w:color="000000" w:fill="FFFFFF"/>
            <w:noWrap/>
            <w:vAlign w:val="center"/>
            <w:hideMark/>
          </w:tcPr>
          <w:p w:rsidR="008E48CD" w:rsidRPr="002E7584" w:rsidRDefault="008E48CD">
            <w:pPr>
              <w:rPr>
                <w:rFonts w:ascii="Sylfaen" w:hAnsi="Sylfaen" w:cs="Arial"/>
                <w:sz w:val="18"/>
                <w:szCs w:val="20"/>
              </w:rPr>
            </w:pPr>
            <w:r w:rsidRPr="002E7584">
              <w:rPr>
                <w:rFonts w:ascii="Sylfaen" w:hAnsi="Sylfaen" w:cs="Arial"/>
                <w:sz w:val="18"/>
                <w:szCs w:val="20"/>
              </w:rPr>
              <w:t xml:space="preserve">INVESTIMET NE VIJIM </w:t>
            </w:r>
          </w:p>
        </w:tc>
        <w:tc>
          <w:tcPr>
            <w:tcW w:w="1366"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32500</w:t>
            </w:r>
          </w:p>
        </w:tc>
        <w:tc>
          <w:tcPr>
            <w:tcW w:w="210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4,687,397.85 </w:t>
            </w:r>
          </w:p>
        </w:tc>
        <w:tc>
          <w:tcPr>
            <w:tcW w:w="1598" w:type="dxa"/>
            <w:shd w:val="clear" w:color="000000" w:fill="FFFFFF"/>
            <w:noWrap/>
            <w:vAlign w:val="bottom"/>
            <w:hideMark/>
          </w:tcPr>
          <w:p w:rsidR="008E48CD" w:rsidRPr="002E7584" w:rsidRDefault="008E48CD" w:rsidP="008E48CD">
            <w:pPr>
              <w:jc w:val="right"/>
              <w:rPr>
                <w:rFonts w:ascii="Arial" w:hAnsi="Arial" w:cs="Arial"/>
                <w:sz w:val="18"/>
                <w:szCs w:val="20"/>
              </w:rPr>
            </w:pPr>
            <w:r w:rsidRPr="002E7584">
              <w:rPr>
                <w:rFonts w:ascii="Arial" w:hAnsi="Arial" w:cs="Arial"/>
                <w:sz w:val="18"/>
                <w:szCs w:val="20"/>
              </w:rPr>
              <w:t> </w:t>
            </w:r>
          </w:p>
        </w:tc>
        <w:tc>
          <w:tcPr>
            <w:tcW w:w="1755" w:type="dxa"/>
            <w:shd w:val="clear" w:color="000000" w:fill="FFFFFF"/>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xml:space="preserve">                             4,687,397.85 </w:t>
            </w:r>
          </w:p>
        </w:tc>
      </w:tr>
      <w:tr w:rsidR="008E48CD" w:rsidRPr="002E7584" w:rsidTr="008E48CD">
        <w:trPr>
          <w:trHeight w:val="368"/>
        </w:trPr>
        <w:tc>
          <w:tcPr>
            <w:tcW w:w="1046" w:type="dxa"/>
            <w:shd w:val="clear" w:color="auto" w:fill="auto"/>
            <w:noWrap/>
            <w:vAlign w:val="bottom"/>
            <w:hideMark/>
          </w:tcPr>
          <w:p w:rsidR="008E48CD" w:rsidRPr="002E7584" w:rsidRDefault="008448EA" w:rsidP="00E602A6">
            <w:pPr>
              <w:rPr>
                <w:rFonts w:ascii="Arial" w:eastAsia="Times New Roman" w:hAnsi="Arial" w:cs="Arial"/>
                <w:sz w:val="18"/>
                <w:szCs w:val="20"/>
              </w:rPr>
            </w:pPr>
            <w:r>
              <w:rPr>
                <w:rFonts w:ascii="Arial" w:eastAsia="Times New Roman" w:hAnsi="Arial" w:cs="Arial"/>
                <w:noProof/>
                <w:sz w:val="18"/>
                <w:szCs w:val="20"/>
                <w:lang w:val="sq-AL" w:eastAsia="sq-AL"/>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133350</wp:posOffset>
                      </wp:positionV>
                      <wp:extent cx="209550" cy="314325"/>
                      <wp:effectExtent l="0" t="0" r="0" b="0"/>
                      <wp:wrapNone/>
                      <wp:docPr id="1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314325"/>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9pt;margin-top:10.5pt;width:16.5pt;height:24.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DP7gEAADAEAAAOAAAAZHJzL2Uyb0RvYy54bWysU8Fu2zAMvQ/YPwi6L3bSZdiCOMXWorsU&#10;29B2H6DIUixMEgVRjZ2/HyU7TrGdOuyixNJ75OMjub0enGVHFdGAb/hyUXOmvITW+EPDfz7dvfvI&#10;GSbhW2HBq4afFPLr3ds32z5s1Ao6sK2KjIJ43PSh4V1KYVNVKDvlBC4gKE+PGqITiT7joWqj6Cm6&#10;s9Wqrj9UPcQ2RJAKkW5vx0e+K/G1VjJ91xpVYrbhpC2VM5Zzn89qtxWbQxShM3KSIf5BhRPGU9I5&#10;1K1Igj1H81coZ2QEBJ0WElwFWhupSg1UzbL+o5rHTgRVaiFzMMw24f8LK78df0RmWurdmjMvHPXo&#10;SQ3pCwxsmd3pA24I9BgIlga6JmSpFMM9yF9IkOoFZiQgobMbg44u/1KdjIjUgNNsOiVhki5X9af1&#10;ml4kPV0t31+t1jltdSGHiOmrAsfyn4ZH6mkRII73mEboGZJzebgz1p5ljUqyQEwnqzLA+gelqeQi&#10;KF+gjIf9jY1snAsaXJJzng4SUggZqCnwK7kTJbNVGcdX8mdSyQ8+zXxnPMSxE3lZVC7gKGjM01Aa&#10;R8L1iJ86NBmQvdhDe6J+9jT3Dfe0mJzFZG9gXBLhZQfkxWgzhs/PiTwtVl/IU1Aay9KsaYXy3L/8&#10;LqjLou9+AwAA//8DAFBLAwQUAAYACAAAACEA/wXwzNwAAAAHAQAADwAAAGRycy9kb3ducmV2Lnht&#10;bEyPwU7DMBBE70j8g7VIXBB1GtRShThVhcQJLk3p3Y2XJCJep7abGr6e7YmeRqNZzb4p18kOYkIf&#10;ekcK5rMMBFLjTE+tgs/d2+MKRIiajB4coYIfDLCubm9KXRh3pi1OdWwFl1AotIIuxrGQMjQdWh1m&#10;bkTi7Mt5qyNb30rj9ZnL7SDzLFtKq3viD50e8bXD5rs+WQWm3v/u/NMxPWzet3m7XzbpOH0odX+X&#10;Ni8gIqb4fwwXfEaHipkO7kQmiIH9iqdEBfmclfPFRQ8KnrMFyKqU1/zVHwAAAP//AwBQSwECLQAU&#10;AAYACAAAACEAtoM4kv4AAADhAQAAEwAAAAAAAAAAAAAAAAAAAAAAW0NvbnRlbnRfVHlwZXNdLnht&#10;bFBLAQItABQABgAIAAAAIQA4/SH/1gAAAJQBAAALAAAAAAAAAAAAAAAAAC8BAABfcmVscy8ucmVs&#10;c1BLAQItABQABgAIAAAAIQAhfFDP7gEAADAEAAAOAAAAAAAAAAAAAAAAAC4CAABkcnMvZTJvRG9j&#10;LnhtbFBLAQItABQABgAIAAAAIQD/BfDM3AAAAAcBAAAPAAAAAAAAAAAAAAAAAEgEAABkcnMvZG93&#10;bnJldi54bWxQSwUGAAAAAAQABADzAAAAUQUAAAAA&#10;" filled="f" stroked="f">
                      <v:path arrowok="t"/>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820"/>
            </w:tblGrid>
            <w:tr w:rsidR="008E48CD" w:rsidRPr="002E7584">
              <w:trPr>
                <w:trHeight w:val="510"/>
                <w:tblCellSpacing w:w="0" w:type="dxa"/>
              </w:trPr>
              <w:tc>
                <w:tcPr>
                  <w:tcW w:w="800" w:type="dxa"/>
                  <w:tcBorders>
                    <w:top w:val="nil"/>
                    <w:left w:val="single" w:sz="4" w:space="0" w:color="auto"/>
                    <w:bottom w:val="single" w:sz="4" w:space="0" w:color="auto"/>
                    <w:right w:val="single" w:sz="4" w:space="0" w:color="auto"/>
                  </w:tcBorders>
                  <w:shd w:val="clear" w:color="000000" w:fill="93CDDD"/>
                  <w:noWrap/>
                  <w:vAlign w:val="center"/>
                  <w:hideMark/>
                </w:tcPr>
                <w:p w:rsidR="008E48CD" w:rsidRPr="002E7584" w:rsidRDefault="008E48CD" w:rsidP="00E602A6">
                  <w:pPr>
                    <w:rPr>
                      <w:rFonts w:ascii="Sylfaen" w:eastAsia="Times New Roman" w:hAnsi="Sylfaen" w:cs="Arial"/>
                      <w:sz w:val="18"/>
                      <w:szCs w:val="20"/>
                    </w:rPr>
                  </w:pPr>
                  <w:r w:rsidRPr="002E7584">
                    <w:rPr>
                      <w:rFonts w:ascii="Sylfaen" w:eastAsia="Times New Roman" w:hAnsi="Sylfaen" w:cs="Arial"/>
                      <w:sz w:val="18"/>
                      <w:szCs w:val="20"/>
                    </w:rPr>
                    <w:t> </w:t>
                  </w:r>
                </w:p>
              </w:tc>
            </w:tr>
          </w:tbl>
          <w:p w:rsidR="008E48CD" w:rsidRPr="002E7584" w:rsidRDefault="008E48CD" w:rsidP="00E602A6">
            <w:pPr>
              <w:rPr>
                <w:rFonts w:ascii="Arial" w:eastAsia="Times New Roman" w:hAnsi="Arial" w:cs="Arial"/>
                <w:sz w:val="18"/>
                <w:szCs w:val="20"/>
              </w:rPr>
            </w:pPr>
          </w:p>
        </w:tc>
        <w:tc>
          <w:tcPr>
            <w:tcW w:w="2838" w:type="dxa"/>
            <w:shd w:val="clear" w:color="000000" w:fill="93CDDD"/>
            <w:noWrap/>
            <w:vAlign w:val="center"/>
            <w:hideMark/>
          </w:tcPr>
          <w:p w:rsidR="008E48CD" w:rsidRPr="002E7584" w:rsidRDefault="008E48CD" w:rsidP="00E602A6">
            <w:pPr>
              <w:rPr>
                <w:rFonts w:ascii="Sylfaen" w:eastAsia="Times New Roman" w:hAnsi="Sylfaen" w:cs="Arial"/>
                <w:sz w:val="18"/>
                <w:szCs w:val="20"/>
              </w:rPr>
            </w:pPr>
            <w:r w:rsidRPr="002E7584">
              <w:rPr>
                <w:rFonts w:ascii="Sylfaen" w:eastAsia="Times New Roman" w:hAnsi="Sylfaen" w:cs="Arial"/>
                <w:sz w:val="18"/>
                <w:szCs w:val="20"/>
              </w:rPr>
              <w:t> </w:t>
            </w:r>
          </w:p>
        </w:tc>
        <w:tc>
          <w:tcPr>
            <w:tcW w:w="1366" w:type="dxa"/>
            <w:shd w:val="clear" w:color="000000" w:fill="93CDDD"/>
            <w:noWrap/>
            <w:vAlign w:val="center"/>
            <w:hideMark/>
          </w:tcPr>
          <w:p w:rsidR="008E48CD" w:rsidRPr="002E7584" w:rsidRDefault="008E48CD" w:rsidP="008E48CD">
            <w:pPr>
              <w:jc w:val="right"/>
              <w:rPr>
                <w:rFonts w:ascii="Sylfaen" w:hAnsi="Sylfaen" w:cs="Arial"/>
                <w:sz w:val="18"/>
                <w:szCs w:val="20"/>
              </w:rPr>
            </w:pPr>
            <w:r w:rsidRPr="002E7584">
              <w:rPr>
                <w:rFonts w:ascii="Sylfaen" w:hAnsi="Sylfaen" w:cs="Arial"/>
                <w:sz w:val="18"/>
                <w:szCs w:val="20"/>
              </w:rPr>
              <w:t> </w:t>
            </w:r>
          </w:p>
        </w:tc>
        <w:tc>
          <w:tcPr>
            <w:tcW w:w="2105"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 xml:space="preserve">          49,204,040.73 </w:t>
            </w:r>
          </w:p>
        </w:tc>
        <w:tc>
          <w:tcPr>
            <w:tcW w:w="1598" w:type="dxa"/>
            <w:shd w:val="clear" w:color="000000" w:fill="93CDDD"/>
            <w:noWrap/>
            <w:vAlign w:val="center"/>
            <w:hideMark/>
          </w:tcPr>
          <w:p w:rsidR="008E48CD" w:rsidRPr="002E7584" w:rsidRDefault="008E48CD" w:rsidP="008E48CD">
            <w:pPr>
              <w:rPr>
                <w:rFonts w:ascii="Sylfaen" w:hAnsi="Sylfaen" w:cs="Arial"/>
                <w:b/>
                <w:bCs/>
                <w:sz w:val="18"/>
                <w:szCs w:val="20"/>
              </w:rPr>
            </w:pPr>
            <w:r w:rsidRPr="002E7584">
              <w:rPr>
                <w:rFonts w:ascii="Sylfaen" w:hAnsi="Sylfaen" w:cs="Arial"/>
                <w:b/>
                <w:bCs/>
                <w:sz w:val="18"/>
                <w:szCs w:val="20"/>
              </w:rPr>
              <w:t xml:space="preserve">       16,715,946.66 </w:t>
            </w:r>
          </w:p>
        </w:tc>
        <w:tc>
          <w:tcPr>
            <w:tcW w:w="1755" w:type="dxa"/>
            <w:shd w:val="clear" w:color="000000" w:fill="93CDDD"/>
            <w:noWrap/>
            <w:vAlign w:val="center"/>
            <w:hideMark/>
          </w:tcPr>
          <w:p w:rsidR="008E48CD" w:rsidRPr="002E7584" w:rsidRDefault="008E48CD" w:rsidP="008E48CD">
            <w:pPr>
              <w:jc w:val="right"/>
              <w:rPr>
                <w:rFonts w:ascii="Sylfaen" w:hAnsi="Sylfaen" w:cs="Arial"/>
                <w:b/>
                <w:bCs/>
                <w:sz w:val="18"/>
                <w:szCs w:val="20"/>
              </w:rPr>
            </w:pPr>
            <w:r w:rsidRPr="002E7584">
              <w:rPr>
                <w:rFonts w:ascii="Sylfaen" w:hAnsi="Sylfaen" w:cs="Arial"/>
                <w:b/>
                <w:bCs/>
                <w:sz w:val="18"/>
                <w:szCs w:val="20"/>
              </w:rPr>
              <w:t xml:space="preserve">          32,488,094.07 </w:t>
            </w:r>
          </w:p>
        </w:tc>
      </w:tr>
    </w:tbl>
    <w:p w:rsidR="00DC6F47" w:rsidRPr="002E7584" w:rsidRDefault="00FB194A" w:rsidP="00DC6F47">
      <w:pPr>
        <w:tabs>
          <w:tab w:val="left" w:pos="1080"/>
        </w:tabs>
        <w:ind w:left="-720"/>
        <w:jc w:val="right"/>
        <w:rPr>
          <w:b/>
          <w:i/>
          <w:lang w:val="sq-AL"/>
        </w:rPr>
      </w:pPr>
      <w:r w:rsidRPr="002E7584">
        <w:rPr>
          <w:b/>
          <w:i/>
          <w:lang w:val="sq-AL"/>
        </w:rPr>
        <w:t xml:space="preserve">Tabela nr. </w:t>
      </w:r>
      <w:r w:rsidR="0019477B">
        <w:rPr>
          <w:b/>
          <w:i/>
          <w:lang w:val="sq-AL"/>
        </w:rPr>
        <w:t>30</w:t>
      </w:r>
    </w:p>
    <w:p w:rsidR="00DC6F47" w:rsidRPr="002E7584" w:rsidRDefault="00DC6F47" w:rsidP="00DC6F47">
      <w:pPr>
        <w:ind w:left="-720" w:right="-720"/>
        <w:rPr>
          <w:sz w:val="4"/>
          <w:lang w:val="sq-AL"/>
        </w:rPr>
      </w:pPr>
    </w:p>
    <w:p w:rsidR="00DC6F47" w:rsidRPr="002E7584" w:rsidRDefault="00DC6F47" w:rsidP="00CF5224">
      <w:pPr>
        <w:pStyle w:val="ListParagraph"/>
        <w:numPr>
          <w:ilvl w:val="1"/>
          <w:numId w:val="13"/>
        </w:numPr>
        <w:tabs>
          <w:tab w:val="left" w:pos="0"/>
        </w:tabs>
        <w:ind w:hanging="1620"/>
        <w:rPr>
          <w:rFonts w:ascii="Book Antiqua" w:hAnsi="Book Antiqua"/>
          <w:b/>
          <w:u w:val="single"/>
          <w:lang w:val="sq-AL"/>
        </w:rPr>
      </w:pPr>
      <w:r w:rsidRPr="002E7584">
        <w:rPr>
          <w:rFonts w:ascii="Book Antiqua" w:hAnsi="Book Antiqua"/>
          <w:b/>
          <w:u w:val="single"/>
          <w:lang w:val="sq-AL"/>
        </w:rPr>
        <w:t>Pasuritë jo financiare (me vlerë nën 1000 Euro) – Komuna e Mitrovicës</w:t>
      </w:r>
    </w:p>
    <w:bookmarkStart w:id="1" w:name="_MON_1642921497"/>
    <w:bookmarkEnd w:id="1"/>
    <w:bookmarkStart w:id="2" w:name="_MON_1545726045"/>
    <w:bookmarkEnd w:id="2"/>
    <w:p w:rsidR="00DC6F47" w:rsidRPr="002E7584" w:rsidRDefault="008E48CD" w:rsidP="00E602A6">
      <w:pPr>
        <w:ind w:left="-540" w:right="-720"/>
        <w:rPr>
          <w:sz w:val="20"/>
          <w:lang w:val="sq-AL"/>
        </w:rPr>
      </w:pPr>
      <w:r w:rsidRPr="002E7584">
        <w:rPr>
          <w:lang w:val="sq-AL"/>
        </w:rPr>
        <w:object w:dxaOrig="8639" w:dyaOrig="803">
          <v:shape id="_x0000_i1061" type="#_x0000_t75" style="width:530.25pt;height:46.5pt" o:ole="">
            <v:imagedata r:id="rId110" o:title=""/>
          </v:shape>
          <o:OLEObject Type="Embed" ProgID="Excel.Sheet.8" ShapeID="_x0000_i1061" DrawAspect="Content" ObjectID="_1685268504" r:id="rId111"/>
        </w:object>
      </w:r>
    </w:p>
    <w:p w:rsidR="000F261D" w:rsidRPr="002E7584" w:rsidRDefault="00FB194A" w:rsidP="000F261D">
      <w:pPr>
        <w:tabs>
          <w:tab w:val="left" w:pos="1080"/>
        </w:tabs>
        <w:ind w:left="-720"/>
        <w:jc w:val="right"/>
        <w:rPr>
          <w:b/>
          <w:i/>
          <w:lang w:val="sq-AL"/>
        </w:rPr>
      </w:pPr>
      <w:r w:rsidRPr="002E7584">
        <w:rPr>
          <w:b/>
          <w:i/>
          <w:lang w:val="sq-AL"/>
        </w:rPr>
        <w:t xml:space="preserve">Tabela nr. </w:t>
      </w:r>
      <w:r w:rsidR="0019477B">
        <w:rPr>
          <w:b/>
          <w:i/>
          <w:lang w:val="sq-AL"/>
        </w:rPr>
        <w:t>31</w:t>
      </w:r>
    </w:p>
    <w:p w:rsidR="00CF5224" w:rsidRPr="002E7584" w:rsidRDefault="00CF5224" w:rsidP="00CF5224">
      <w:pPr>
        <w:pStyle w:val="ListParagraph"/>
        <w:numPr>
          <w:ilvl w:val="0"/>
          <w:numId w:val="13"/>
        </w:numPr>
        <w:ind w:left="0" w:right="-270"/>
        <w:rPr>
          <w:rFonts w:ascii="Book Antiqua" w:hAnsi="Book Antiqua"/>
          <w:b/>
          <w:bCs/>
          <w:sz w:val="28"/>
          <w:lang w:val="sq-AL"/>
        </w:rPr>
      </w:pPr>
      <w:r w:rsidRPr="002E7584">
        <w:rPr>
          <w:rFonts w:ascii="Book Antiqua" w:hAnsi="Book Antiqua"/>
          <w:b/>
          <w:bCs/>
          <w:sz w:val="28"/>
          <w:lang w:val="sq-AL"/>
        </w:rPr>
        <w:t>Raport mbi numrin e të punësuar</w:t>
      </w:r>
      <w:r w:rsidR="00FB194A" w:rsidRPr="002E7584">
        <w:rPr>
          <w:rFonts w:ascii="Book Antiqua" w:hAnsi="Book Antiqua"/>
          <w:b/>
          <w:bCs/>
          <w:sz w:val="28"/>
          <w:lang w:val="sq-AL"/>
        </w:rPr>
        <w:t>ë</w:t>
      </w:r>
      <w:r w:rsidRPr="002E7584">
        <w:rPr>
          <w:rFonts w:ascii="Book Antiqua" w:hAnsi="Book Antiqua"/>
          <w:b/>
          <w:bCs/>
          <w:sz w:val="28"/>
          <w:lang w:val="sq-AL"/>
        </w:rPr>
        <w:t xml:space="preserve">ve </w:t>
      </w:r>
    </w:p>
    <w:p w:rsidR="00DC6F47" w:rsidRPr="002E7584" w:rsidRDefault="00DC6F47" w:rsidP="00CF5224">
      <w:pPr>
        <w:pStyle w:val="ListParagraph"/>
        <w:numPr>
          <w:ilvl w:val="1"/>
          <w:numId w:val="13"/>
        </w:numPr>
        <w:ind w:left="360" w:right="-270"/>
        <w:rPr>
          <w:rFonts w:ascii="Book Antiqua" w:hAnsi="Book Antiqua"/>
          <w:b/>
          <w:bCs/>
          <w:sz w:val="28"/>
          <w:lang w:val="sq-AL"/>
        </w:rPr>
      </w:pPr>
      <w:r w:rsidRPr="002E7584">
        <w:rPr>
          <w:rFonts w:ascii="Book Antiqua" w:hAnsi="Book Antiqua"/>
          <w:b/>
          <w:bCs/>
          <w:sz w:val="28"/>
          <w:lang w:val="sq-AL"/>
        </w:rPr>
        <w:t>Raport për numrin e punëtorëve sipas listës së pagave</w:t>
      </w:r>
    </w:p>
    <w:bookmarkStart w:id="3" w:name="_MON_1545726938"/>
    <w:bookmarkEnd w:id="3"/>
    <w:p w:rsidR="00DC6F47" w:rsidRPr="002E7584" w:rsidRDefault="000871A8" w:rsidP="00DC6F47">
      <w:pPr>
        <w:ind w:left="-360"/>
        <w:jc w:val="right"/>
        <w:rPr>
          <w:b/>
          <w:i/>
          <w:sz w:val="20"/>
        </w:rPr>
      </w:pPr>
      <w:r w:rsidRPr="002E7584">
        <w:rPr>
          <w:b/>
          <w:lang w:val="sq-AL"/>
        </w:rPr>
        <w:object w:dxaOrig="11029" w:dyaOrig="10764">
          <v:shape id="_x0000_i1062" type="#_x0000_t75" style="width:513.75pt;height:538.5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xcel.Sheet.8" ShapeID="_x0000_i1062" DrawAspect="Content" ObjectID="_1685268505" r:id="rId113"/>
        </w:object>
      </w:r>
      <w:r w:rsidR="00FB194A" w:rsidRPr="002E7584">
        <w:rPr>
          <w:b/>
          <w:i/>
        </w:rPr>
        <w:t>Tabela nr.</w:t>
      </w:r>
      <w:r w:rsidR="0019477B">
        <w:rPr>
          <w:b/>
          <w:i/>
        </w:rPr>
        <w:t>32</w:t>
      </w:r>
    </w:p>
    <w:p w:rsidR="00DC6F47" w:rsidRPr="002E7584" w:rsidRDefault="00DC6F47" w:rsidP="00DC6F47">
      <w:pPr>
        <w:ind w:left="-360"/>
        <w:jc w:val="right"/>
        <w:rPr>
          <w:b/>
          <w:i/>
          <w:sz w:val="20"/>
        </w:rPr>
      </w:pPr>
    </w:p>
    <w:p w:rsidR="00DC6F47" w:rsidRPr="002E7584" w:rsidRDefault="00DC6F47" w:rsidP="00DC6F47">
      <w:pPr>
        <w:ind w:left="-360" w:right="-270"/>
        <w:jc w:val="center"/>
        <w:rPr>
          <w:b/>
          <w:sz w:val="28"/>
          <w:lang w:val="sq-AL"/>
        </w:rPr>
      </w:pPr>
    </w:p>
    <w:p w:rsidR="002F5FA3" w:rsidRDefault="002F5FA3" w:rsidP="00DC6F47">
      <w:pPr>
        <w:ind w:left="-360" w:right="-270"/>
        <w:jc w:val="center"/>
        <w:rPr>
          <w:b/>
          <w:sz w:val="28"/>
          <w:lang w:val="sq-AL"/>
        </w:rPr>
      </w:pPr>
    </w:p>
    <w:p w:rsidR="002876DF" w:rsidRPr="002E7584" w:rsidRDefault="002876DF" w:rsidP="00DC6F47">
      <w:pPr>
        <w:ind w:left="-360" w:right="-270"/>
        <w:jc w:val="center"/>
        <w:rPr>
          <w:b/>
          <w:sz w:val="28"/>
          <w:lang w:val="sq-AL"/>
        </w:rPr>
      </w:pPr>
    </w:p>
    <w:p w:rsidR="002F5FA3" w:rsidRPr="002E7584" w:rsidRDefault="002F5FA3" w:rsidP="00DC6F47">
      <w:pPr>
        <w:ind w:left="-360" w:right="-270"/>
        <w:jc w:val="center"/>
        <w:rPr>
          <w:b/>
          <w:sz w:val="28"/>
          <w:lang w:val="sq-AL"/>
        </w:rPr>
      </w:pPr>
    </w:p>
    <w:p w:rsidR="00DC6F47" w:rsidRPr="002E7584" w:rsidRDefault="00CF5224" w:rsidP="00CF5224">
      <w:pPr>
        <w:ind w:left="-360" w:right="-270" w:firstLine="360"/>
        <w:rPr>
          <w:b/>
          <w:sz w:val="32"/>
          <w:lang w:val="sq-AL"/>
        </w:rPr>
      </w:pPr>
      <w:r w:rsidRPr="002E7584">
        <w:rPr>
          <w:rFonts w:ascii="Book Antiqua" w:hAnsi="Book Antiqua"/>
          <w:b/>
          <w:bCs/>
          <w:sz w:val="28"/>
          <w:lang w:val="sq-AL"/>
        </w:rPr>
        <w:t xml:space="preserve">8.2. </w:t>
      </w:r>
      <w:r w:rsidR="00DC6F47" w:rsidRPr="002E7584">
        <w:rPr>
          <w:rFonts w:ascii="Book Antiqua" w:hAnsi="Book Antiqua"/>
          <w:b/>
          <w:bCs/>
          <w:sz w:val="28"/>
          <w:lang w:val="sq-AL"/>
        </w:rPr>
        <w:t>Raport për numrin e të punësuar</w:t>
      </w:r>
      <w:r w:rsidR="00FB194A" w:rsidRPr="002E7584">
        <w:rPr>
          <w:rFonts w:ascii="Book Antiqua" w:hAnsi="Book Antiqua"/>
          <w:b/>
          <w:bCs/>
          <w:sz w:val="28"/>
          <w:lang w:val="sq-AL"/>
        </w:rPr>
        <w:t>ë</w:t>
      </w:r>
      <w:r w:rsidR="00DC6F47" w:rsidRPr="002E7584">
        <w:rPr>
          <w:rFonts w:ascii="Book Antiqua" w:hAnsi="Book Antiqua"/>
          <w:b/>
          <w:bCs/>
          <w:sz w:val="28"/>
          <w:lang w:val="sq-AL"/>
        </w:rPr>
        <w:t>ve jashtë listës së pagave</w:t>
      </w:r>
    </w:p>
    <w:p w:rsidR="00DC6F47" w:rsidRPr="002E7584" w:rsidRDefault="00DC6F47" w:rsidP="00DC6F47">
      <w:pPr>
        <w:ind w:left="-360" w:right="-270"/>
        <w:jc w:val="center"/>
        <w:rPr>
          <w:b/>
          <w:sz w:val="28"/>
          <w:lang w:val="sq-AL"/>
        </w:rPr>
      </w:pPr>
    </w:p>
    <w:p w:rsidR="006E096F" w:rsidRPr="002E7584" w:rsidRDefault="00B23BCE" w:rsidP="006E096F">
      <w:pPr>
        <w:jc w:val="both"/>
        <w:rPr>
          <w:b/>
          <w:lang w:val="sq-AL"/>
        </w:rPr>
      </w:pPr>
      <w:r w:rsidRPr="002E7584">
        <w:rPr>
          <w:b/>
          <w:lang w:val="sq-AL"/>
        </w:rPr>
        <w:object w:dxaOrig="8065" w:dyaOrig="2679">
          <v:shape id="_x0000_i1063" type="#_x0000_t75" style="width:462pt;height:135.7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xcel.Sheet.8" ShapeID="_x0000_i1063" DrawAspect="Content" ObjectID="_1685268506" r:id="rId115"/>
        </w:object>
      </w:r>
    </w:p>
    <w:p w:rsidR="0019477B" w:rsidRPr="002E7584" w:rsidRDefault="0019477B" w:rsidP="0019477B">
      <w:pPr>
        <w:ind w:right="652"/>
        <w:jc w:val="right"/>
        <w:rPr>
          <w:b/>
          <w:i/>
        </w:rPr>
      </w:pPr>
      <w:r w:rsidRPr="002E7584">
        <w:rPr>
          <w:b/>
          <w:i/>
        </w:rPr>
        <w:t xml:space="preserve">  </w:t>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t xml:space="preserve">    Tabela nr.</w:t>
      </w:r>
      <w:r>
        <w:rPr>
          <w:b/>
          <w:i/>
        </w:rPr>
        <w:t>33</w:t>
      </w:r>
    </w:p>
    <w:p w:rsidR="005E5AB3" w:rsidRPr="002E7584" w:rsidRDefault="005E5AB3" w:rsidP="005E5AB3">
      <w:pPr>
        <w:ind w:right="562"/>
        <w:jc w:val="both"/>
        <w:rPr>
          <w:rFonts w:ascii="Book Antiqua" w:hAnsi="Book Antiqua"/>
          <w:sz w:val="22"/>
          <w:lang w:val="sq-AL"/>
        </w:rPr>
      </w:pPr>
    </w:p>
    <w:p w:rsidR="00B23BCE" w:rsidRPr="002E7584" w:rsidRDefault="00B23BCE" w:rsidP="005E5AB3">
      <w:pPr>
        <w:spacing w:line="360" w:lineRule="auto"/>
        <w:ind w:right="562"/>
        <w:jc w:val="both"/>
        <w:rPr>
          <w:rFonts w:ascii="Book Antiqua" w:hAnsi="Book Antiqua"/>
          <w:sz w:val="22"/>
          <w:lang w:val="sq-AL"/>
        </w:rPr>
      </w:pPr>
    </w:p>
    <w:p w:rsidR="006E096F" w:rsidRPr="002E7584" w:rsidRDefault="006E096F" w:rsidP="005E5AB3">
      <w:pPr>
        <w:spacing w:line="360" w:lineRule="auto"/>
        <w:ind w:right="562"/>
        <w:jc w:val="both"/>
        <w:rPr>
          <w:rFonts w:ascii="Book Antiqua" w:hAnsi="Book Antiqua"/>
          <w:sz w:val="22"/>
          <w:lang w:val="sq-AL"/>
        </w:rPr>
      </w:pPr>
      <w:r w:rsidRPr="002E7584">
        <w:rPr>
          <w:rFonts w:ascii="Book Antiqua" w:hAnsi="Book Antiqua"/>
          <w:sz w:val="22"/>
          <w:lang w:val="sq-AL"/>
        </w:rPr>
        <w:t>Në dhjetor të vitit 2020 janë pranuar 8 punonjës në Teatrin e Qytetit, mir</w:t>
      </w:r>
      <w:r w:rsidR="009522AE">
        <w:rPr>
          <w:rFonts w:ascii="Book Antiqua" w:hAnsi="Book Antiqua"/>
          <w:sz w:val="22"/>
          <w:lang w:val="sq-AL"/>
        </w:rPr>
        <w:t>ë</w:t>
      </w:r>
      <w:r w:rsidRPr="002E7584">
        <w:rPr>
          <w:rFonts w:ascii="Book Antiqua" w:hAnsi="Book Antiqua"/>
          <w:sz w:val="22"/>
          <w:lang w:val="sq-AL"/>
        </w:rPr>
        <w:t>po nuk janë pranuar nga Ministria e Financave të futen në listat e pagave për shkak të pozitave të paaprovuara nga DASHC.</w:t>
      </w:r>
    </w:p>
    <w:tbl>
      <w:tblPr>
        <w:tblW w:w="13339" w:type="dxa"/>
        <w:tblInd w:w="89" w:type="dxa"/>
        <w:tblLook w:val="04A0" w:firstRow="1" w:lastRow="0" w:firstColumn="1" w:lastColumn="0" w:noHBand="0" w:noVBand="1"/>
      </w:tblPr>
      <w:tblGrid>
        <w:gridCol w:w="467"/>
        <w:gridCol w:w="2623"/>
        <w:gridCol w:w="2070"/>
        <w:gridCol w:w="3240"/>
        <w:gridCol w:w="2250"/>
        <w:gridCol w:w="1339"/>
        <w:gridCol w:w="1350"/>
      </w:tblGrid>
      <w:tr w:rsidR="002F5FA3" w:rsidRPr="002E7584" w:rsidTr="00B61D0C">
        <w:trPr>
          <w:trHeight w:val="285"/>
        </w:trPr>
        <w:tc>
          <w:tcPr>
            <w:tcW w:w="467" w:type="dxa"/>
            <w:shd w:val="clear" w:color="auto" w:fill="FFFFFF" w:themeFill="background1"/>
            <w:noWrap/>
            <w:vAlign w:val="bottom"/>
            <w:hideMark/>
          </w:tcPr>
          <w:p w:rsidR="002F5FA3" w:rsidRPr="002E7584" w:rsidRDefault="002F5FA3" w:rsidP="005E5AB3">
            <w:pPr>
              <w:spacing w:line="360" w:lineRule="auto"/>
              <w:rPr>
                <w:rFonts w:ascii="Arial" w:eastAsia="Times New Roman" w:hAnsi="Arial" w:cs="Arial"/>
                <w:b/>
                <w:sz w:val="18"/>
                <w:szCs w:val="18"/>
              </w:rPr>
            </w:pPr>
          </w:p>
        </w:tc>
        <w:tc>
          <w:tcPr>
            <w:tcW w:w="2623"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207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324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225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c>
          <w:tcPr>
            <w:tcW w:w="1339" w:type="dxa"/>
            <w:shd w:val="clear" w:color="auto" w:fill="FFFFFF" w:themeFill="background1"/>
            <w:vAlign w:val="bottom"/>
            <w:hideMark/>
          </w:tcPr>
          <w:p w:rsidR="002F5FA3" w:rsidRPr="002E7584" w:rsidRDefault="002F5FA3" w:rsidP="005E5AB3">
            <w:pPr>
              <w:spacing w:line="360" w:lineRule="auto"/>
              <w:jc w:val="center"/>
              <w:rPr>
                <w:rFonts w:ascii="Arial" w:eastAsia="Times New Roman" w:hAnsi="Arial" w:cs="Arial"/>
                <w:b/>
                <w:sz w:val="18"/>
                <w:szCs w:val="18"/>
              </w:rPr>
            </w:pPr>
          </w:p>
        </w:tc>
        <w:tc>
          <w:tcPr>
            <w:tcW w:w="1350" w:type="dxa"/>
            <w:shd w:val="clear" w:color="auto" w:fill="FFFFFF" w:themeFill="background1"/>
            <w:vAlign w:val="bottom"/>
            <w:hideMark/>
          </w:tcPr>
          <w:p w:rsidR="002F5FA3" w:rsidRPr="002E7584" w:rsidRDefault="002F5FA3" w:rsidP="005E5AB3">
            <w:pPr>
              <w:spacing w:line="360" w:lineRule="auto"/>
              <w:rPr>
                <w:rFonts w:ascii="Arial" w:eastAsia="Times New Roman" w:hAnsi="Arial" w:cs="Arial"/>
                <w:b/>
                <w:sz w:val="18"/>
                <w:szCs w:val="18"/>
              </w:rPr>
            </w:pPr>
          </w:p>
        </w:tc>
      </w:tr>
    </w:tbl>
    <w:p w:rsidR="006E096F" w:rsidRPr="002E7584" w:rsidRDefault="00B23BCE" w:rsidP="005E5AB3">
      <w:pPr>
        <w:ind w:right="-270"/>
        <w:rPr>
          <w:b/>
          <w:sz w:val="28"/>
          <w:lang w:val="sq-AL"/>
        </w:rPr>
      </w:pPr>
      <w:r w:rsidRPr="002E7584">
        <w:rPr>
          <w:rFonts w:ascii="Book Antiqua" w:hAnsi="Book Antiqua"/>
          <w:sz w:val="22"/>
          <w:lang w:val="sq-AL"/>
        </w:rPr>
        <w:object w:dxaOrig="9261" w:dyaOrig="3803">
          <v:shape id="_x0000_i1064" type="#_x0000_t75" style="width:462.75pt;height:189.75pt" o:ole="">
            <v:imagedata r:id="rId116" o:title=""/>
          </v:shape>
          <o:OLEObject Type="Embed" ProgID="Excel.Sheet.12" ShapeID="_x0000_i1064" DrawAspect="Content" ObjectID="_1685268507" r:id="rId117"/>
        </w:object>
      </w:r>
    </w:p>
    <w:p w:rsidR="006E096F" w:rsidRPr="002E7584" w:rsidRDefault="006E096F" w:rsidP="00DC6F47">
      <w:pPr>
        <w:ind w:left="-360" w:right="-270"/>
        <w:jc w:val="center"/>
        <w:rPr>
          <w:b/>
          <w:sz w:val="28"/>
          <w:lang w:val="sq-AL"/>
        </w:rPr>
      </w:pPr>
    </w:p>
    <w:p w:rsidR="006E096F" w:rsidRPr="002E7584" w:rsidRDefault="006E096F" w:rsidP="00DC6F47">
      <w:pPr>
        <w:ind w:left="-360" w:right="-270"/>
        <w:jc w:val="center"/>
        <w:rPr>
          <w:b/>
          <w:sz w:val="28"/>
          <w:lang w:val="sq-AL"/>
        </w:rPr>
      </w:pPr>
    </w:p>
    <w:p w:rsidR="006E096F" w:rsidRPr="002E7584" w:rsidRDefault="006E096F" w:rsidP="00DC6F47">
      <w:pPr>
        <w:ind w:left="-360" w:right="-270"/>
        <w:jc w:val="center"/>
        <w:rPr>
          <w:b/>
          <w:sz w:val="28"/>
          <w:lang w:val="sq-AL"/>
        </w:rPr>
      </w:pPr>
    </w:p>
    <w:p w:rsidR="006E096F" w:rsidRPr="002E7584" w:rsidRDefault="006E096F" w:rsidP="00DC6F47">
      <w:pPr>
        <w:ind w:left="-360" w:right="-270"/>
        <w:jc w:val="center"/>
        <w:rPr>
          <w:b/>
          <w:sz w:val="28"/>
          <w:lang w:val="sq-AL"/>
        </w:rPr>
      </w:pPr>
    </w:p>
    <w:p w:rsidR="006E096F" w:rsidRPr="002E7584" w:rsidRDefault="006E096F" w:rsidP="00DC6F47">
      <w:pPr>
        <w:ind w:left="-360" w:right="-270"/>
        <w:jc w:val="center"/>
        <w:rPr>
          <w:b/>
          <w:sz w:val="28"/>
          <w:lang w:val="sq-AL"/>
        </w:rPr>
      </w:pPr>
    </w:p>
    <w:p w:rsidR="006E096F" w:rsidRPr="002E7584" w:rsidRDefault="006E096F" w:rsidP="00DC6F47">
      <w:pPr>
        <w:ind w:left="-360" w:right="-270"/>
        <w:jc w:val="center"/>
        <w:rPr>
          <w:b/>
          <w:sz w:val="28"/>
          <w:lang w:val="sq-AL"/>
        </w:rPr>
      </w:pPr>
    </w:p>
    <w:p w:rsidR="006E096F" w:rsidRPr="002E7584" w:rsidRDefault="006E096F" w:rsidP="00DC6F47">
      <w:pPr>
        <w:ind w:left="-360" w:right="-270"/>
        <w:jc w:val="center"/>
        <w:rPr>
          <w:b/>
          <w:sz w:val="28"/>
          <w:lang w:val="sq-AL"/>
        </w:rPr>
      </w:pPr>
    </w:p>
    <w:p w:rsidR="005E5AB3" w:rsidRPr="002E7584" w:rsidRDefault="005E5AB3" w:rsidP="00DC6F47">
      <w:pPr>
        <w:ind w:left="-360" w:right="-270"/>
        <w:jc w:val="center"/>
        <w:rPr>
          <w:b/>
          <w:sz w:val="28"/>
          <w:lang w:val="sq-AL"/>
        </w:rPr>
      </w:pPr>
    </w:p>
    <w:p w:rsidR="006E096F" w:rsidRPr="002E7584" w:rsidRDefault="006E096F" w:rsidP="00DC6F47">
      <w:pPr>
        <w:ind w:left="-360" w:right="-270"/>
        <w:jc w:val="center"/>
        <w:rPr>
          <w:b/>
          <w:sz w:val="28"/>
          <w:lang w:val="sq-AL"/>
        </w:rPr>
      </w:pPr>
    </w:p>
    <w:p w:rsidR="005E5AB3" w:rsidRPr="002E7584" w:rsidRDefault="005E5AB3" w:rsidP="00DC6F47">
      <w:pPr>
        <w:ind w:left="-360" w:right="-270"/>
        <w:jc w:val="center"/>
        <w:rPr>
          <w:b/>
          <w:sz w:val="28"/>
          <w:lang w:val="sq-AL"/>
        </w:rPr>
      </w:pPr>
    </w:p>
    <w:p w:rsidR="00DC6F47" w:rsidRPr="002E7584" w:rsidRDefault="00DC6F47" w:rsidP="00CF5224">
      <w:pPr>
        <w:pStyle w:val="ListParagraph"/>
        <w:numPr>
          <w:ilvl w:val="1"/>
          <w:numId w:val="27"/>
        </w:numPr>
        <w:ind w:left="720" w:right="-270"/>
        <w:rPr>
          <w:b/>
          <w:sz w:val="28"/>
          <w:lang w:val="sq-AL"/>
        </w:rPr>
      </w:pPr>
      <w:r w:rsidRPr="002E7584">
        <w:rPr>
          <w:b/>
          <w:sz w:val="28"/>
          <w:lang w:val="sq-AL"/>
        </w:rPr>
        <w:t xml:space="preserve">Raport për numrin e </w:t>
      </w:r>
      <w:r w:rsidR="009522AE">
        <w:rPr>
          <w:b/>
          <w:sz w:val="28"/>
          <w:lang w:val="sq-AL"/>
        </w:rPr>
        <w:t xml:space="preserve">të </w:t>
      </w:r>
      <w:r w:rsidRPr="002E7584">
        <w:rPr>
          <w:b/>
          <w:sz w:val="28"/>
          <w:lang w:val="sq-AL"/>
        </w:rPr>
        <w:t>punësuar</w:t>
      </w:r>
      <w:r w:rsidR="00FB194A" w:rsidRPr="002E7584">
        <w:rPr>
          <w:b/>
          <w:sz w:val="28"/>
          <w:lang w:val="sq-AL"/>
        </w:rPr>
        <w:t xml:space="preserve">ëve me kontrata për shërbime </w:t>
      </w:r>
      <w:r w:rsidRPr="002E7584">
        <w:rPr>
          <w:b/>
          <w:sz w:val="28"/>
          <w:lang w:val="sq-AL"/>
        </w:rPr>
        <w:t>të veçanta</w:t>
      </w:r>
    </w:p>
    <w:p w:rsidR="00CF5224" w:rsidRPr="002E7584" w:rsidRDefault="00CF5224" w:rsidP="00CF5224">
      <w:pPr>
        <w:pStyle w:val="ListParagraph"/>
        <w:ind w:right="-270"/>
        <w:rPr>
          <w:b/>
          <w:sz w:val="28"/>
          <w:lang w:val="sq-AL"/>
        </w:rPr>
      </w:pPr>
    </w:p>
    <w:p w:rsidR="002F5FA3" w:rsidRPr="002E7584" w:rsidRDefault="00DC6F47" w:rsidP="002F5FA3">
      <w:pPr>
        <w:ind w:left="-450" w:right="-900"/>
        <w:rPr>
          <w:rFonts w:ascii="Book Antiqua" w:hAnsi="Book Antiqua"/>
          <w:lang w:val="sq-AL"/>
        </w:rPr>
      </w:pPr>
      <w:r w:rsidRPr="002E7584">
        <w:rPr>
          <w:b/>
          <w:lang w:val="sq-AL"/>
        </w:rPr>
        <w:t xml:space="preserve">       </w:t>
      </w:r>
      <w:bookmarkStart w:id="4" w:name="_MON_1676205598"/>
      <w:bookmarkEnd w:id="4"/>
      <w:r w:rsidR="0061380A" w:rsidRPr="002E7584">
        <w:rPr>
          <w:b/>
          <w:lang w:val="sq-AL"/>
        </w:rPr>
        <w:object w:dxaOrig="9359" w:dyaOrig="5787">
          <v:shape id="_x0000_i1065" type="#_x0000_t75" style="width:478.5pt;height:292.5pt" o:ole="" o:bordertopcolor="this" o:borderleftcolor="this" o:borderbottomcolor="this" o:borderrightcolor="this">
            <v:imagedata r:id="rId118" o:title=""/>
            <w10:bordertop type="single" width="4"/>
            <w10:borderleft type="single" width="4"/>
            <w10:borderbottom type="single" width="4"/>
            <w10:borderright type="single" width="4"/>
          </v:shape>
          <o:OLEObject Type="Embed" ProgID="Excel.Sheet.8" ShapeID="_x0000_i1065" DrawAspect="Content" ObjectID="_1685268508" r:id="rId119"/>
        </w:object>
      </w:r>
    </w:p>
    <w:p w:rsidR="0019477B" w:rsidRPr="002E7584" w:rsidRDefault="0019477B" w:rsidP="0019477B">
      <w:pPr>
        <w:ind w:right="364"/>
        <w:jc w:val="right"/>
        <w:rPr>
          <w:b/>
          <w:i/>
        </w:rPr>
      </w:pPr>
      <w:r w:rsidRPr="002E7584">
        <w:rPr>
          <w:b/>
          <w:i/>
        </w:rPr>
        <w:t xml:space="preserve">  </w:t>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r>
      <w:r w:rsidRPr="002E7584">
        <w:rPr>
          <w:b/>
          <w:i/>
        </w:rPr>
        <w:tab/>
        <w:t xml:space="preserve">    Tabela nr.</w:t>
      </w:r>
      <w:r>
        <w:rPr>
          <w:b/>
          <w:i/>
        </w:rPr>
        <w:t>34</w:t>
      </w:r>
    </w:p>
    <w:p w:rsidR="002F5FA3" w:rsidRPr="002E7584" w:rsidRDefault="002F5FA3" w:rsidP="002F5FA3">
      <w:pPr>
        <w:rPr>
          <w:rFonts w:ascii="Book Antiqua" w:hAnsi="Book Antiqua"/>
          <w:b/>
          <w:sz w:val="20"/>
          <w:lang w:val="sq-AL"/>
        </w:rPr>
      </w:pPr>
    </w:p>
    <w:p w:rsidR="002F5FA3" w:rsidRPr="002E7584" w:rsidRDefault="002F5FA3" w:rsidP="002F5FA3">
      <w:pPr>
        <w:rPr>
          <w:rFonts w:ascii="Book Antiqua" w:hAnsi="Book Antiqua"/>
          <w:b/>
          <w:sz w:val="20"/>
          <w:lang w:val="sq-AL"/>
        </w:rPr>
      </w:pPr>
    </w:p>
    <w:p w:rsidR="00DC6F47" w:rsidRPr="002E7584" w:rsidRDefault="00DC6F47" w:rsidP="002F5FA3">
      <w:pPr>
        <w:ind w:left="-180"/>
        <w:rPr>
          <w:b/>
          <w:i/>
          <w:sz w:val="20"/>
        </w:rPr>
      </w:pPr>
    </w:p>
    <w:sectPr w:rsidR="00DC6F47" w:rsidRPr="002E7584" w:rsidSect="00DC6F47">
      <w:pgSz w:w="11909" w:h="16834" w:code="9"/>
      <w:pgMar w:top="900" w:right="810" w:bottom="1440" w:left="1267" w:header="720" w:footer="720" w:gutter="0"/>
      <w:paperSrc w:first="1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D89" w:rsidRDefault="00B75D89">
      <w:r>
        <w:separator/>
      </w:r>
    </w:p>
  </w:endnote>
  <w:endnote w:type="continuationSeparator" w:id="0">
    <w:p w:rsidR="00B75D89" w:rsidRDefault="00B7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CF2629" w:rsidP="00D13F30">
    <w:pPr>
      <w:pStyle w:val="Footer"/>
      <w:framePr w:wrap="around" w:vAnchor="text" w:hAnchor="margin" w:xAlign="right" w:y="1"/>
    </w:pPr>
    <w:r>
      <w:fldChar w:fldCharType="begin"/>
    </w:r>
    <w:r w:rsidR="00F379AE">
      <w:instrText xml:space="preserve">PAGE  </w:instrText>
    </w:r>
    <w:r>
      <w:fldChar w:fldCharType="end"/>
    </w:r>
  </w:p>
  <w:p w:rsidR="00F379AE" w:rsidRDefault="00F379AE" w:rsidP="00D13F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CF2629" w:rsidP="00D13F30">
    <w:pPr>
      <w:pStyle w:val="Footer"/>
      <w:framePr w:wrap="around" w:vAnchor="text" w:hAnchor="margin" w:xAlign="right" w:y="1"/>
    </w:pPr>
    <w:r>
      <w:fldChar w:fldCharType="begin"/>
    </w:r>
    <w:r w:rsidR="00F379AE">
      <w:instrText xml:space="preserve">PAGE  </w:instrText>
    </w:r>
    <w:r>
      <w:fldChar w:fldCharType="separate"/>
    </w:r>
    <w:r w:rsidR="008448EA">
      <w:rPr>
        <w:noProof/>
      </w:rPr>
      <w:t>2</w:t>
    </w:r>
    <w:r>
      <w:rPr>
        <w:noProof/>
      </w:rPr>
      <w:fldChar w:fldCharType="end"/>
    </w:r>
  </w:p>
  <w:p w:rsidR="00F379AE" w:rsidRDefault="00F379AE" w:rsidP="00D13F3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F379AE" w:rsidP="009F32DD">
    <w:pPr>
      <w:pStyle w:val="Footer"/>
      <w:jc w:val="center"/>
    </w:pPr>
  </w:p>
  <w:p w:rsidR="00F379AE" w:rsidRDefault="00F379A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CF2629" w:rsidP="00ED0E39">
    <w:pPr>
      <w:pStyle w:val="Footer"/>
      <w:framePr w:wrap="around" w:vAnchor="text" w:hAnchor="margin" w:xAlign="right" w:y="1"/>
    </w:pPr>
    <w:r>
      <w:fldChar w:fldCharType="begin"/>
    </w:r>
    <w:r w:rsidR="00F379AE">
      <w:instrText xml:space="preserve">PAGE  </w:instrText>
    </w:r>
    <w:r>
      <w:fldChar w:fldCharType="end"/>
    </w:r>
  </w:p>
  <w:p w:rsidR="00F379AE" w:rsidRDefault="00F379AE" w:rsidP="00D2423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CF2629" w:rsidP="00ED0E39">
    <w:pPr>
      <w:pStyle w:val="Footer"/>
      <w:framePr w:wrap="around" w:vAnchor="text" w:hAnchor="margin" w:xAlign="right" w:y="1"/>
    </w:pPr>
    <w:r>
      <w:fldChar w:fldCharType="begin"/>
    </w:r>
    <w:r w:rsidR="00F379AE">
      <w:instrText xml:space="preserve">PAGE  </w:instrText>
    </w:r>
    <w:r>
      <w:fldChar w:fldCharType="separate"/>
    </w:r>
    <w:r w:rsidR="008448EA">
      <w:rPr>
        <w:noProof/>
      </w:rPr>
      <w:t>62</w:t>
    </w:r>
    <w:r>
      <w:rPr>
        <w:noProof/>
      </w:rPr>
      <w:fldChar w:fldCharType="end"/>
    </w:r>
  </w:p>
  <w:p w:rsidR="00F379AE" w:rsidRDefault="00F379AE" w:rsidP="00D2423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CF2629">
    <w:pPr>
      <w:pStyle w:val="Footer"/>
      <w:jc w:val="right"/>
    </w:pPr>
    <w:r>
      <w:fldChar w:fldCharType="begin"/>
    </w:r>
    <w:r w:rsidR="00F379AE">
      <w:instrText xml:space="preserve"> PAGE   \* MERGEFORMAT </w:instrText>
    </w:r>
    <w:r>
      <w:fldChar w:fldCharType="separate"/>
    </w:r>
    <w:r w:rsidR="00F379AE">
      <w:rPr>
        <w:noProof/>
      </w:rPr>
      <w:t>5</w:t>
    </w:r>
    <w:r>
      <w:rPr>
        <w:noProof/>
      </w:rPr>
      <w:fldChar w:fldCharType="end"/>
    </w:r>
  </w:p>
  <w:p w:rsidR="00F379AE" w:rsidRDefault="00F379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D89" w:rsidRDefault="00B75D89">
      <w:r>
        <w:separator/>
      </w:r>
    </w:p>
  </w:footnote>
  <w:footnote w:type="continuationSeparator" w:id="0">
    <w:p w:rsidR="00B75D89" w:rsidRDefault="00B75D89">
      <w:r>
        <w:continuationSeparator/>
      </w:r>
    </w:p>
  </w:footnote>
  <w:footnote w:id="1">
    <w:p w:rsidR="00F379AE" w:rsidRDefault="00F379AE" w:rsidP="00D13F30">
      <w:pPr>
        <w:pStyle w:val="FootnoteText"/>
      </w:pPr>
      <w:r>
        <w:rPr>
          <w:rStyle w:val="FootnoteReference"/>
        </w:rPr>
        <w:footnoteRef/>
      </w:r>
      <w:r>
        <w:t xml:space="preserve"> </w:t>
      </w:r>
      <w:r w:rsidRPr="00E13A45">
        <w:rPr>
          <w:sz w:val="18"/>
        </w:rPr>
        <w:t>Ligji për Menaxhimin e Financave Publike dhe Përgjegjësit</w:t>
      </w:r>
      <w:r>
        <w:rPr>
          <w:sz w:val="18"/>
        </w:rPr>
        <w:t>ë</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F379AE" w:rsidP="00D13F30">
    <w:pPr>
      <w:pStyle w:val="Header"/>
      <w:ind w:left="-720"/>
    </w:pPr>
    <w:r>
      <w:rPr>
        <w:noProof/>
        <w:lang w:val="sq-AL" w:eastAsia="sq-AL"/>
      </w:rPr>
      <w:drawing>
        <wp:anchor distT="0" distB="0" distL="114300" distR="114300" simplePos="0" relativeHeight="251657216" behindDoc="0" locked="0" layoutInCell="1" allowOverlap="1">
          <wp:simplePos x="0" y="0"/>
          <wp:positionH relativeFrom="column">
            <wp:posOffset>-164805</wp:posOffset>
          </wp:positionH>
          <wp:positionV relativeFrom="paragraph">
            <wp:posOffset>-42530</wp:posOffset>
          </wp:positionV>
          <wp:extent cx="574069" cy="574158"/>
          <wp:effectExtent l="19050" t="0" r="0" b="0"/>
          <wp:wrapNone/>
          <wp:docPr id="7" name="Picture 1" descr="D:\agora\logo mitrovic\llogo\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ora\logo mitrovic\llogo\emblema.jpg"/>
                  <pic:cNvPicPr>
                    <a:picLocks noChangeAspect="1" noChangeArrowheads="1"/>
                  </pic:cNvPicPr>
                </pic:nvPicPr>
                <pic:blipFill>
                  <a:blip r:embed="rId1"/>
                  <a:srcRect/>
                  <a:stretch>
                    <a:fillRect/>
                  </a:stretch>
                </pic:blipFill>
                <pic:spPr bwMode="auto">
                  <a:xfrm>
                    <a:off x="0" y="0"/>
                    <a:ext cx="571411" cy="571500"/>
                  </a:xfrm>
                  <a:prstGeom prst="rect">
                    <a:avLst/>
                  </a:prstGeom>
                  <a:noFill/>
                  <a:ln w="9525">
                    <a:noFill/>
                    <a:miter lim="800000"/>
                    <a:headEnd/>
                    <a:tailEnd/>
                  </a:ln>
                </pic:spPr>
              </pic:pic>
            </a:graphicData>
          </a:graphic>
        </wp:anchor>
      </w:drawing>
    </w:r>
  </w:p>
  <w:p w:rsidR="00F379AE" w:rsidRDefault="00F379AE" w:rsidP="00D13F30">
    <w:pPr>
      <w:pStyle w:val="Header"/>
      <w:ind w:right="-720"/>
      <w:rPr>
        <w:color w:val="808080"/>
        <w:sz w:val="16"/>
        <w:szCs w:val="16"/>
      </w:rPr>
    </w:pPr>
    <w:r>
      <w:rPr>
        <w:color w:val="808080"/>
        <w:sz w:val="16"/>
        <w:szCs w:val="16"/>
      </w:rPr>
      <w:t xml:space="preserve">                 </w:t>
    </w:r>
  </w:p>
  <w:p w:rsidR="00F379AE" w:rsidRDefault="00F379AE" w:rsidP="00D13F30">
    <w:pPr>
      <w:pStyle w:val="Header"/>
      <w:ind w:right="-720"/>
    </w:pPr>
    <w:r>
      <w:rPr>
        <w:color w:val="808080"/>
        <w:sz w:val="16"/>
        <w:szCs w:val="16"/>
      </w:rPr>
      <w:t xml:space="preserve">                  </w:t>
    </w:r>
    <w:r w:rsidRPr="00BD28A5">
      <w:rPr>
        <w:color w:val="808080"/>
        <w:sz w:val="16"/>
        <w:szCs w:val="16"/>
      </w:rPr>
      <w:t>Komuna e Mitrovicës</w:t>
    </w:r>
  </w:p>
  <w:p w:rsidR="00F379AE" w:rsidRDefault="00F379AE" w:rsidP="00D13F30">
    <w:pPr>
      <w:rPr>
        <w:color w:val="808080"/>
        <w:sz w:val="16"/>
        <w:szCs w:val="16"/>
      </w:rPr>
    </w:pPr>
    <w:r>
      <w:t xml:space="preserve">            </w:t>
    </w:r>
    <w:r>
      <w:rPr>
        <w:color w:val="808080"/>
        <w:sz w:val="16"/>
        <w:szCs w:val="16"/>
      </w:rPr>
      <w:t>Drejtoria për Financa dhe</w:t>
    </w:r>
    <w:r w:rsidRPr="00BD28A5">
      <w:rPr>
        <w:color w:val="808080"/>
        <w:sz w:val="16"/>
        <w:szCs w:val="16"/>
      </w:rPr>
      <w:t xml:space="preserve"> </w:t>
    </w:r>
    <w:r>
      <w:rPr>
        <w:color w:val="808080"/>
        <w:sz w:val="16"/>
        <w:szCs w:val="16"/>
      </w:rPr>
      <w:t>Zhvillim Ekonomik</w:t>
    </w:r>
  </w:p>
  <w:p w:rsidR="00F379AE" w:rsidRPr="00BD28A5" w:rsidRDefault="00F379AE" w:rsidP="00D13F30">
    <w:pPr>
      <w:rPr>
        <w:color w:val="808080"/>
        <w:sz w:val="16"/>
        <w:szCs w:val="16"/>
      </w:rPr>
    </w:pPr>
    <w:r>
      <w:rPr>
        <w:color w:val="808080"/>
        <w:sz w:val="16"/>
        <w:szCs w:val="16"/>
      </w:rPr>
      <w:t xml:space="preserve">                 </w:t>
    </w:r>
  </w:p>
  <w:p w:rsidR="00F379AE" w:rsidRPr="00CC2669" w:rsidRDefault="00F379AE" w:rsidP="00D13F30">
    <w:pPr>
      <w:rPr>
        <w:b/>
        <w:color w:val="808080"/>
        <w:sz w:val="16"/>
        <w:szCs w:val="16"/>
      </w:rPr>
    </w:pPr>
    <w:r>
      <w:rPr>
        <w:color w:val="808080"/>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8448EA" w:rsidP="00D13F30">
    <w:pPr>
      <w:pStyle w:val="Header"/>
      <w:ind w:left="-720"/>
    </w:pPr>
    <w:r>
      <w:rPr>
        <w:noProof/>
        <w:lang w:val="sq-AL" w:eastAsia="sq-AL"/>
      </w:rPr>
      <mc:AlternateContent>
        <mc:Choice Requires="wps">
          <w:drawing>
            <wp:anchor distT="0" distB="0" distL="114300" distR="114300" simplePos="0" relativeHeight="251658240" behindDoc="0" locked="0" layoutInCell="0" allowOverlap="1">
              <wp:simplePos x="0" y="0"/>
              <wp:positionH relativeFrom="page">
                <wp:posOffset>10086340</wp:posOffset>
              </wp:positionH>
              <wp:positionV relativeFrom="page">
                <wp:posOffset>4570730</wp:posOffset>
              </wp:positionV>
              <wp:extent cx="855345" cy="2183130"/>
              <wp:effectExtent l="0" t="0" r="0" b="762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2AB" w:rsidRDefault="00A562AB">
                          <w:pPr>
                            <w:pStyle w:val="Footer"/>
                            <w:rPr>
                              <w:rFonts w:ascii="Cambria" w:hAnsi="Cambria"/>
                              <w:sz w:val="44"/>
                              <w:szCs w:val="44"/>
                            </w:rPr>
                          </w:pPr>
                        </w:p>
                        <w:p w:rsidR="00A562AB" w:rsidRPr="00416E28" w:rsidRDefault="00A562AB">
                          <w:pPr>
                            <w:pStyle w:val="Footer"/>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94.2pt;margin-top:359.9pt;width:67.35pt;height:17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getAIAALYFAAAOAAAAZHJzL2Uyb0RvYy54bWysVNuO0zAQfUfiHyy/Z3Op0zbRpqulaRDS&#10;AisWPsBNnMYisYPtNl0h/p2x0+vuCwLyYGU84/GZOcdze7fvWrRjSnMpMhzeBBgxUcqKi02Gv30t&#10;vDlG2lBR0VYKluFnpvHd4u2b26FPWSQb2VZMIUgidDr0GW6M6VPf12XDOqpvZM8EOGupOmrAVBu/&#10;UnSA7F3rR0Ew9Qepql7JkmkNu/noxAuXv65ZaT7XtWYGtRkGbMatyq1ru/qLW5puFO0bXh5g0L9A&#10;0VEu4NJTqpwairaKv0rV8VJJLWtzU8rOl3XNS+ZqgGrC4EU1Tw3tmasFmqP7U5v0/0tbfto9KsQr&#10;4I5gJGgHHH2BrlGxaRma2P4MvU4h7Kl/VLZC3T/I8rtGQi4biGL3SsmhYbQCVKGN968OWEPDUbQe&#10;PsoKstOtka5V+1p1NiE0Ae0dI88nRtjeoBI253E8ITFGJbiicD4JJ44yn6bH073S5j2THbI/GVaA&#10;3WWnuwdtLBqaHkPsZUIWvG0d66242oDAcQfuhqPWZ1E4En8mQbKar+bEI9F05ZEgz737Ykm8aRHO&#10;4nySL5d5+MveG5K04VXFhL3mKKiQ/BlhB2mPUjhJSsuWVzadhaTVZr1sFdpREHThPtdz8JzD/GsY&#10;rglQy4uSwogE76LEK6bzmUcKEnvJLJh7QZi8S6YBSUheXJf0wAX795LQkOEkjmLH0gXoF7UF7ntd&#10;G007bmBktLwDeZyCaGoluBKVo9ZQ3o7/F62w8M+tALqPRDvBWo2OWjf79R6yWOGuZfUM0lUSlAXT&#10;A+Yc/Ng1moE5wNjIsP6xpYph1H4Q8AKSkBA7Z5xB4lkEhrr0rC89VJSNhGlUGoXRaCzNOJ22veKb&#10;Bq4Lx0b19/BuCu4kfYZ2eG0wHFxlh0Fmp8+l7aLO43bxGwAA//8DAFBLAwQUAAYACAAAACEAOzNW&#10;N+AAAAAOAQAADwAAAGRycy9kb3ducmV2LnhtbEyPPU/DMBCGdyT+g3VIbNRJC2kIcSqExIKQKlqG&#10;jq59xBHxOYqdNvx7rhNs9+oevR/1Zva9OOEYu0AK8kUGAskE21Gr4HP/eleCiEmT1X0gVPCDETbN&#10;9VWtKxvO9IGnXWoFm1CstAKX0lBJGY1Dr+MiDEj8+wqj14nl2Eo76jOb+14us6yQXnfECU4P+OLQ&#10;fO8mr2BfzAczT4cc303ZGo1b59+2St3ezM9PIBLO6Q+GS32uDg13OoaJbBQ964eyvGdWwTp/5BEX&#10;ZL1c5SCOfGXFqgDZ1PL/jOYXAAD//wMAUEsBAi0AFAAGAAgAAAAhALaDOJL+AAAA4QEAABMAAAAA&#10;AAAAAAAAAAAAAAAAAFtDb250ZW50X1R5cGVzXS54bWxQSwECLQAUAAYACAAAACEAOP0h/9YAAACU&#10;AQAACwAAAAAAAAAAAAAAAAAvAQAAX3JlbHMvLnJlbHNQSwECLQAUAAYACAAAACEA2+oYHrQCAAC2&#10;BQAADgAAAAAAAAAAAAAAAAAuAgAAZHJzL2Uyb0RvYy54bWxQSwECLQAUAAYACAAAACEAOzNWN+AA&#10;AAAOAQAADwAAAAAAAAAAAAAAAAAOBQAAZHJzL2Rvd25yZXYueG1sUEsFBgAAAAAEAAQA8wAAABsG&#10;AAAAAA==&#10;" o:allowincell="f" filled="f" stroked="f">
              <v:textbox style="layout-flow:vertical;mso-layout-flow-alt:bottom-to-top;mso-fit-shape-to-text:t">
                <w:txbxContent>
                  <w:p w:rsidR="00A562AB" w:rsidRDefault="00A562AB">
                    <w:pPr>
                      <w:pStyle w:val="Footer"/>
                      <w:rPr>
                        <w:rFonts w:ascii="Cambria" w:hAnsi="Cambria"/>
                        <w:sz w:val="44"/>
                        <w:szCs w:val="44"/>
                      </w:rPr>
                    </w:pPr>
                  </w:p>
                  <w:p w:rsidR="00A562AB" w:rsidRPr="00416E28" w:rsidRDefault="00A562AB">
                    <w:pPr>
                      <w:pStyle w:val="Footer"/>
                      <w:rPr>
                        <w:rFonts w:ascii="Cambria" w:hAnsi="Cambria"/>
                        <w:sz w:val="44"/>
                        <w:szCs w:val="44"/>
                      </w:rPr>
                    </w:pPr>
                  </w:p>
                </w:txbxContent>
              </v:textbox>
              <w10:wrap anchorx="page" anchory="page"/>
            </v:rect>
          </w:pict>
        </mc:Fallback>
      </mc:AlternateContent>
    </w:r>
  </w:p>
  <w:p w:rsidR="00F379AE" w:rsidRDefault="00F379AE" w:rsidP="00D13F30">
    <w:pPr>
      <w:pStyle w:val="Header"/>
      <w:ind w:right="-720"/>
    </w:pPr>
  </w:p>
  <w:p w:rsidR="00F379AE" w:rsidRPr="00BD28A5" w:rsidRDefault="00F379AE" w:rsidP="00D13F30">
    <w:pPr>
      <w:rPr>
        <w:color w:val="808080"/>
        <w:sz w:val="16"/>
        <w:szCs w:val="16"/>
      </w:rPr>
    </w:pPr>
    <w:r>
      <w:t xml:space="preserve">         </w:t>
    </w:r>
  </w:p>
  <w:p w:rsidR="00F379AE" w:rsidRDefault="00F379AE" w:rsidP="00D13F30">
    <w:r>
      <w:rPr>
        <w:color w:val="80808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F379AE" w:rsidP="00BD28A5">
    <w:pPr>
      <w:pStyle w:val="Header"/>
      <w:ind w:left="-720"/>
    </w:pPr>
    <w:r>
      <w:rPr>
        <w:noProof/>
        <w:lang w:val="sq-AL" w:eastAsia="sq-AL"/>
      </w:rPr>
      <w:drawing>
        <wp:anchor distT="0" distB="0" distL="114300" distR="114300" simplePos="0" relativeHeight="251656192" behindDoc="0" locked="0" layoutInCell="1" allowOverlap="1">
          <wp:simplePos x="0" y="0"/>
          <wp:positionH relativeFrom="column">
            <wp:posOffset>-57150</wp:posOffset>
          </wp:positionH>
          <wp:positionV relativeFrom="paragraph">
            <wp:posOffset>-38100</wp:posOffset>
          </wp:positionV>
          <wp:extent cx="609600" cy="571500"/>
          <wp:effectExtent l="19050" t="0" r="0" b="0"/>
          <wp:wrapNone/>
          <wp:docPr id="12" name="Picture 12" descr="D:\agora\logo mitrovic\llogo\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ora\logo mitrovic\llogo\emblema.jpg"/>
                  <pic:cNvPicPr>
                    <a:picLocks noChangeAspect="1" noChangeArrowheads="1"/>
                  </pic:cNvPicPr>
                </pic:nvPicPr>
                <pic:blipFill>
                  <a:blip r:embed="rId1"/>
                  <a:srcRect/>
                  <a:stretch>
                    <a:fillRect/>
                  </a:stretch>
                </pic:blipFill>
                <pic:spPr bwMode="auto">
                  <a:xfrm>
                    <a:off x="0" y="0"/>
                    <a:ext cx="609600" cy="571500"/>
                  </a:xfrm>
                  <a:prstGeom prst="rect">
                    <a:avLst/>
                  </a:prstGeom>
                  <a:noFill/>
                  <a:ln w="9525">
                    <a:noFill/>
                    <a:miter lim="800000"/>
                    <a:headEnd/>
                    <a:tailEnd/>
                  </a:ln>
                </pic:spPr>
              </pic:pic>
            </a:graphicData>
          </a:graphic>
        </wp:anchor>
      </w:drawing>
    </w:r>
  </w:p>
  <w:p w:rsidR="00F379AE" w:rsidRDefault="00F379AE" w:rsidP="00BD28A5">
    <w:pPr>
      <w:pStyle w:val="Header"/>
      <w:ind w:right="-720"/>
      <w:rPr>
        <w:color w:val="808080"/>
        <w:sz w:val="16"/>
        <w:szCs w:val="16"/>
      </w:rPr>
    </w:pPr>
    <w:r>
      <w:rPr>
        <w:color w:val="808080"/>
        <w:sz w:val="16"/>
        <w:szCs w:val="16"/>
      </w:rPr>
      <w:t xml:space="preserve">                 </w:t>
    </w:r>
  </w:p>
  <w:p w:rsidR="00F379AE" w:rsidRDefault="00F379AE" w:rsidP="00BD28A5">
    <w:pPr>
      <w:pStyle w:val="Header"/>
      <w:ind w:right="-720"/>
    </w:pPr>
    <w:r>
      <w:rPr>
        <w:color w:val="808080"/>
        <w:sz w:val="16"/>
        <w:szCs w:val="16"/>
      </w:rPr>
      <w:t xml:space="preserve">                      </w:t>
    </w:r>
    <w:r w:rsidRPr="00BD28A5">
      <w:rPr>
        <w:color w:val="808080"/>
        <w:sz w:val="16"/>
        <w:szCs w:val="16"/>
      </w:rPr>
      <w:t>Komuna e Mitrovicës</w:t>
    </w:r>
  </w:p>
  <w:p w:rsidR="00F379AE" w:rsidRDefault="00F379AE" w:rsidP="00BD28A5">
    <w:pPr>
      <w:rPr>
        <w:color w:val="808080"/>
        <w:sz w:val="16"/>
        <w:szCs w:val="16"/>
      </w:rPr>
    </w:pPr>
    <w:r>
      <w:t xml:space="preserve">               </w:t>
    </w:r>
    <w:r w:rsidRPr="00BD28A5">
      <w:rPr>
        <w:color w:val="808080"/>
        <w:sz w:val="16"/>
        <w:szCs w:val="16"/>
      </w:rPr>
      <w:t>Drejtoria për Finan</w:t>
    </w:r>
    <w:r>
      <w:rPr>
        <w:color w:val="808080"/>
        <w:sz w:val="16"/>
        <w:szCs w:val="16"/>
      </w:rPr>
      <w:t>ca, Ekonomi dhe Zhvillim</w:t>
    </w:r>
  </w:p>
  <w:p w:rsidR="00F379AE" w:rsidRPr="00BD28A5" w:rsidRDefault="00F379AE" w:rsidP="00BD28A5">
    <w:pPr>
      <w:rPr>
        <w:color w:val="808080"/>
        <w:sz w:val="16"/>
        <w:szCs w:val="16"/>
      </w:rPr>
    </w:pPr>
    <w:r>
      <w:rPr>
        <w:color w:val="808080"/>
        <w:sz w:val="16"/>
        <w:szCs w:val="16"/>
      </w:rPr>
      <w:t xml:space="preserve">                 </w:t>
    </w:r>
  </w:p>
  <w:p w:rsidR="00F379AE" w:rsidRPr="00CC2669" w:rsidRDefault="00F379AE" w:rsidP="00BD28A5">
    <w:pPr>
      <w:rPr>
        <w:b/>
        <w:color w:val="808080"/>
        <w:sz w:val="16"/>
        <w:szCs w:val="16"/>
      </w:rPr>
    </w:pPr>
    <w:r>
      <w:rPr>
        <w:color w:val="808080"/>
        <w:sz w:val="16"/>
        <w:szCs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AE" w:rsidRDefault="008448EA" w:rsidP="00634AD5">
    <w:pPr>
      <w:pStyle w:val="Header"/>
      <w:ind w:left="-720"/>
    </w:pPr>
    <w:r>
      <w:rPr>
        <w:noProof/>
        <w:lang w:val="sq-AL" w:eastAsia="sq-AL"/>
      </w:rPr>
      <mc:AlternateContent>
        <mc:Choice Requires="wps">
          <w:drawing>
            <wp:anchor distT="0" distB="0" distL="114300" distR="114300" simplePos="0" relativeHeight="251659264" behindDoc="0" locked="0" layoutInCell="0" allowOverlap="1">
              <wp:simplePos x="0" y="0"/>
              <wp:positionH relativeFrom="page">
                <wp:posOffset>10086340</wp:posOffset>
              </wp:positionH>
              <wp:positionV relativeFrom="page">
                <wp:posOffset>4570730</wp:posOffset>
              </wp:positionV>
              <wp:extent cx="855345" cy="2183130"/>
              <wp:effectExtent l="0" t="0" r="0" b="762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62AB" w:rsidRDefault="00A562AB">
                          <w:pPr>
                            <w:pStyle w:val="Footer"/>
                            <w:rPr>
                              <w:rFonts w:ascii="Cambria" w:hAnsi="Cambria"/>
                              <w:sz w:val="44"/>
                              <w:szCs w:val="44"/>
                            </w:rPr>
                          </w:pPr>
                        </w:p>
                        <w:p w:rsidR="00A562AB" w:rsidRPr="00416E28" w:rsidRDefault="00A562AB">
                          <w:pPr>
                            <w:pStyle w:val="Footer"/>
                            <w:rPr>
                              <w:rFonts w:ascii="Cambria"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794.2pt;margin-top:359.9pt;width:67.3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TAuQIAAL0FAAAOAAAAZHJzL2Uyb0RvYy54bWysVNtu2zAMfR+wfxD07voSOYmNOkUbx8OA&#10;bivW7QMUW46F2ZInKXGKYv8+Sk7SpH0ZtvlBMEWKOuQ54vXNvmvRjinNpchweBVgxEQpKy42Gf7+&#10;rfDmGGlDRUVbKViGn5jGN4v3766HPmWRbGRbMYUgidDp0Ge4MaZPfV+XDeuovpI9E+CspeqoAVNt&#10;/ErRAbJ3rR8FwdQfpKp6JUumNezmoxMvXP66ZqX5UteaGdRmGLAZtyq3ru3qL65pulG0b3h5gEH/&#10;AkVHuYBLT6lyaijaKv4mVcdLJbWszVUpO1/WNS+ZqwGqCYNX1Tw2tGeuFmiO7k9t0v8vbfl596AQ&#10;r4C7CUaCdsDRV+gaFZuWoYntz9DrFMIe+wdlK9T9vSx/aCTksoEodquUHBpGK0AV2nj/4oA1NBxF&#10;6+GTrCA73RrpWrWvVWcTQhPQ3jHydGKE7Q0qYXMexxMSY1SCKwrnk3DiKPNpejzdK20+MNkh+5Nh&#10;Bdhddrq718aioekxxF4mZMHb1rHeiosNCBx34G44an0WhSPxOQmS1Xw1Jx6JpiuPBHnu3RZL4k2L&#10;cBbnk3y5zMNf9t6QpA2vKibsNUdBheTPCDtIe5TCSVJatryy6SwkrTbrZavQjoKgC/e5noPnJcy/&#10;hOGaALW8KimMSHAXJV4xnc88UpDYS2bB3AvC5C6ZBiQheXFZ0j0X7N9LQkOGkziKHUtnoF/VFrjv&#10;bW007biBkdHyDuRxCqKpleBKVI5aQ3k7/p+1wsJ/aQXQfSTaCdZqdNS62a/344s4qn8tqydQsJIg&#10;MBgiMO7gx67RDMwBpkeG9c8tVQyj9qOAh5CEhNhx4wwSzyIw1Llnfe6homwkDKXSKIxGY2nGIbXt&#10;Fd80cF049qu/hedTcKds+7RGaIdHBzPCFXiYZ3YIndsu6mXqLn4DAAD//wMAUEsDBBQABgAIAAAA&#10;IQA7M1Y34AAAAA4BAAAPAAAAZHJzL2Rvd25yZXYueG1sTI89T8MwEIZ3JP6DdUhs1EkLaQhxKoTE&#10;gpAqWoaOrn3EEfE5ip02/HuuE2z36h69H/Vm9r044Ri7QAryRQYCyQTbUavgc/96V4KISZPVfSBU&#10;8IMRNs31Va0rG870gaddagWbUKy0ApfSUEkZjUOv4yIMSPz7CqPXieXYSjvqM5v7Xi6zrJBed8QJ&#10;Tg/44tB87yavYF/MBzNPhxzfTdkajVvn37ZK3d7Mz08gEs7pD4ZLfa4ODXc6holsFD3rh7K8Z1bB&#10;On/kERdkvVzlII58ZcWqANnU8v+M5hcAAP//AwBQSwECLQAUAAYACAAAACEAtoM4kv4AAADhAQAA&#10;EwAAAAAAAAAAAAAAAAAAAAAAW0NvbnRlbnRfVHlwZXNdLnhtbFBLAQItABQABgAIAAAAIQA4/SH/&#10;1gAAAJQBAAALAAAAAAAAAAAAAAAAAC8BAABfcmVscy8ucmVsc1BLAQItABQABgAIAAAAIQCwQiTA&#10;uQIAAL0FAAAOAAAAAAAAAAAAAAAAAC4CAABkcnMvZTJvRG9jLnhtbFBLAQItABQABgAIAAAAIQA7&#10;M1Y34AAAAA4BAAAPAAAAAAAAAAAAAAAAABMFAABkcnMvZG93bnJldi54bWxQSwUGAAAAAAQABADz&#10;AAAAIAYAAAAA&#10;" o:allowincell="f" filled="f" stroked="f">
              <v:textbox style="layout-flow:vertical;mso-layout-flow-alt:bottom-to-top;mso-fit-shape-to-text:t">
                <w:txbxContent>
                  <w:p w:rsidR="00A562AB" w:rsidRDefault="00A562AB">
                    <w:pPr>
                      <w:pStyle w:val="Footer"/>
                      <w:rPr>
                        <w:rFonts w:ascii="Cambria" w:hAnsi="Cambria"/>
                        <w:sz w:val="44"/>
                        <w:szCs w:val="44"/>
                      </w:rPr>
                    </w:pPr>
                  </w:p>
                  <w:p w:rsidR="00A562AB" w:rsidRPr="00416E28" w:rsidRDefault="00A562AB">
                    <w:pPr>
                      <w:pStyle w:val="Footer"/>
                      <w:rPr>
                        <w:rFonts w:ascii="Cambria" w:hAnsi="Cambria"/>
                        <w:sz w:val="44"/>
                        <w:szCs w:val="44"/>
                      </w:rPr>
                    </w:pPr>
                  </w:p>
                </w:txbxContent>
              </v:textbox>
              <w10:wrap anchorx="page" anchory="page"/>
            </v:rect>
          </w:pict>
        </mc:Fallback>
      </mc:AlternateContent>
    </w:r>
  </w:p>
  <w:p w:rsidR="00F379AE" w:rsidRDefault="00F379AE" w:rsidP="00634AD5">
    <w:pPr>
      <w:pStyle w:val="Header"/>
      <w:ind w:right="-720"/>
    </w:pPr>
  </w:p>
  <w:p w:rsidR="00F379AE" w:rsidRPr="00BD28A5" w:rsidRDefault="00F379AE" w:rsidP="00634AD5">
    <w:pPr>
      <w:rPr>
        <w:color w:val="808080"/>
        <w:sz w:val="16"/>
        <w:szCs w:val="16"/>
      </w:rPr>
    </w:pPr>
    <w:r>
      <w:t xml:space="preserve">         </w:t>
    </w:r>
  </w:p>
  <w:p w:rsidR="00F379AE" w:rsidRDefault="00F379AE" w:rsidP="00AB694B">
    <w:r>
      <w:rPr>
        <w:color w:val="80808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4195"/>
    <w:multiLevelType w:val="hybridMultilevel"/>
    <w:tmpl w:val="EB3E58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6133B"/>
    <w:multiLevelType w:val="hybridMultilevel"/>
    <w:tmpl w:val="C21C5192"/>
    <w:lvl w:ilvl="0" w:tplc="AAE6A640">
      <w:start w:val="1"/>
      <w:numFmt w:val="bullet"/>
      <w:lvlText w:val=""/>
      <w:lvlJc w:val="left"/>
      <w:pPr>
        <w:tabs>
          <w:tab w:val="num" w:pos="720"/>
        </w:tabs>
        <w:ind w:left="720" w:hanging="360"/>
      </w:pPr>
      <w:rPr>
        <w:rFonts w:ascii="Wingdings" w:hAnsi="Wingdings" w:hint="default"/>
      </w:rPr>
    </w:lvl>
    <w:lvl w:ilvl="1" w:tplc="5C5243CE">
      <w:start w:val="1"/>
      <w:numFmt w:val="bullet"/>
      <w:lvlText w:val=""/>
      <w:lvlJc w:val="left"/>
      <w:pPr>
        <w:tabs>
          <w:tab w:val="num" w:pos="1440"/>
        </w:tabs>
        <w:ind w:left="1440" w:hanging="360"/>
      </w:pPr>
      <w:rPr>
        <w:rFonts w:ascii="Wingdings" w:hAnsi="Wingdings" w:hint="default"/>
      </w:rPr>
    </w:lvl>
    <w:lvl w:ilvl="2" w:tplc="C2DCF734" w:tentative="1">
      <w:start w:val="1"/>
      <w:numFmt w:val="bullet"/>
      <w:lvlText w:val=""/>
      <w:lvlJc w:val="left"/>
      <w:pPr>
        <w:tabs>
          <w:tab w:val="num" w:pos="2160"/>
        </w:tabs>
        <w:ind w:left="2160" w:hanging="360"/>
      </w:pPr>
      <w:rPr>
        <w:rFonts w:ascii="Wingdings" w:hAnsi="Wingdings" w:hint="default"/>
      </w:rPr>
    </w:lvl>
    <w:lvl w:ilvl="3" w:tplc="0B38C8DA" w:tentative="1">
      <w:start w:val="1"/>
      <w:numFmt w:val="bullet"/>
      <w:lvlText w:val=""/>
      <w:lvlJc w:val="left"/>
      <w:pPr>
        <w:tabs>
          <w:tab w:val="num" w:pos="2880"/>
        </w:tabs>
        <w:ind w:left="2880" w:hanging="360"/>
      </w:pPr>
      <w:rPr>
        <w:rFonts w:ascii="Wingdings" w:hAnsi="Wingdings" w:hint="default"/>
      </w:rPr>
    </w:lvl>
    <w:lvl w:ilvl="4" w:tplc="0442DB56" w:tentative="1">
      <w:start w:val="1"/>
      <w:numFmt w:val="bullet"/>
      <w:lvlText w:val=""/>
      <w:lvlJc w:val="left"/>
      <w:pPr>
        <w:tabs>
          <w:tab w:val="num" w:pos="3600"/>
        </w:tabs>
        <w:ind w:left="3600" w:hanging="360"/>
      </w:pPr>
      <w:rPr>
        <w:rFonts w:ascii="Wingdings" w:hAnsi="Wingdings" w:hint="default"/>
      </w:rPr>
    </w:lvl>
    <w:lvl w:ilvl="5" w:tplc="1FFC7A4E" w:tentative="1">
      <w:start w:val="1"/>
      <w:numFmt w:val="bullet"/>
      <w:lvlText w:val=""/>
      <w:lvlJc w:val="left"/>
      <w:pPr>
        <w:tabs>
          <w:tab w:val="num" w:pos="4320"/>
        </w:tabs>
        <w:ind w:left="4320" w:hanging="360"/>
      </w:pPr>
      <w:rPr>
        <w:rFonts w:ascii="Wingdings" w:hAnsi="Wingdings" w:hint="default"/>
      </w:rPr>
    </w:lvl>
    <w:lvl w:ilvl="6" w:tplc="9C10ACEA" w:tentative="1">
      <w:start w:val="1"/>
      <w:numFmt w:val="bullet"/>
      <w:lvlText w:val=""/>
      <w:lvlJc w:val="left"/>
      <w:pPr>
        <w:tabs>
          <w:tab w:val="num" w:pos="5040"/>
        </w:tabs>
        <w:ind w:left="5040" w:hanging="360"/>
      </w:pPr>
      <w:rPr>
        <w:rFonts w:ascii="Wingdings" w:hAnsi="Wingdings" w:hint="default"/>
      </w:rPr>
    </w:lvl>
    <w:lvl w:ilvl="7" w:tplc="3BD24236" w:tentative="1">
      <w:start w:val="1"/>
      <w:numFmt w:val="bullet"/>
      <w:lvlText w:val=""/>
      <w:lvlJc w:val="left"/>
      <w:pPr>
        <w:tabs>
          <w:tab w:val="num" w:pos="5760"/>
        </w:tabs>
        <w:ind w:left="5760" w:hanging="360"/>
      </w:pPr>
      <w:rPr>
        <w:rFonts w:ascii="Wingdings" w:hAnsi="Wingdings" w:hint="default"/>
      </w:rPr>
    </w:lvl>
    <w:lvl w:ilvl="8" w:tplc="5F300E84" w:tentative="1">
      <w:start w:val="1"/>
      <w:numFmt w:val="bullet"/>
      <w:lvlText w:val=""/>
      <w:lvlJc w:val="left"/>
      <w:pPr>
        <w:tabs>
          <w:tab w:val="num" w:pos="6480"/>
        </w:tabs>
        <w:ind w:left="6480" w:hanging="360"/>
      </w:pPr>
      <w:rPr>
        <w:rFonts w:ascii="Wingdings" w:hAnsi="Wingdings" w:hint="default"/>
      </w:rPr>
    </w:lvl>
  </w:abstractNum>
  <w:abstractNum w:abstractNumId="2">
    <w:nsid w:val="06A22ADB"/>
    <w:multiLevelType w:val="hybridMultilevel"/>
    <w:tmpl w:val="8F180E6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8380878"/>
    <w:multiLevelType w:val="hybridMultilevel"/>
    <w:tmpl w:val="804682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773C3"/>
    <w:multiLevelType w:val="hybridMultilevel"/>
    <w:tmpl w:val="18385CF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0110FEF"/>
    <w:multiLevelType w:val="hybridMultilevel"/>
    <w:tmpl w:val="FB9E89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156505C6"/>
    <w:multiLevelType w:val="hybridMultilevel"/>
    <w:tmpl w:val="3AFC261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179E4F77"/>
    <w:multiLevelType w:val="hybridMultilevel"/>
    <w:tmpl w:val="99A4D01C"/>
    <w:lvl w:ilvl="0" w:tplc="04090001">
      <w:start w:val="1"/>
      <w:numFmt w:val="bullet"/>
      <w:lvlText w:val=""/>
      <w:lvlJc w:val="left"/>
      <w:pPr>
        <w:tabs>
          <w:tab w:val="num" w:pos="1320"/>
        </w:tabs>
        <w:ind w:left="13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8C50358"/>
    <w:multiLevelType w:val="hybridMultilevel"/>
    <w:tmpl w:val="23DCF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
    <w:nsid w:val="1AD5244D"/>
    <w:multiLevelType w:val="hybridMultilevel"/>
    <w:tmpl w:val="AFD2B15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419AF"/>
    <w:multiLevelType w:val="hybridMultilevel"/>
    <w:tmpl w:val="1D1E5E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nsid w:val="1B8F77E9"/>
    <w:multiLevelType w:val="multilevel"/>
    <w:tmpl w:val="CE3C8E7E"/>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E9160C3"/>
    <w:multiLevelType w:val="multilevel"/>
    <w:tmpl w:val="0210764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24AF0F73"/>
    <w:multiLevelType w:val="hybridMultilevel"/>
    <w:tmpl w:val="B3CC073E"/>
    <w:lvl w:ilvl="0" w:tplc="17B03424">
      <w:numFmt w:val="bullet"/>
      <w:lvlText w:val="-"/>
      <w:lvlJc w:val="left"/>
      <w:pPr>
        <w:ind w:left="1080" w:hanging="360"/>
      </w:pPr>
      <w:rPr>
        <w:rFonts w:ascii="Sylfaen" w:eastAsia="MS Mincho"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68D3641"/>
    <w:multiLevelType w:val="hybridMultilevel"/>
    <w:tmpl w:val="06844DFC"/>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7C0232"/>
    <w:multiLevelType w:val="hybridMultilevel"/>
    <w:tmpl w:val="87788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B52792"/>
    <w:multiLevelType w:val="hybridMultilevel"/>
    <w:tmpl w:val="9EF840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F0E6E50"/>
    <w:multiLevelType w:val="multilevel"/>
    <w:tmpl w:val="CE3C8E7E"/>
    <w:lvl w:ilvl="0">
      <w:start w:val="2"/>
      <w:numFmt w:val="decimal"/>
      <w:lvlText w:val="%1."/>
      <w:lvlJc w:val="left"/>
      <w:pPr>
        <w:ind w:left="510" w:hanging="51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9AA7003"/>
    <w:multiLevelType w:val="hybridMultilevel"/>
    <w:tmpl w:val="C23CEBA6"/>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46C3762D"/>
    <w:multiLevelType w:val="hybridMultilevel"/>
    <w:tmpl w:val="BFFE1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8BC1599"/>
    <w:multiLevelType w:val="multilevel"/>
    <w:tmpl w:val="925C7C64"/>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A904567"/>
    <w:multiLevelType w:val="hybridMultilevel"/>
    <w:tmpl w:val="7556C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225277"/>
    <w:multiLevelType w:val="hybridMultilevel"/>
    <w:tmpl w:val="E9168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6F5305"/>
    <w:multiLevelType w:val="hybridMultilevel"/>
    <w:tmpl w:val="C18A77DA"/>
    <w:lvl w:ilvl="0" w:tplc="767E29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4F6DC1"/>
    <w:multiLevelType w:val="hybridMultilevel"/>
    <w:tmpl w:val="BAACCBC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0F2970"/>
    <w:multiLevelType w:val="multilevel"/>
    <w:tmpl w:val="87BA8FA2"/>
    <w:lvl w:ilvl="0">
      <w:start w:val="1"/>
      <w:numFmt w:val="decimal"/>
      <w:lvlText w:val="%1."/>
      <w:lvlJc w:val="left"/>
      <w:pPr>
        <w:ind w:left="720" w:hanging="360"/>
      </w:pPr>
      <w:rPr>
        <w:rFonts w:ascii="Sylfaen" w:hAnsi="Sylfaen" w:hint="default"/>
        <w:i w:val="0"/>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20B1B21"/>
    <w:multiLevelType w:val="hybridMultilevel"/>
    <w:tmpl w:val="DFEE3A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643B66C8"/>
    <w:multiLevelType w:val="hybridMultilevel"/>
    <w:tmpl w:val="9CB8B434"/>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8">
    <w:nsid w:val="647D4F8D"/>
    <w:multiLevelType w:val="hybridMultilevel"/>
    <w:tmpl w:val="36C23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D8F576C"/>
    <w:multiLevelType w:val="hybridMultilevel"/>
    <w:tmpl w:val="118A289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3747641"/>
    <w:multiLevelType w:val="multilevel"/>
    <w:tmpl w:val="5C2463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749C61F7"/>
    <w:multiLevelType w:val="hybridMultilevel"/>
    <w:tmpl w:val="3D7C4C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7D14C0A"/>
    <w:multiLevelType w:val="hybridMultilevel"/>
    <w:tmpl w:val="C01ED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93E1373"/>
    <w:multiLevelType w:val="multilevel"/>
    <w:tmpl w:val="0210764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nsid w:val="7E210A3A"/>
    <w:multiLevelType w:val="hybridMultilevel"/>
    <w:tmpl w:val="E71480D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5">
    <w:nsid w:val="7F426533"/>
    <w:multiLevelType w:val="multilevel"/>
    <w:tmpl w:val="621AE548"/>
    <w:lvl w:ilvl="0">
      <w:start w:val="8"/>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1"/>
  </w:num>
  <w:num w:numId="4">
    <w:abstractNumId w:val="4"/>
  </w:num>
  <w:num w:numId="5">
    <w:abstractNumId w:val="2"/>
  </w:num>
  <w:num w:numId="6">
    <w:abstractNumId w:val="15"/>
  </w:num>
  <w:num w:numId="7">
    <w:abstractNumId w:val="22"/>
  </w:num>
  <w:num w:numId="8">
    <w:abstractNumId w:val="5"/>
  </w:num>
  <w:num w:numId="9">
    <w:abstractNumId w:val="34"/>
  </w:num>
  <w:num w:numId="10">
    <w:abstractNumId w:val="18"/>
  </w:num>
  <w:num w:numId="11">
    <w:abstractNumId w:val="30"/>
  </w:num>
  <w:num w:numId="12">
    <w:abstractNumId w:val="25"/>
  </w:num>
  <w:num w:numId="13">
    <w:abstractNumId w:val="12"/>
  </w:num>
  <w:num w:numId="14">
    <w:abstractNumId w:val="33"/>
  </w:num>
  <w:num w:numId="15">
    <w:abstractNumId w:val="11"/>
  </w:num>
  <w:num w:numId="16">
    <w:abstractNumId w:val="6"/>
  </w:num>
  <w:num w:numId="17">
    <w:abstractNumId w:val="13"/>
  </w:num>
  <w:num w:numId="18">
    <w:abstractNumId w:val="8"/>
  </w:num>
  <w:num w:numId="19">
    <w:abstractNumId w:val="10"/>
  </w:num>
  <w:num w:numId="20">
    <w:abstractNumId w:val="1"/>
  </w:num>
  <w:num w:numId="21">
    <w:abstractNumId w:val="31"/>
  </w:num>
  <w:num w:numId="22">
    <w:abstractNumId w:val="0"/>
  </w:num>
  <w:num w:numId="23">
    <w:abstractNumId w:val="24"/>
  </w:num>
  <w:num w:numId="24">
    <w:abstractNumId w:val="29"/>
  </w:num>
  <w:num w:numId="25">
    <w:abstractNumId w:val="9"/>
  </w:num>
  <w:num w:numId="26">
    <w:abstractNumId w:val="23"/>
  </w:num>
  <w:num w:numId="27">
    <w:abstractNumId w:val="35"/>
  </w:num>
  <w:num w:numId="28">
    <w:abstractNumId w:val="19"/>
  </w:num>
  <w:num w:numId="29">
    <w:abstractNumId w:val="28"/>
  </w:num>
  <w:num w:numId="30">
    <w:abstractNumId w:val="26"/>
  </w:num>
  <w:num w:numId="31">
    <w:abstractNumId w:val="16"/>
  </w:num>
  <w:num w:numId="32">
    <w:abstractNumId w:val="32"/>
  </w:num>
  <w:num w:numId="33">
    <w:abstractNumId w:val="27"/>
  </w:num>
  <w:num w:numId="34">
    <w:abstractNumId w:val="3"/>
  </w:num>
  <w:num w:numId="35">
    <w:abstractNumId w:val="17"/>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oNotShadeFormData/>
  <w:characterSpacingControl w:val="doNotCompress"/>
  <w:hdrShapeDefaults>
    <o:shapedefaults v:ext="edit" spidmax="2049" o:allowincell="f" stroke="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8A5"/>
    <w:rsid w:val="00000025"/>
    <w:rsid w:val="000005B2"/>
    <w:rsid w:val="00000798"/>
    <w:rsid w:val="00001D89"/>
    <w:rsid w:val="000026B0"/>
    <w:rsid w:val="000027C1"/>
    <w:rsid w:val="0000483E"/>
    <w:rsid w:val="00004D9F"/>
    <w:rsid w:val="000050FD"/>
    <w:rsid w:val="00005644"/>
    <w:rsid w:val="00005A58"/>
    <w:rsid w:val="00006CF0"/>
    <w:rsid w:val="00007549"/>
    <w:rsid w:val="000107A6"/>
    <w:rsid w:val="00010D33"/>
    <w:rsid w:val="00011927"/>
    <w:rsid w:val="00012EE3"/>
    <w:rsid w:val="00012F0A"/>
    <w:rsid w:val="00013577"/>
    <w:rsid w:val="0001461A"/>
    <w:rsid w:val="00014EA4"/>
    <w:rsid w:val="000158DA"/>
    <w:rsid w:val="00015A04"/>
    <w:rsid w:val="00016A4F"/>
    <w:rsid w:val="00016B00"/>
    <w:rsid w:val="000171AD"/>
    <w:rsid w:val="000207F7"/>
    <w:rsid w:val="00021914"/>
    <w:rsid w:val="00021D20"/>
    <w:rsid w:val="0002270F"/>
    <w:rsid w:val="00022AD4"/>
    <w:rsid w:val="00023C0F"/>
    <w:rsid w:val="00023D0F"/>
    <w:rsid w:val="00024D60"/>
    <w:rsid w:val="000254E3"/>
    <w:rsid w:val="00026A22"/>
    <w:rsid w:val="0002720D"/>
    <w:rsid w:val="0003088A"/>
    <w:rsid w:val="00030E88"/>
    <w:rsid w:val="00031BF2"/>
    <w:rsid w:val="00032C6B"/>
    <w:rsid w:val="00033DD7"/>
    <w:rsid w:val="00034DDA"/>
    <w:rsid w:val="0003504C"/>
    <w:rsid w:val="00035286"/>
    <w:rsid w:val="00035F5E"/>
    <w:rsid w:val="000371AC"/>
    <w:rsid w:val="000379D2"/>
    <w:rsid w:val="00037BAB"/>
    <w:rsid w:val="00040B40"/>
    <w:rsid w:val="000421B0"/>
    <w:rsid w:val="000429CE"/>
    <w:rsid w:val="00043040"/>
    <w:rsid w:val="00043400"/>
    <w:rsid w:val="0004399C"/>
    <w:rsid w:val="000442D0"/>
    <w:rsid w:val="00044C17"/>
    <w:rsid w:val="00045EC6"/>
    <w:rsid w:val="00046AB2"/>
    <w:rsid w:val="000471DF"/>
    <w:rsid w:val="00047345"/>
    <w:rsid w:val="00047ECF"/>
    <w:rsid w:val="00050318"/>
    <w:rsid w:val="00050321"/>
    <w:rsid w:val="000506DE"/>
    <w:rsid w:val="00050EB0"/>
    <w:rsid w:val="0005188F"/>
    <w:rsid w:val="00051ADD"/>
    <w:rsid w:val="00051C28"/>
    <w:rsid w:val="0005298C"/>
    <w:rsid w:val="00052A7C"/>
    <w:rsid w:val="00052B82"/>
    <w:rsid w:val="0005318C"/>
    <w:rsid w:val="0005382C"/>
    <w:rsid w:val="00053EAB"/>
    <w:rsid w:val="00054726"/>
    <w:rsid w:val="00055BC7"/>
    <w:rsid w:val="00055C65"/>
    <w:rsid w:val="000571E4"/>
    <w:rsid w:val="0005782B"/>
    <w:rsid w:val="00057A75"/>
    <w:rsid w:val="00060126"/>
    <w:rsid w:val="00060683"/>
    <w:rsid w:val="00060776"/>
    <w:rsid w:val="00061AF8"/>
    <w:rsid w:val="00062E2C"/>
    <w:rsid w:val="0006303B"/>
    <w:rsid w:val="000644C7"/>
    <w:rsid w:val="0006458A"/>
    <w:rsid w:val="000650D9"/>
    <w:rsid w:val="000653C3"/>
    <w:rsid w:val="00066448"/>
    <w:rsid w:val="00067026"/>
    <w:rsid w:val="000672EA"/>
    <w:rsid w:val="00067612"/>
    <w:rsid w:val="00067ADA"/>
    <w:rsid w:val="00067C90"/>
    <w:rsid w:val="000707EC"/>
    <w:rsid w:val="00070F13"/>
    <w:rsid w:val="0007119C"/>
    <w:rsid w:val="00071313"/>
    <w:rsid w:val="000719CF"/>
    <w:rsid w:val="00072AFF"/>
    <w:rsid w:val="00073B3C"/>
    <w:rsid w:val="00074ACA"/>
    <w:rsid w:val="00075727"/>
    <w:rsid w:val="000770DA"/>
    <w:rsid w:val="00077378"/>
    <w:rsid w:val="00077604"/>
    <w:rsid w:val="00077D56"/>
    <w:rsid w:val="00080897"/>
    <w:rsid w:val="00080CE2"/>
    <w:rsid w:val="000820FA"/>
    <w:rsid w:val="00082734"/>
    <w:rsid w:val="00082E68"/>
    <w:rsid w:val="0008368A"/>
    <w:rsid w:val="00084142"/>
    <w:rsid w:val="000844DC"/>
    <w:rsid w:val="00084D5D"/>
    <w:rsid w:val="00084F23"/>
    <w:rsid w:val="00085D02"/>
    <w:rsid w:val="000866DF"/>
    <w:rsid w:val="000868B6"/>
    <w:rsid w:val="00087029"/>
    <w:rsid w:val="000871A8"/>
    <w:rsid w:val="00087324"/>
    <w:rsid w:val="00087456"/>
    <w:rsid w:val="00087603"/>
    <w:rsid w:val="00087C6F"/>
    <w:rsid w:val="000906D6"/>
    <w:rsid w:val="00091684"/>
    <w:rsid w:val="0009231B"/>
    <w:rsid w:val="0009490C"/>
    <w:rsid w:val="00095B09"/>
    <w:rsid w:val="00096B3E"/>
    <w:rsid w:val="00096F30"/>
    <w:rsid w:val="000974A5"/>
    <w:rsid w:val="00097845"/>
    <w:rsid w:val="000A049E"/>
    <w:rsid w:val="000A0B3B"/>
    <w:rsid w:val="000A1134"/>
    <w:rsid w:val="000A145E"/>
    <w:rsid w:val="000A1BAF"/>
    <w:rsid w:val="000A1CAC"/>
    <w:rsid w:val="000A20BC"/>
    <w:rsid w:val="000A219E"/>
    <w:rsid w:val="000A29EE"/>
    <w:rsid w:val="000A3A00"/>
    <w:rsid w:val="000A41BC"/>
    <w:rsid w:val="000A49E3"/>
    <w:rsid w:val="000A4E74"/>
    <w:rsid w:val="000A5E90"/>
    <w:rsid w:val="000A6DBC"/>
    <w:rsid w:val="000A7545"/>
    <w:rsid w:val="000B1420"/>
    <w:rsid w:val="000B15DB"/>
    <w:rsid w:val="000B1627"/>
    <w:rsid w:val="000B16F1"/>
    <w:rsid w:val="000B26E9"/>
    <w:rsid w:val="000B346B"/>
    <w:rsid w:val="000B36CB"/>
    <w:rsid w:val="000B3F59"/>
    <w:rsid w:val="000B3F75"/>
    <w:rsid w:val="000B4AB4"/>
    <w:rsid w:val="000B4FFE"/>
    <w:rsid w:val="000B5205"/>
    <w:rsid w:val="000B5367"/>
    <w:rsid w:val="000B53F3"/>
    <w:rsid w:val="000B53F7"/>
    <w:rsid w:val="000B64E5"/>
    <w:rsid w:val="000B6501"/>
    <w:rsid w:val="000B67EF"/>
    <w:rsid w:val="000B6C30"/>
    <w:rsid w:val="000B7827"/>
    <w:rsid w:val="000B7B2F"/>
    <w:rsid w:val="000C0670"/>
    <w:rsid w:val="000C0780"/>
    <w:rsid w:val="000C0CBD"/>
    <w:rsid w:val="000C0D16"/>
    <w:rsid w:val="000C1820"/>
    <w:rsid w:val="000C1B76"/>
    <w:rsid w:val="000C3DB5"/>
    <w:rsid w:val="000C4194"/>
    <w:rsid w:val="000C77FE"/>
    <w:rsid w:val="000C7CF5"/>
    <w:rsid w:val="000D499E"/>
    <w:rsid w:val="000D5EDE"/>
    <w:rsid w:val="000D663D"/>
    <w:rsid w:val="000D6A26"/>
    <w:rsid w:val="000D6DA9"/>
    <w:rsid w:val="000D71F3"/>
    <w:rsid w:val="000D7A93"/>
    <w:rsid w:val="000E143B"/>
    <w:rsid w:val="000E175F"/>
    <w:rsid w:val="000E1898"/>
    <w:rsid w:val="000E1B42"/>
    <w:rsid w:val="000E43CD"/>
    <w:rsid w:val="000E4B3F"/>
    <w:rsid w:val="000E4E04"/>
    <w:rsid w:val="000E5575"/>
    <w:rsid w:val="000E5E76"/>
    <w:rsid w:val="000E6287"/>
    <w:rsid w:val="000E6A68"/>
    <w:rsid w:val="000E7556"/>
    <w:rsid w:val="000E7C9A"/>
    <w:rsid w:val="000F0589"/>
    <w:rsid w:val="000F0942"/>
    <w:rsid w:val="000F118C"/>
    <w:rsid w:val="000F1483"/>
    <w:rsid w:val="000F261D"/>
    <w:rsid w:val="000F32D0"/>
    <w:rsid w:val="000F3F1B"/>
    <w:rsid w:val="000F454E"/>
    <w:rsid w:val="000F4C10"/>
    <w:rsid w:val="000F4C73"/>
    <w:rsid w:val="000F51F8"/>
    <w:rsid w:val="000F5F51"/>
    <w:rsid w:val="000F5F89"/>
    <w:rsid w:val="000F6524"/>
    <w:rsid w:val="000F750D"/>
    <w:rsid w:val="00100031"/>
    <w:rsid w:val="00101562"/>
    <w:rsid w:val="00101992"/>
    <w:rsid w:val="0010220E"/>
    <w:rsid w:val="00102A23"/>
    <w:rsid w:val="001030C5"/>
    <w:rsid w:val="001030F7"/>
    <w:rsid w:val="001034D1"/>
    <w:rsid w:val="00103C9B"/>
    <w:rsid w:val="00104DC3"/>
    <w:rsid w:val="00105949"/>
    <w:rsid w:val="00106298"/>
    <w:rsid w:val="00106CEF"/>
    <w:rsid w:val="00106DFE"/>
    <w:rsid w:val="00106F44"/>
    <w:rsid w:val="00107246"/>
    <w:rsid w:val="0010760E"/>
    <w:rsid w:val="00110B43"/>
    <w:rsid w:val="00110C2E"/>
    <w:rsid w:val="0011114F"/>
    <w:rsid w:val="00111C47"/>
    <w:rsid w:val="00112DB7"/>
    <w:rsid w:val="00113C35"/>
    <w:rsid w:val="00113F17"/>
    <w:rsid w:val="001142ED"/>
    <w:rsid w:val="001145D1"/>
    <w:rsid w:val="00114DC5"/>
    <w:rsid w:val="00115069"/>
    <w:rsid w:val="00115AB2"/>
    <w:rsid w:val="0011654D"/>
    <w:rsid w:val="00116FA8"/>
    <w:rsid w:val="00120069"/>
    <w:rsid w:val="00122856"/>
    <w:rsid w:val="00123979"/>
    <w:rsid w:val="00124001"/>
    <w:rsid w:val="00124583"/>
    <w:rsid w:val="001255AC"/>
    <w:rsid w:val="0012636D"/>
    <w:rsid w:val="00126385"/>
    <w:rsid w:val="00126EDE"/>
    <w:rsid w:val="00130B1C"/>
    <w:rsid w:val="00130E3B"/>
    <w:rsid w:val="00131401"/>
    <w:rsid w:val="001314DC"/>
    <w:rsid w:val="00131D65"/>
    <w:rsid w:val="00131DDF"/>
    <w:rsid w:val="0013372F"/>
    <w:rsid w:val="00133C23"/>
    <w:rsid w:val="001340DC"/>
    <w:rsid w:val="001409DE"/>
    <w:rsid w:val="0014150F"/>
    <w:rsid w:val="00141DF2"/>
    <w:rsid w:val="001429DD"/>
    <w:rsid w:val="00143373"/>
    <w:rsid w:val="00143961"/>
    <w:rsid w:val="00144987"/>
    <w:rsid w:val="00145B48"/>
    <w:rsid w:val="00145BA4"/>
    <w:rsid w:val="00145EA0"/>
    <w:rsid w:val="00146590"/>
    <w:rsid w:val="00146D3D"/>
    <w:rsid w:val="00146D64"/>
    <w:rsid w:val="00150E0C"/>
    <w:rsid w:val="00151692"/>
    <w:rsid w:val="001524CB"/>
    <w:rsid w:val="001538FB"/>
    <w:rsid w:val="00153DBB"/>
    <w:rsid w:val="001555CA"/>
    <w:rsid w:val="0015596C"/>
    <w:rsid w:val="0015600F"/>
    <w:rsid w:val="001565F1"/>
    <w:rsid w:val="00156722"/>
    <w:rsid w:val="00157252"/>
    <w:rsid w:val="00157792"/>
    <w:rsid w:val="0015779A"/>
    <w:rsid w:val="0016004D"/>
    <w:rsid w:val="00160185"/>
    <w:rsid w:val="001605C6"/>
    <w:rsid w:val="00160B52"/>
    <w:rsid w:val="00160E6C"/>
    <w:rsid w:val="00161441"/>
    <w:rsid w:val="0016246B"/>
    <w:rsid w:val="00162BBE"/>
    <w:rsid w:val="00162C92"/>
    <w:rsid w:val="00162D8A"/>
    <w:rsid w:val="00163658"/>
    <w:rsid w:val="00163A35"/>
    <w:rsid w:val="00163DBC"/>
    <w:rsid w:val="00163EBF"/>
    <w:rsid w:val="00164C6A"/>
    <w:rsid w:val="00167557"/>
    <w:rsid w:val="00170193"/>
    <w:rsid w:val="00170263"/>
    <w:rsid w:val="00170655"/>
    <w:rsid w:val="001708B3"/>
    <w:rsid w:val="00171C35"/>
    <w:rsid w:val="00171D9C"/>
    <w:rsid w:val="00172DB4"/>
    <w:rsid w:val="0017367A"/>
    <w:rsid w:val="00173833"/>
    <w:rsid w:val="0017446D"/>
    <w:rsid w:val="00175B24"/>
    <w:rsid w:val="00175B9E"/>
    <w:rsid w:val="00175E52"/>
    <w:rsid w:val="001773F2"/>
    <w:rsid w:val="001815DA"/>
    <w:rsid w:val="00181C8B"/>
    <w:rsid w:val="00181C9C"/>
    <w:rsid w:val="00181F3B"/>
    <w:rsid w:val="00182108"/>
    <w:rsid w:val="0018273F"/>
    <w:rsid w:val="00182841"/>
    <w:rsid w:val="00183877"/>
    <w:rsid w:val="0018438C"/>
    <w:rsid w:val="00184600"/>
    <w:rsid w:val="0018517A"/>
    <w:rsid w:val="001853FA"/>
    <w:rsid w:val="00186072"/>
    <w:rsid w:val="00186CA4"/>
    <w:rsid w:val="001876F8"/>
    <w:rsid w:val="00187EC5"/>
    <w:rsid w:val="00187F70"/>
    <w:rsid w:val="00191548"/>
    <w:rsid w:val="00193847"/>
    <w:rsid w:val="0019477B"/>
    <w:rsid w:val="00194FDC"/>
    <w:rsid w:val="0019682B"/>
    <w:rsid w:val="0019779E"/>
    <w:rsid w:val="001A096E"/>
    <w:rsid w:val="001A12AD"/>
    <w:rsid w:val="001A1AB5"/>
    <w:rsid w:val="001A1C57"/>
    <w:rsid w:val="001A1D4B"/>
    <w:rsid w:val="001A2DD1"/>
    <w:rsid w:val="001A30B5"/>
    <w:rsid w:val="001A349A"/>
    <w:rsid w:val="001A4D72"/>
    <w:rsid w:val="001A4EE3"/>
    <w:rsid w:val="001A52B1"/>
    <w:rsid w:val="001A718A"/>
    <w:rsid w:val="001B022F"/>
    <w:rsid w:val="001B02FC"/>
    <w:rsid w:val="001B05FC"/>
    <w:rsid w:val="001B06BB"/>
    <w:rsid w:val="001B15BB"/>
    <w:rsid w:val="001B31F4"/>
    <w:rsid w:val="001B52EC"/>
    <w:rsid w:val="001B564C"/>
    <w:rsid w:val="001B5FFE"/>
    <w:rsid w:val="001B6EC4"/>
    <w:rsid w:val="001B74EF"/>
    <w:rsid w:val="001B7CDC"/>
    <w:rsid w:val="001C0A0E"/>
    <w:rsid w:val="001C1022"/>
    <w:rsid w:val="001C22C9"/>
    <w:rsid w:val="001C22F2"/>
    <w:rsid w:val="001C247A"/>
    <w:rsid w:val="001C264D"/>
    <w:rsid w:val="001C328D"/>
    <w:rsid w:val="001C33E0"/>
    <w:rsid w:val="001C3EE4"/>
    <w:rsid w:val="001C608D"/>
    <w:rsid w:val="001C60D8"/>
    <w:rsid w:val="001C63DC"/>
    <w:rsid w:val="001D03B3"/>
    <w:rsid w:val="001D2641"/>
    <w:rsid w:val="001D293F"/>
    <w:rsid w:val="001D2FCC"/>
    <w:rsid w:val="001D33F4"/>
    <w:rsid w:val="001D3F41"/>
    <w:rsid w:val="001D4EF1"/>
    <w:rsid w:val="001D542A"/>
    <w:rsid w:val="001D6037"/>
    <w:rsid w:val="001D6873"/>
    <w:rsid w:val="001D6E6B"/>
    <w:rsid w:val="001D721A"/>
    <w:rsid w:val="001E04E5"/>
    <w:rsid w:val="001E1F99"/>
    <w:rsid w:val="001E2725"/>
    <w:rsid w:val="001E2A35"/>
    <w:rsid w:val="001E3680"/>
    <w:rsid w:val="001E3945"/>
    <w:rsid w:val="001E4694"/>
    <w:rsid w:val="001E5123"/>
    <w:rsid w:val="001E521F"/>
    <w:rsid w:val="001E539C"/>
    <w:rsid w:val="001E5A19"/>
    <w:rsid w:val="001E6633"/>
    <w:rsid w:val="001E6654"/>
    <w:rsid w:val="001E6FDC"/>
    <w:rsid w:val="001E7A4F"/>
    <w:rsid w:val="001F0294"/>
    <w:rsid w:val="001F0833"/>
    <w:rsid w:val="001F276A"/>
    <w:rsid w:val="001F3483"/>
    <w:rsid w:val="001F34CA"/>
    <w:rsid w:val="001F395C"/>
    <w:rsid w:val="001F3DD5"/>
    <w:rsid w:val="001F4231"/>
    <w:rsid w:val="001F5925"/>
    <w:rsid w:val="001F65CF"/>
    <w:rsid w:val="002009AD"/>
    <w:rsid w:val="00200EEC"/>
    <w:rsid w:val="00201900"/>
    <w:rsid w:val="00201975"/>
    <w:rsid w:val="00201F80"/>
    <w:rsid w:val="00202560"/>
    <w:rsid w:val="00202B2F"/>
    <w:rsid w:val="002034AE"/>
    <w:rsid w:val="00203EA8"/>
    <w:rsid w:val="00203FD8"/>
    <w:rsid w:val="002050F6"/>
    <w:rsid w:val="00205304"/>
    <w:rsid w:val="002061CE"/>
    <w:rsid w:val="002066AB"/>
    <w:rsid w:val="0020701F"/>
    <w:rsid w:val="00207D35"/>
    <w:rsid w:val="00207E5E"/>
    <w:rsid w:val="00210F3F"/>
    <w:rsid w:val="00211279"/>
    <w:rsid w:val="002112BC"/>
    <w:rsid w:val="00211AF0"/>
    <w:rsid w:val="00214A57"/>
    <w:rsid w:val="00214F60"/>
    <w:rsid w:val="0021502E"/>
    <w:rsid w:val="00220417"/>
    <w:rsid w:val="00220BC0"/>
    <w:rsid w:val="002214E7"/>
    <w:rsid w:val="0022159D"/>
    <w:rsid w:val="00222125"/>
    <w:rsid w:val="00222958"/>
    <w:rsid w:val="0022526E"/>
    <w:rsid w:val="00225F26"/>
    <w:rsid w:val="002271ED"/>
    <w:rsid w:val="0022743B"/>
    <w:rsid w:val="00230468"/>
    <w:rsid w:val="00231FA8"/>
    <w:rsid w:val="002321C8"/>
    <w:rsid w:val="00232349"/>
    <w:rsid w:val="0023234A"/>
    <w:rsid w:val="0023243D"/>
    <w:rsid w:val="0023289A"/>
    <w:rsid w:val="00232922"/>
    <w:rsid w:val="00232ADD"/>
    <w:rsid w:val="00233325"/>
    <w:rsid w:val="002333C0"/>
    <w:rsid w:val="00233F0C"/>
    <w:rsid w:val="00234206"/>
    <w:rsid w:val="00234AC6"/>
    <w:rsid w:val="00234CAE"/>
    <w:rsid w:val="00235090"/>
    <w:rsid w:val="00235605"/>
    <w:rsid w:val="00235657"/>
    <w:rsid w:val="00235A3D"/>
    <w:rsid w:val="00235D31"/>
    <w:rsid w:val="00236B38"/>
    <w:rsid w:val="002370F9"/>
    <w:rsid w:val="00237217"/>
    <w:rsid w:val="00237476"/>
    <w:rsid w:val="00240082"/>
    <w:rsid w:val="002400A2"/>
    <w:rsid w:val="00241EC7"/>
    <w:rsid w:val="002420C4"/>
    <w:rsid w:val="00242B98"/>
    <w:rsid w:val="002434EA"/>
    <w:rsid w:val="00243E41"/>
    <w:rsid w:val="002443F4"/>
    <w:rsid w:val="002460A1"/>
    <w:rsid w:val="00247648"/>
    <w:rsid w:val="00247738"/>
    <w:rsid w:val="00247936"/>
    <w:rsid w:val="002479C8"/>
    <w:rsid w:val="002504F7"/>
    <w:rsid w:val="002505D1"/>
    <w:rsid w:val="002509F6"/>
    <w:rsid w:val="0025136B"/>
    <w:rsid w:val="002519B6"/>
    <w:rsid w:val="0025270F"/>
    <w:rsid w:val="00252D4A"/>
    <w:rsid w:val="00252D71"/>
    <w:rsid w:val="002532DE"/>
    <w:rsid w:val="0025359D"/>
    <w:rsid w:val="002535ED"/>
    <w:rsid w:val="00253689"/>
    <w:rsid w:val="00255170"/>
    <w:rsid w:val="002552D6"/>
    <w:rsid w:val="00255587"/>
    <w:rsid w:val="0025558F"/>
    <w:rsid w:val="002560CF"/>
    <w:rsid w:val="00257DA8"/>
    <w:rsid w:val="00257F6F"/>
    <w:rsid w:val="0026013C"/>
    <w:rsid w:val="00260429"/>
    <w:rsid w:val="002604F6"/>
    <w:rsid w:val="00260A2A"/>
    <w:rsid w:val="00261583"/>
    <w:rsid w:val="00262154"/>
    <w:rsid w:val="002626E3"/>
    <w:rsid w:val="00262866"/>
    <w:rsid w:val="00262889"/>
    <w:rsid w:val="00262AF5"/>
    <w:rsid w:val="002630F0"/>
    <w:rsid w:val="002631CE"/>
    <w:rsid w:val="0026338A"/>
    <w:rsid w:val="002637E0"/>
    <w:rsid w:val="0026416B"/>
    <w:rsid w:val="002642BF"/>
    <w:rsid w:val="00265C32"/>
    <w:rsid w:val="0026649E"/>
    <w:rsid w:val="00266D2A"/>
    <w:rsid w:val="0026791F"/>
    <w:rsid w:val="002679C0"/>
    <w:rsid w:val="00270867"/>
    <w:rsid w:val="00270DFF"/>
    <w:rsid w:val="00270EBE"/>
    <w:rsid w:val="00271D5A"/>
    <w:rsid w:val="0027260E"/>
    <w:rsid w:val="0027268D"/>
    <w:rsid w:val="00272AE0"/>
    <w:rsid w:val="00273472"/>
    <w:rsid w:val="0027446A"/>
    <w:rsid w:val="002745BB"/>
    <w:rsid w:val="00274E2C"/>
    <w:rsid w:val="00275FA8"/>
    <w:rsid w:val="002765EE"/>
    <w:rsid w:val="00281649"/>
    <w:rsid w:val="00281DFA"/>
    <w:rsid w:val="00283E6C"/>
    <w:rsid w:val="002843DB"/>
    <w:rsid w:val="0028495A"/>
    <w:rsid w:val="00284B73"/>
    <w:rsid w:val="00286580"/>
    <w:rsid w:val="00286731"/>
    <w:rsid w:val="00286F9B"/>
    <w:rsid w:val="002876DF"/>
    <w:rsid w:val="00290410"/>
    <w:rsid w:val="00290A7C"/>
    <w:rsid w:val="00290D8E"/>
    <w:rsid w:val="00291030"/>
    <w:rsid w:val="002917C6"/>
    <w:rsid w:val="002925DF"/>
    <w:rsid w:val="00292C1B"/>
    <w:rsid w:val="002931B3"/>
    <w:rsid w:val="00294AEB"/>
    <w:rsid w:val="00294B93"/>
    <w:rsid w:val="00295538"/>
    <w:rsid w:val="002957EE"/>
    <w:rsid w:val="002969E5"/>
    <w:rsid w:val="002A014B"/>
    <w:rsid w:val="002A07EB"/>
    <w:rsid w:val="002A0C78"/>
    <w:rsid w:val="002A0D54"/>
    <w:rsid w:val="002A10A9"/>
    <w:rsid w:val="002A3C4E"/>
    <w:rsid w:val="002A3DD8"/>
    <w:rsid w:val="002A41F9"/>
    <w:rsid w:val="002A45F1"/>
    <w:rsid w:val="002A4726"/>
    <w:rsid w:val="002A4856"/>
    <w:rsid w:val="002A52D7"/>
    <w:rsid w:val="002A6C55"/>
    <w:rsid w:val="002A6DC0"/>
    <w:rsid w:val="002B00C1"/>
    <w:rsid w:val="002B0739"/>
    <w:rsid w:val="002B0C0A"/>
    <w:rsid w:val="002B19A4"/>
    <w:rsid w:val="002B19DA"/>
    <w:rsid w:val="002B2CD7"/>
    <w:rsid w:val="002B312D"/>
    <w:rsid w:val="002B3371"/>
    <w:rsid w:val="002B4864"/>
    <w:rsid w:val="002B53DC"/>
    <w:rsid w:val="002B6A91"/>
    <w:rsid w:val="002B726C"/>
    <w:rsid w:val="002B747A"/>
    <w:rsid w:val="002B7518"/>
    <w:rsid w:val="002C0042"/>
    <w:rsid w:val="002C28EB"/>
    <w:rsid w:val="002C4793"/>
    <w:rsid w:val="002C5B98"/>
    <w:rsid w:val="002C5F1B"/>
    <w:rsid w:val="002C68EE"/>
    <w:rsid w:val="002C6C2A"/>
    <w:rsid w:val="002C6D84"/>
    <w:rsid w:val="002C70CD"/>
    <w:rsid w:val="002C7529"/>
    <w:rsid w:val="002C795D"/>
    <w:rsid w:val="002D0502"/>
    <w:rsid w:val="002D088C"/>
    <w:rsid w:val="002D0C60"/>
    <w:rsid w:val="002D0E1B"/>
    <w:rsid w:val="002D11C5"/>
    <w:rsid w:val="002D18DD"/>
    <w:rsid w:val="002D2229"/>
    <w:rsid w:val="002D2657"/>
    <w:rsid w:val="002D3161"/>
    <w:rsid w:val="002D3459"/>
    <w:rsid w:val="002D4814"/>
    <w:rsid w:val="002D5615"/>
    <w:rsid w:val="002D58FF"/>
    <w:rsid w:val="002D6836"/>
    <w:rsid w:val="002D6EB4"/>
    <w:rsid w:val="002D70F1"/>
    <w:rsid w:val="002D742A"/>
    <w:rsid w:val="002E03F9"/>
    <w:rsid w:val="002E20FF"/>
    <w:rsid w:val="002E2917"/>
    <w:rsid w:val="002E40EF"/>
    <w:rsid w:val="002E4418"/>
    <w:rsid w:val="002E4901"/>
    <w:rsid w:val="002E5714"/>
    <w:rsid w:val="002E5C4B"/>
    <w:rsid w:val="002E648A"/>
    <w:rsid w:val="002E7584"/>
    <w:rsid w:val="002E767B"/>
    <w:rsid w:val="002E7901"/>
    <w:rsid w:val="002F0B15"/>
    <w:rsid w:val="002F238B"/>
    <w:rsid w:val="002F2539"/>
    <w:rsid w:val="002F3413"/>
    <w:rsid w:val="002F49FA"/>
    <w:rsid w:val="002F5FA3"/>
    <w:rsid w:val="002F7037"/>
    <w:rsid w:val="002F7CB5"/>
    <w:rsid w:val="00300483"/>
    <w:rsid w:val="00302C76"/>
    <w:rsid w:val="00303FFE"/>
    <w:rsid w:val="00304E79"/>
    <w:rsid w:val="00305815"/>
    <w:rsid w:val="0030598C"/>
    <w:rsid w:val="00307B44"/>
    <w:rsid w:val="003108D8"/>
    <w:rsid w:val="00310915"/>
    <w:rsid w:val="00310ECF"/>
    <w:rsid w:val="0031189C"/>
    <w:rsid w:val="003132E3"/>
    <w:rsid w:val="00313321"/>
    <w:rsid w:val="00316057"/>
    <w:rsid w:val="003162B3"/>
    <w:rsid w:val="00316593"/>
    <w:rsid w:val="00316650"/>
    <w:rsid w:val="00317218"/>
    <w:rsid w:val="003178ED"/>
    <w:rsid w:val="00317BA4"/>
    <w:rsid w:val="00320704"/>
    <w:rsid w:val="00321B4F"/>
    <w:rsid w:val="00321D74"/>
    <w:rsid w:val="003227F4"/>
    <w:rsid w:val="0032314E"/>
    <w:rsid w:val="00323AC6"/>
    <w:rsid w:val="00324A7A"/>
    <w:rsid w:val="00325099"/>
    <w:rsid w:val="00325200"/>
    <w:rsid w:val="00326876"/>
    <w:rsid w:val="003269F1"/>
    <w:rsid w:val="0032760D"/>
    <w:rsid w:val="0032799D"/>
    <w:rsid w:val="00327A85"/>
    <w:rsid w:val="003312F2"/>
    <w:rsid w:val="003318CA"/>
    <w:rsid w:val="00333C48"/>
    <w:rsid w:val="00333E10"/>
    <w:rsid w:val="00334358"/>
    <w:rsid w:val="003345FD"/>
    <w:rsid w:val="00334D2B"/>
    <w:rsid w:val="00335F72"/>
    <w:rsid w:val="00336CEA"/>
    <w:rsid w:val="00336D02"/>
    <w:rsid w:val="003376F5"/>
    <w:rsid w:val="00337829"/>
    <w:rsid w:val="00337FCD"/>
    <w:rsid w:val="003403AE"/>
    <w:rsid w:val="00342371"/>
    <w:rsid w:val="00342599"/>
    <w:rsid w:val="00342B69"/>
    <w:rsid w:val="00342E60"/>
    <w:rsid w:val="00342FAD"/>
    <w:rsid w:val="0034360A"/>
    <w:rsid w:val="003437C6"/>
    <w:rsid w:val="0034587E"/>
    <w:rsid w:val="00346606"/>
    <w:rsid w:val="0034708A"/>
    <w:rsid w:val="00347E1A"/>
    <w:rsid w:val="00350668"/>
    <w:rsid w:val="003515F5"/>
    <w:rsid w:val="003526E3"/>
    <w:rsid w:val="003539B8"/>
    <w:rsid w:val="00353BD6"/>
    <w:rsid w:val="00353F5F"/>
    <w:rsid w:val="00354055"/>
    <w:rsid w:val="0035478C"/>
    <w:rsid w:val="003547F8"/>
    <w:rsid w:val="00354D1D"/>
    <w:rsid w:val="00355102"/>
    <w:rsid w:val="00355111"/>
    <w:rsid w:val="003560FA"/>
    <w:rsid w:val="00357AE5"/>
    <w:rsid w:val="00360A62"/>
    <w:rsid w:val="00360B20"/>
    <w:rsid w:val="00360CBD"/>
    <w:rsid w:val="003615B0"/>
    <w:rsid w:val="003619AA"/>
    <w:rsid w:val="00362545"/>
    <w:rsid w:val="00364212"/>
    <w:rsid w:val="0036561A"/>
    <w:rsid w:val="003660E3"/>
    <w:rsid w:val="0036706B"/>
    <w:rsid w:val="003708C7"/>
    <w:rsid w:val="00370C36"/>
    <w:rsid w:val="00370F74"/>
    <w:rsid w:val="003724CF"/>
    <w:rsid w:val="00374393"/>
    <w:rsid w:val="0037461F"/>
    <w:rsid w:val="00375C60"/>
    <w:rsid w:val="00376784"/>
    <w:rsid w:val="00380563"/>
    <w:rsid w:val="00381B49"/>
    <w:rsid w:val="003827AC"/>
    <w:rsid w:val="00382B45"/>
    <w:rsid w:val="00382F30"/>
    <w:rsid w:val="00383E5A"/>
    <w:rsid w:val="00384C95"/>
    <w:rsid w:val="00385364"/>
    <w:rsid w:val="00386B04"/>
    <w:rsid w:val="00386E15"/>
    <w:rsid w:val="003870C8"/>
    <w:rsid w:val="0038743D"/>
    <w:rsid w:val="0039019F"/>
    <w:rsid w:val="00390514"/>
    <w:rsid w:val="00390917"/>
    <w:rsid w:val="003909A4"/>
    <w:rsid w:val="00390BA2"/>
    <w:rsid w:val="003928E0"/>
    <w:rsid w:val="00393C1F"/>
    <w:rsid w:val="00394AB3"/>
    <w:rsid w:val="00395297"/>
    <w:rsid w:val="00395F99"/>
    <w:rsid w:val="0039633E"/>
    <w:rsid w:val="0039641F"/>
    <w:rsid w:val="00396A30"/>
    <w:rsid w:val="00397042"/>
    <w:rsid w:val="00397B8C"/>
    <w:rsid w:val="003A0510"/>
    <w:rsid w:val="003A26C9"/>
    <w:rsid w:val="003A3475"/>
    <w:rsid w:val="003A3AA5"/>
    <w:rsid w:val="003A3D34"/>
    <w:rsid w:val="003A3F38"/>
    <w:rsid w:val="003A413F"/>
    <w:rsid w:val="003A4250"/>
    <w:rsid w:val="003A4329"/>
    <w:rsid w:val="003A4C79"/>
    <w:rsid w:val="003A6B5E"/>
    <w:rsid w:val="003A6DC2"/>
    <w:rsid w:val="003A7342"/>
    <w:rsid w:val="003A7E8B"/>
    <w:rsid w:val="003B005D"/>
    <w:rsid w:val="003B0DB5"/>
    <w:rsid w:val="003B1334"/>
    <w:rsid w:val="003B2A37"/>
    <w:rsid w:val="003B2FC4"/>
    <w:rsid w:val="003B3417"/>
    <w:rsid w:val="003B3F61"/>
    <w:rsid w:val="003B440B"/>
    <w:rsid w:val="003B50F3"/>
    <w:rsid w:val="003B5FD4"/>
    <w:rsid w:val="003B652A"/>
    <w:rsid w:val="003B6BF1"/>
    <w:rsid w:val="003B6DD3"/>
    <w:rsid w:val="003B6E5B"/>
    <w:rsid w:val="003C1545"/>
    <w:rsid w:val="003C1F68"/>
    <w:rsid w:val="003C2B69"/>
    <w:rsid w:val="003C2F01"/>
    <w:rsid w:val="003C34DF"/>
    <w:rsid w:val="003C4161"/>
    <w:rsid w:val="003C44D6"/>
    <w:rsid w:val="003C49D8"/>
    <w:rsid w:val="003C4D47"/>
    <w:rsid w:val="003C52A1"/>
    <w:rsid w:val="003C536D"/>
    <w:rsid w:val="003C5871"/>
    <w:rsid w:val="003C7012"/>
    <w:rsid w:val="003C727B"/>
    <w:rsid w:val="003D1C92"/>
    <w:rsid w:val="003D239F"/>
    <w:rsid w:val="003D28A4"/>
    <w:rsid w:val="003D2942"/>
    <w:rsid w:val="003D2B75"/>
    <w:rsid w:val="003D2CA1"/>
    <w:rsid w:val="003D2E25"/>
    <w:rsid w:val="003D4530"/>
    <w:rsid w:val="003D514C"/>
    <w:rsid w:val="003D5A5B"/>
    <w:rsid w:val="003D5C7A"/>
    <w:rsid w:val="003D5C7C"/>
    <w:rsid w:val="003D60F2"/>
    <w:rsid w:val="003D6DA3"/>
    <w:rsid w:val="003D7D2F"/>
    <w:rsid w:val="003D7D8D"/>
    <w:rsid w:val="003D7D91"/>
    <w:rsid w:val="003E04F2"/>
    <w:rsid w:val="003E1F1C"/>
    <w:rsid w:val="003E1FCF"/>
    <w:rsid w:val="003E2C8F"/>
    <w:rsid w:val="003E3DFE"/>
    <w:rsid w:val="003E4418"/>
    <w:rsid w:val="003E4711"/>
    <w:rsid w:val="003E4C56"/>
    <w:rsid w:val="003E5894"/>
    <w:rsid w:val="003E664F"/>
    <w:rsid w:val="003E69B0"/>
    <w:rsid w:val="003E7AD6"/>
    <w:rsid w:val="003F09BC"/>
    <w:rsid w:val="003F0B28"/>
    <w:rsid w:val="003F1E79"/>
    <w:rsid w:val="003F2380"/>
    <w:rsid w:val="003F35FD"/>
    <w:rsid w:val="003F3647"/>
    <w:rsid w:val="003F4C43"/>
    <w:rsid w:val="003F5235"/>
    <w:rsid w:val="003F563A"/>
    <w:rsid w:val="003F5A79"/>
    <w:rsid w:val="003F6068"/>
    <w:rsid w:val="003F786D"/>
    <w:rsid w:val="003F7F28"/>
    <w:rsid w:val="003F7F3E"/>
    <w:rsid w:val="0040091B"/>
    <w:rsid w:val="00401208"/>
    <w:rsid w:val="0040361D"/>
    <w:rsid w:val="004036A1"/>
    <w:rsid w:val="00405D50"/>
    <w:rsid w:val="00406874"/>
    <w:rsid w:val="00407CB7"/>
    <w:rsid w:val="00410163"/>
    <w:rsid w:val="00410324"/>
    <w:rsid w:val="00410831"/>
    <w:rsid w:val="00412F75"/>
    <w:rsid w:val="004143C8"/>
    <w:rsid w:val="00414E56"/>
    <w:rsid w:val="0041542C"/>
    <w:rsid w:val="00415796"/>
    <w:rsid w:val="00416D15"/>
    <w:rsid w:val="00416E27"/>
    <w:rsid w:val="00416E28"/>
    <w:rsid w:val="00420F53"/>
    <w:rsid w:val="00421390"/>
    <w:rsid w:val="004224C2"/>
    <w:rsid w:val="0042277E"/>
    <w:rsid w:val="00423977"/>
    <w:rsid w:val="0042419D"/>
    <w:rsid w:val="0042435A"/>
    <w:rsid w:val="00424C6B"/>
    <w:rsid w:val="004261D1"/>
    <w:rsid w:val="00426FC7"/>
    <w:rsid w:val="004271AC"/>
    <w:rsid w:val="004272FF"/>
    <w:rsid w:val="00427907"/>
    <w:rsid w:val="00430FBA"/>
    <w:rsid w:val="00431D21"/>
    <w:rsid w:val="0043280C"/>
    <w:rsid w:val="004331C5"/>
    <w:rsid w:val="004333E2"/>
    <w:rsid w:val="00434C19"/>
    <w:rsid w:val="00435E23"/>
    <w:rsid w:val="0043643A"/>
    <w:rsid w:val="00436D6C"/>
    <w:rsid w:val="00437185"/>
    <w:rsid w:val="004374FE"/>
    <w:rsid w:val="0043774F"/>
    <w:rsid w:val="004379DC"/>
    <w:rsid w:val="004379E6"/>
    <w:rsid w:val="0044175C"/>
    <w:rsid w:val="00441E6C"/>
    <w:rsid w:val="004420E0"/>
    <w:rsid w:val="00442EA6"/>
    <w:rsid w:val="00444504"/>
    <w:rsid w:val="00444830"/>
    <w:rsid w:val="00444B42"/>
    <w:rsid w:val="004451FE"/>
    <w:rsid w:val="00445A05"/>
    <w:rsid w:val="00446CD0"/>
    <w:rsid w:val="00450B77"/>
    <w:rsid w:val="004518F5"/>
    <w:rsid w:val="00451C77"/>
    <w:rsid w:val="00451E8C"/>
    <w:rsid w:val="004521BC"/>
    <w:rsid w:val="00452333"/>
    <w:rsid w:val="00452D1A"/>
    <w:rsid w:val="004536DE"/>
    <w:rsid w:val="004543C2"/>
    <w:rsid w:val="0045514C"/>
    <w:rsid w:val="0046122C"/>
    <w:rsid w:val="004621DC"/>
    <w:rsid w:val="00462265"/>
    <w:rsid w:val="00462DDC"/>
    <w:rsid w:val="004630AC"/>
    <w:rsid w:val="004631E3"/>
    <w:rsid w:val="004639B4"/>
    <w:rsid w:val="00464B77"/>
    <w:rsid w:val="00465075"/>
    <w:rsid w:val="00465498"/>
    <w:rsid w:val="00466236"/>
    <w:rsid w:val="0046662A"/>
    <w:rsid w:val="004671DF"/>
    <w:rsid w:val="00467C17"/>
    <w:rsid w:val="004703FC"/>
    <w:rsid w:val="00470A10"/>
    <w:rsid w:val="00471E89"/>
    <w:rsid w:val="00472202"/>
    <w:rsid w:val="004723A4"/>
    <w:rsid w:val="00472A8B"/>
    <w:rsid w:val="00472C31"/>
    <w:rsid w:val="004736B1"/>
    <w:rsid w:val="00473749"/>
    <w:rsid w:val="00475084"/>
    <w:rsid w:val="004755A6"/>
    <w:rsid w:val="00475828"/>
    <w:rsid w:val="00475EAC"/>
    <w:rsid w:val="004764B1"/>
    <w:rsid w:val="00476F12"/>
    <w:rsid w:val="00476F74"/>
    <w:rsid w:val="004773F8"/>
    <w:rsid w:val="004774E5"/>
    <w:rsid w:val="00477A45"/>
    <w:rsid w:val="00480011"/>
    <w:rsid w:val="00481229"/>
    <w:rsid w:val="00481A63"/>
    <w:rsid w:val="00483F64"/>
    <w:rsid w:val="00484E3B"/>
    <w:rsid w:val="00485365"/>
    <w:rsid w:val="0048685E"/>
    <w:rsid w:val="00487CC5"/>
    <w:rsid w:val="004902B8"/>
    <w:rsid w:val="00491FD0"/>
    <w:rsid w:val="00492251"/>
    <w:rsid w:val="00492920"/>
    <w:rsid w:val="00492BE7"/>
    <w:rsid w:val="0049346F"/>
    <w:rsid w:val="00493DAD"/>
    <w:rsid w:val="00494D76"/>
    <w:rsid w:val="0049612C"/>
    <w:rsid w:val="00497ADF"/>
    <w:rsid w:val="00497C66"/>
    <w:rsid w:val="00497EF6"/>
    <w:rsid w:val="004A01E2"/>
    <w:rsid w:val="004A04FA"/>
    <w:rsid w:val="004A0FF8"/>
    <w:rsid w:val="004A10A0"/>
    <w:rsid w:val="004A193C"/>
    <w:rsid w:val="004A1984"/>
    <w:rsid w:val="004A1CFF"/>
    <w:rsid w:val="004A205B"/>
    <w:rsid w:val="004A2CE8"/>
    <w:rsid w:val="004A3167"/>
    <w:rsid w:val="004A3D66"/>
    <w:rsid w:val="004A3D8F"/>
    <w:rsid w:val="004A4CD8"/>
    <w:rsid w:val="004A5ED9"/>
    <w:rsid w:val="004A6ED2"/>
    <w:rsid w:val="004A6F68"/>
    <w:rsid w:val="004A7310"/>
    <w:rsid w:val="004B10D0"/>
    <w:rsid w:val="004B230A"/>
    <w:rsid w:val="004B296A"/>
    <w:rsid w:val="004B4CD4"/>
    <w:rsid w:val="004B518D"/>
    <w:rsid w:val="004B5219"/>
    <w:rsid w:val="004B559C"/>
    <w:rsid w:val="004B5CB3"/>
    <w:rsid w:val="004B6468"/>
    <w:rsid w:val="004B6653"/>
    <w:rsid w:val="004B6AC8"/>
    <w:rsid w:val="004C0075"/>
    <w:rsid w:val="004C071E"/>
    <w:rsid w:val="004C29A4"/>
    <w:rsid w:val="004C3505"/>
    <w:rsid w:val="004C4885"/>
    <w:rsid w:val="004C5050"/>
    <w:rsid w:val="004C5218"/>
    <w:rsid w:val="004C562E"/>
    <w:rsid w:val="004C70D0"/>
    <w:rsid w:val="004C70FB"/>
    <w:rsid w:val="004C7FEA"/>
    <w:rsid w:val="004D0EE9"/>
    <w:rsid w:val="004D1D52"/>
    <w:rsid w:val="004D3018"/>
    <w:rsid w:val="004D31F0"/>
    <w:rsid w:val="004D3A5D"/>
    <w:rsid w:val="004D3B3B"/>
    <w:rsid w:val="004D3F26"/>
    <w:rsid w:val="004D78CF"/>
    <w:rsid w:val="004D7ACC"/>
    <w:rsid w:val="004D7E71"/>
    <w:rsid w:val="004E0BA3"/>
    <w:rsid w:val="004E1988"/>
    <w:rsid w:val="004E203D"/>
    <w:rsid w:val="004E2927"/>
    <w:rsid w:val="004E2DF4"/>
    <w:rsid w:val="004E313D"/>
    <w:rsid w:val="004E34B5"/>
    <w:rsid w:val="004E34F9"/>
    <w:rsid w:val="004E4503"/>
    <w:rsid w:val="004E4CF6"/>
    <w:rsid w:val="004E4EB0"/>
    <w:rsid w:val="004E5843"/>
    <w:rsid w:val="004E5AD5"/>
    <w:rsid w:val="004E66B0"/>
    <w:rsid w:val="004E69CD"/>
    <w:rsid w:val="004F03E3"/>
    <w:rsid w:val="004F077B"/>
    <w:rsid w:val="004F0B11"/>
    <w:rsid w:val="004F0F4B"/>
    <w:rsid w:val="004F1017"/>
    <w:rsid w:val="004F17D7"/>
    <w:rsid w:val="004F18EF"/>
    <w:rsid w:val="004F1A41"/>
    <w:rsid w:val="004F1DC0"/>
    <w:rsid w:val="004F203C"/>
    <w:rsid w:val="004F3090"/>
    <w:rsid w:val="004F3A86"/>
    <w:rsid w:val="004F3D03"/>
    <w:rsid w:val="004F5263"/>
    <w:rsid w:val="004F5A45"/>
    <w:rsid w:val="004F6CE7"/>
    <w:rsid w:val="004F78A5"/>
    <w:rsid w:val="004F7965"/>
    <w:rsid w:val="004F7C01"/>
    <w:rsid w:val="00500470"/>
    <w:rsid w:val="00501CDA"/>
    <w:rsid w:val="00501F2A"/>
    <w:rsid w:val="0050206C"/>
    <w:rsid w:val="00502489"/>
    <w:rsid w:val="00502ABF"/>
    <w:rsid w:val="00502B42"/>
    <w:rsid w:val="00503FBE"/>
    <w:rsid w:val="005043AF"/>
    <w:rsid w:val="0050446F"/>
    <w:rsid w:val="005044B7"/>
    <w:rsid w:val="00504573"/>
    <w:rsid w:val="005053CB"/>
    <w:rsid w:val="00505415"/>
    <w:rsid w:val="00505510"/>
    <w:rsid w:val="00505918"/>
    <w:rsid w:val="005069D5"/>
    <w:rsid w:val="00506E58"/>
    <w:rsid w:val="00507394"/>
    <w:rsid w:val="005077FE"/>
    <w:rsid w:val="00510241"/>
    <w:rsid w:val="0051159C"/>
    <w:rsid w:val="00511940"/>
    <w:rsid w:val="005136B4"/>
    <w:rsid w:val="00513A2D"/>
    <w:rsid w:val="00513A57"/>
    <w:rsid w:val="00514868"/>
    <w:rsid w:val="00514A90"/>
    <w:rsid w:val="00514C41"/>
    <w:rsid w:val="00514E54"/>
    <w:rsid w:val="00515452"/>
    <w:rsid w:val="005163B3"/>
    <w:rsid w:val="00516A85"/>
    <w:rsid w:val="00516F8F"/>
    <w:rsid w:val="00517B85"/>
    <w:rsid w:val="00517E22"/>
    <w:rsid w:val="005204AA"/>
    <w:rsid w:val="00520613"/>
    <w:rsid w:val="00520892"/>
    <w:rsid w:val="00522C0A"/>
    <w:rsid w:val="00523361"/>
    <w:rsid w:val="00524B0F"/>
    <w:rsid w:val="005260A1"/>
    <w:rsid w:val="00526DB1"/>
    <w:rsid w:val="00527982"/>
    <w:rsid w:val="005303F7"/>
    <w:rsid w:val="005306B4"/>
    <w:rsid w:val="00530C60"/>
    <w:rsid w:val="005316C9"/>
    <w:rsid w:val="00532C00"/>
    <w:rsid w:val="00532FAC"/>
    <w:rsid w:val="005345D8"/>
    <w:rsid w:val="00535971"/>
    <w:rsid w:val="00536128"/>
    <w:rsid w:val="005367AF"/>
    <w:rsid w:val="00536CF9"/>
    <w:rsid w:val="00536E3A"/>
    <w:rsid w:val="00536F9F"/>
    <w:rsid w:val="00537066"/>
    <w:rsid w:val="00537381"/>
    <w:rsid w:val="005373EE"/>
    <w:rsid w:val="00537F07"/>
    <w:rsid w:val="0054140E"/>
    <w:rsid w:val="00541992"/>
    <w:rsid w:val="00541E48"/>
    <w:rsid w:val="005432DF"/>
    <w:rsid w:val="00543516"/>
    <w:rsid w:val="00544083"/>
    <w:rsid w:val="005446D4"/>
    <w:rsid w:val="0054479F"/>
    <w:rsid w:val="005448BF"/>
    <w:rsid w:val="00544BD0"/>
    <w:rsid w:val="0054538D"/>
    <w:rsid w:val="0054598D"/>
    <w:rsid w:val="00546300"/>
    <w:rsid w:val="005465E9"/>
    <w:rsid w:val="005472A1"/>
    <w:rsid w:val="005472E0"/>
    <w:rsid w:val="00547368"/>
    <w:rsid w:val="00547881"/>
    <w:rsid w:val="00550466"/>
    <w:rsid w:val="0055104B"/>
    <w:rsid w:val="00551FC9"/>
    <w:rsid w:val="00552507"/>
    <w:rsid w:val="005532D5"/>
    <w:rsid w:val="005545E9"/>
    <w:rsid w:val="005546BF"/>
    <w:rsid w:val="005569FA"/>
    <w:rsid w:val="00556CFD"/>
    <w:rsid w:val="00556E8A"/>
    <w:rsid w:val="00557904"/>
    <w:rsid w:val="005601EC"/>
    <w:rsid w:val="00560EF0"/>
    <w:rsid w:val="00561E3F"/>
    <w:rsid w:val="00563438"/>
    <w:rsid w:val="005635B1"/>
    <w:rsid w:val="00564208"/>
    <w:rsid w:val="00564A32"/>
    <w:rsid w:val="005652D8"/>
    <w:rsid w:val="00565522"/>
    <w:rsid w:val="00565F1D"/>
    <w:rsid w:val="00566503"/>
    <w:rsid w:val="00566D1E"/>
    <w:rsid w:val="005703AE"/>
    <w:rsid w:val="0057117E"/>
    <w:rsid w:val="0057150F"/>
    <w:rsid w:val="005725EA"/>
    <w:rsid w:val="0057382E"/>
    <w:rsid w:val="00574129"/>
    <w:rsid w:val="00574AAB"/>
    <w:rsid w:val="00574BEE"/>
    <w:rsid w:val="00575765"/>
    <w:rsid w:val="00577252"/>
    <w:rsid w:val="00577BC3"/>
    <w:rsid w:val="00580025"/>
    <w:rsid w:val="00582574"/>
    <w:rsid w:val="00584D9E"/>
    <w:rsid w:val="00584F8D"/>
    <w:rsid w:val="00585F8F"/>
    <w:rsid w:val="0058770D"/>
    <w:rsid w:val="0059060D"/>
    <w:rsid w:val="00591D0E"/>
    <w:rsid w:val="0059207A"/>
    <w:rsid w:val="00592093"/>
    <w:rsid w:val="00592C89"/>
    <w:rsid w:val="00592CA8"/>
    <w:rsid w:val="0059373E"/>
    <w:rsid w:val="00593A11"/>
    <w:rsid w:val="005945CA"/>
    <w:rsid w:val="00594C03"/>
    <w:rsid w:val="0059533F"/>
    <w:rsid w:val="0059581C"/>
    <w:rsid w:val="005967EC"/>
    <w:rsid w:val="0059714F"/>
    <w:rsid w:val="0059726D"/>
    <w:rsid w:val="00597531"/>
    <w:rsid w:val="00597A67"/>
    <w:rsid w:val="00597D97"/>
    <w:rsid w:val="005A05B3"/>
    <w:rsid w:val="005A0C7D"/>
    <w:rsid w:val="005A0EF9"/>
    <w:rsid w:val="005A35AD"/>
    <w:rsid w:val="005A374D"/>
    <w:rsid w:val="005A3BD4"/>
    <w:rsid w:val="005A49B2"/>
    <w:rsid w:val="005A4B33"/>
    <w:rsid w:val="005A54ED"/>
    <w:rsid w:val="005A54FB"/>
    <w:rsid w:val="005A5FC8"/>
    <w:rsid w:val="005A6079"/>
    <w:rsid w:val="005A650D"/>
    <w:rsid w:val="005A67C0"/>
    <w:rsid w:val="005B1549"/>
    <w:rsid w:val="005B1F1D"/>
    <w:rsid w:val="005B1F4A"/>
    <w:rsid w:val="005B2FA9"/>
    <w:rsid w:val="005B33D0"/>
    <w:rsid w:val="005B3A5E"/>
    <w:rsid w:val="005B3C64"/>
    <w:rsid w:val="005B429D"/>
    <w:rsid w:val="005B4A27"/>
    <w:rsid w:val="005B4D97"/>
    <w:rsid w:val="005B5620"/>
    <w:rsid w:val="005B62CC"/>
    <w:rsid w:val="005B6D28"/>
    <w:rsid w:val="005B73CE"/>
    <w:rsid w:val="005C0066"/>
    <w:rsid w:val="005C006F"/>
    <w:rsid w:val="005C0358"/>
    <w:rsid w:val="005C05A5"/>
    <w:rsid w:val="005C0CA1"/>
    <w:rsid w:val="005C0E41"/>
    <w:rsid w:val="005C0EA9"/>
    <w:rsid w:val="005C14F9"/>
    <w:rsid w:val="005C2A8F"/>
    <w:rsid w:val="005C2BF1"/>
    <w:rsid w:val="005C2D18"/>
    <w:rsid w:val="005C330B"/>
    <w:rsid w:val="005C4844"/>
    <w:rsid w:val="005C53E4"/>
    <w:rsid w:val="005C6381"/>
    <w:rsid w:val="005C68BF"/>
    <w:rsid w:val="005C7748"/>
    <w:rsid w:val="005C7B42"/>
    <w:rsid w:val="005D0B75"/>
    <w:rsid w:val="005D1F46"/>
    <w:rsid w:val="005D36B2"/>
    <w:rsid w:val="005D3D96"/>
    <w:rsid w:val="005D3EEA"/>
    <w:rsid w:val="005D4060"/>
    <w:rsid w:val="005D44BF"/>
    <w:rsid w:val="005D4BBE"/>
    <w:rsid w:val="005D6138"/>
    <w:rsid w:val="005D6EB5"/>
    <w:rsid w:val="005D78F2"/>
    <w:rsid w:val="005E0605"/>
    <w:rsid w:val="005E0965"/>
    <w:rsid w:val="005E0B6B"/>
    <w:rsid w:val="005E206A"/>
    <w:rsid w:val="005E2867"/>
    <w:rsid w:val="005E2EC5"/>
    <w:rsid w:val="005E30D2"/>
    <w:rsid w:val="005E36E3"/>
    <w:rsid w:val="005E36EB"/>
    <w:rsid w:val="005E3DB6"/>
    <w:rsid w:val="005E41CE"/>
    <w:rsid w:val="005E57DB"/>
    <w:rsid w:val="005E5AB3"/>
    <w:rsid w:val="005E662E"/>
    <w:rsid w:val="005E6898"/>
    <w:rsid w:val="005E6DE5"/>
    <w:rsid w:val="005E7052"/>
    <w:rsid w:val="005F0681"/>
    <w:rsid w:val="005F0E24"/>
    <w:rsid w:val="005F1139"/>
    <w:rsid w:val="005F15D3"/>
    <w:rsid w:val="005F182F"/>
    <w:rsid w:val="005F1FDB"/>
    <w:rsid w:val="005F217D"/>
    <w:rsid w:val="005F2BBE"/>
    <w:rsid w:val="005F2F92"/>
    <w:rsid w:val="005F3A28"/>
    <w:rsid w:val="005F5432"/>
    <w:rsid w:val="005F6921"/>
    <w:rsid w:val="005F6986"/>
    <w:rsid w:val="005F6C5D"/>
    <w:rsid w:val="005F761F"/>
    <w:rsid w:val="005F79D7"/>
    <w:rsid w:val="00600422"/>
    <w:rsid w:val="006006B9"/>
    <w:rsid w:val="0060075E"/>
    <w:rsid w:val="006013F3"/>
    <w:rsid w:val="0060160B"/>
    <w:rsid w:val="00601A16"/>
    <w:rsid w:val="00602252"/>
    <w:rsid w:val="00602892"/>
    <w:rsid w:val="006031E8"/>
    <w:rsid w:val="0060380B"/>
    <w:rsid w:val="0060409F"/>
    <w:rsid w:val="006048DA"/>
    <w:rsid w:val="0060563F"/>
    <w:rsid w:val="0060648F"/>
    <w:rsid w:val="0060749E"/>
    <w:rsid w:val="006078D9"/>
    <w:rsid w:val="00607A82"/>
    <w:rsid w:val="00607D08"/>
    <w:rsid w:val="00610579"/>
    <w:rsid w:val="00610846"/>
    <w:rsid w:val="00610F81"/>
    <w:rsid w:val="006112DD"/>
    <w:rsid w:val="00611507"/>
    <w:rsid w:val="0061158D"/>
    <w:rsid w:val="00611D33"/>
    <w:rsid w:val="00612543"/>
    <w:rsid w:val="0061255D"/>
    <w:rsid w:val="00613502"/>
    <w:rsid w:val="0061380A"/>
    <w:rsid w:val="00613BE8"/>
    <w:rsid w:val="006145AD"/>
    <w:rsid w:val="006147B7"/>
    <w:rsid w:val="00614B6F"/>
    <w:rsid w:val="00614F16"/>
    <w:rsid w:val="006154AE"/>
    <w:rsid w:val="00615510"/>
    <w:rsid w:val="006162BB"/>
    <w:rsid w:val="006168CE"/>
    <w:rsid w:val="00617D59"/>
    <w:rsid w:val="00620CDB"/>
    <w:rsid w:val="006213A4"/>
    <w:rsid w:val="00622DDB"/>
    <w:rsid w:val="006231D5"/>
    <w:rsid w:val="00624125"/>
    <w:rsid w:val="006243BE"/>
    <w:rsid w:val="006250EF"/>
    <w:rsid w:val="0062546E"/>
    <w:rsid w:val="00625C93"/>
    <w:rsid w:val="006260C1"/>
    <w:rsid w:val="00626B6C"/>
    <w:rsid w:val="00627609"/>
    <w:rsid w:val="00627C1A"/>
    <w:rsid w:val="00630FA3"/>
    <w:rsid w:val="006314D5"/>
    <w:rsid w:val="00632318"/>
    <w:rsid w:val="006327A5"/>
    <w:rsid w:val="00633695"/>
    <w:rsid w:val="00634AD5"/>
    <w:rsid w:val="006353D1"/>
    <w:rsid w:val="00635446"/>
    <w:rsid w:val="006363D9"/>
    <w:rsid w:val="006373C7"/>
    <w:rsid w:val="00640A97"/>
    <w:rsid w:val="00640EF9"/>
    <w:rsid w:val="00641D50"/>
    <w:rsid w:val="00642140"/>
    <w:rsid w:val="00642183"/>
    <w:rsid w:val="00642539"/>
    <w:rsid w:val="00642F8D"/>
    <w:rsid w:val="00643877"/>
    <w:rsid w:val="00643C9D"/>
    <w:rsid w:val="00644452"/>
    <w:rsid w:val="00644D23"/>
    <w:rsid w:val="00646033"/>
    <w:rsid w:val="006461E7"/>
    <w:rsid w:val="00646B90"/>
    <w:rsid w:val="00647618"/>
    <w:rsid w:val="0065148B"/>
    <w:rsid w:val="006514F8"/>
    <w:rsid w:val="006517CD"/>
    <w:rsid w:val="00651C6B"/>
    <w:rsid w:val="00652528"/>
    <w:rsid w:val="006537FC"/>
    <w:rsid w:val="006540A3"/>
    <w:rsid w:val="00654300"/>
    <w:rsid w:val="00654A42"/>
    <w:rsid w:val="00654D2C"/>
    <w:rsid w:val="00654EDE"/>
    <w:rsid w:val="00655281"/>
    <w:rsid w:val="006555F2"/>
    <w:rsid w:val="00656BC3"/>
    <w:rsid w:val="00656F15"/>
    <w:rsid w:val="00660834"/>
    <w:rsid w:val="00660CF1"/>
    <w:rsid w:val="00661DAC"/>
    <w:rsid w:val="00662124"/>
    <w:rsid w:val="006624AB"/>
    <w:rsid w:val="00662926"/>
    <w:rsid w:val="00663039"/>
    <w:rsid w:val="006633A6"/>
    <w:rsid w:val="00663DDE"/>
    <w:rsid w:val="0066478C"/>
    <w:rsid w:val="00664ABC"/>
    <w:rsid w:val="00665000"/>
    <w:rsid w:val="00665632"/>
    <w:rsid w:val="00665736"/>
    <w:rsid w:val="00665B2B"/>
    <w:rsid w:val="0066705F"/>
    <w:rsid w:val="00667136"/>
    <w:rsid w:val="00667310"/>
    <w:rsid w:val="00670026"/>
    <w:rsid w:val="00670A4C"/>
    <w:rsid w:val="00670BE7"/>
    <w:rsid w:val="00670FF9"/>
    <w:rsid w:val="006725A0"/>
    <w:rsid w:val="00673C94"/>
    <w:rsid w:val="00673D99"/>
    <w:rsid w:val="00675D61"/>
    <w:rsid w:val="00675E2C"/>
    <w:rsid w:val="0067653C"/>
    <w:rsid w:val="00676AE6"/>
    <w:rsid w:val="00676AF0"/>
    <w:rsid w:val="006773E2"/>
    <w:rsid w:val="00677E45"/>
    <w:rsid w:val="00680698"/>
    <w:rsid w:val="006818EE"/>
    <w:rsid w:val="0068190C"/>
    <w:rsid w:val="006822EF"/>
    <w:rsid w:val="00683B17"/>
    <w:rsid w:val="00683CF2"/>
    <w:rsid w:val="00684298"/>
    <w:rsid w:val="006843EA"/>
    <w:rsid w:val="00684A4E"/>
    <w:rsid w:val="00684F97"/>
    <w:rsid w:val="00686979"/>
    <w:rsid w:val="006871F6"/>
    <w:rsid w:val="006877A3"/>
    <w:rsid w:val="00687EFA"/>
    <w:rsid w:val="0069244B"/>
    <w:rsid w:val="00693E3E"/>
    <w:rsid w:val="00695D44"/>
    <w:rsid w:val="00695DC2"/>
    <w:rsid w:val="0069619A"/>
    <w:rsid w:val="006A026C"/>
    <w:rsid w:val="006A05D2"/>
    <w:rsid w:val="006A1C93"/>
    <w:rsid w:val="006A286C"/>
    <w:rsid w:val="006A4B74"/>
    <w:rsid w:val="006A60DA"/>
    <w:rsid w:val="006A612C"/>
    <w:rsid w:val="006B0063"/>
    <w:rsid w:val="006B01C4"/>
    <w:rsid w:val="006B0528"/>
    <w:rsid w:val="006B139F"/>
    <w:rsid w:val="006B1631"/>
    <w:rsid w:val="006B16EB"/>
    <w:rsid w:val="006B18B9"/>
    <w:rsid w:val="006B190F"/>
    <w:rsid w:val="006B1A5B"/>
    <w:rsid w:val="006B2205"/>
    <w:rsid w:val="006B23B3"/>
    <w:rsid w:val="006B23CB"/>
    <w:rsid w:val="006B26E1"/>
    <w:rsid w:val="006B2D46"/>
    <w:rsid w:val="006B367C"/>
    <w:rsid w:val="006B3D08"/>
    <w:rsid w:val="006B4093"/>
    <w:rsid w:val="006B4151"/>
    <w:rsid w:val="006B486C"/>
    <w:rsid w:val="006B51D6"/>
    <w:rsid w:val="006B52BD"/>
    <w:rsid w:val="006B55C6"/>
    <w:rsid w:val="006B5EC5"/>
    <w:rsid w:val="006B6A55"/>
    <w:rsid w:val="006B74EB"/>
    <w:rsid w:val="006C018A"/>
    <w:rsid w:val="006C04AC"/>
    <w:rsid w:val="006C08CA"/>
    <w:rsid w:val="006C106B"/>
    <w:rsid w:val="006C18FF"/>
    <w:rsid w:val="006C1C51"/>
    <w:rsid w:val="006C1F4B"/>
    <w:rsid w:val="006C2308"/>
    <w:rsid w:val="006C2D1D"/>
    <w:rsid w:val="006C2E2D"/>
    <w:rsid w:val="006C30CA"/>
    <w:rsid w:val="006C3532"/>
    <w:rsid w:val="006C3F4E"/>
    <w:rsid w:val="006C4464"/>
    <w:rsid w:val="006C4FDD"/>
    <w:rsid w:val="006C58C5"/>
    <w:rsid w:val="006C5A2C"/>
    <w:rsid w:val="006C6036"/>
    <w:rsid w:val="006C6BA4"/>
    <w:rsid w:val="006C6BFC"/>
    <w:rsid w:val="006C7FD5"/>
    <w:rsid w:val="006D090F"/>
    <w:rsid w:val="006D0F8A"/>
    <w:rsid w:val="006D2A58"/>
    <w:rsid w:val="006D2D9E"/>
    <w:rsid w:val="006D34C6"/>
    <w:rsid w:val="006D3875"/>
    <w:rsid w:val="006D398A"/>
    <w:rsid w:val="006D5945"/>
    <w:rsid w:val="006D5CB9"/>
    <w:rsid w:val="006D6414"/>
    <w:rsid w:val="006D6DAA"/>
    <w:rsid w:val="006D77BA"/>
    <w:rsid w:val="006D78E8"/>
    <w:rsid w:val="006D7D7E"/>
    <w:rsid w:val="006E096F"/>
    <w:rsid w:val="006E0DA7"/>
    <w:rsid w:val="006E1A66"/>
    <w:rsid w:val="006E21ED"/>
    <w:rsid w:val="006E3484"/>
    <w:rsid w:val="006E3C08"/>
    <w:rsid w:val="006E41BA"/>
    <w:rsid w:val="006E423E"/>
    <w:rsid w:val="006E55AE"/>
    <w:rsid w:val="006E5FD0"/>
    <w:rsid w:val="006E65BE"/>
    <w:rsid w:val="006E6699"/>
    <w:rsid w:val="006E7DF5"/>
    <w:rsid w:val="006E7E3B"/>
    <w:rsid w:val="006F08D3"/>
    <w:rsid w:val="006F0FDA"/>
    <w:rsid w:val="006F2FD5"/>
    <w:rsid w:val="006F321C"/>
    <w:rsid w:val="006F4D12"/>
    <w:rsid w:val="006F541F"/>
    <w:rsid w:val="006F6DD2"/>
    <w:rsid w:val="0070039B"/>
    <w:rsid w:val="00701046"/>
    <w:rsid w:val="0070135D"/>
    <w:rsid w:val="00701AF8"/>
    <w:rsid w:val="00702810"/>
    <w:rsid w:val="00703CC8"/>
    <w:rsid w:val="00704F88"/>
    <w:rsid w:val="0070512B"/>
    <w:rsid w:val="00705662"/>
    <w:rsid w:val="0070578E"/>
    <w:rsid w:val="00705C0F"/>
    <w:rsid w:val="00705EAF"/>
    <w:rsid w:val="0070665A"/>
    <w:rsid w:val="0070738D"/>
    <w:rsid w:val="0070755E"/>
    <w:rsid w:val="0071019F"/>
    <w:rsid w:val="00711387"/>
    <w:rsid w:val="00712108"/>
    <w:rsid w:val="007128A8"/>
    <w:rsid w:val="00713093"/>
    <w:rsid w:val="00713C0D"/>
    <w:rsid w:val="00713D8A"/>
    <w:rsid w:val="00713E1C"/>
    <w:rsid w:val="00714200"/>
    <w:rsid w:val="0071491B"/>
    <w:rsid w:val="0071517A"/>
    <w:rsid w:val="00715560"/>
    <w:rsid w:val="00715B22"/>
    <w:rsid w:val="00715C8B"/>
    <w:rsid w:val="00717035"/>
    <w:rsid w:val="00717780"/>
    <w:rsid w:val="007179E4"/>
    <w:rsid w:val="007202EB"/>
    <w:rsid w:val="007212C1"/>
    <w:rsid w:val="007245DD"/>
    <w:rsid w:val="00724B13"/>
    <w:rsid w:val="0072518C"/>
    <w:rsid w:val="00725477"/>
    <w:rsid w:val="0072573C"/>
    <w:rsid w:val="0072602A"/>
    <w:rsid w:val="007268B5"/>
    <w:rsid w:val="00730975"/>
    <w:rsid w:val="00730C71"/>
    <w:rsid w:val="00730CA4"/>
    <w:rsid w:val="00731B95"/>
    <w:rsid w:val="0073278C"/>
    <w:rsid w:val="00733FF8"/>
    <w:rsid w:val="00734226"/>
    <w:rsid w:val="00734CE5"/>
    <w:rsid w:val="00735D09"/>
    <w:rsid w:val="007365E5"/>
    <w:rsid w:val="007366AE"/>
    <w:rsid w:val="0073751A"/>
    <w:rsid w:val="00737D17"/>
    <w:rsid w:val="00737E4E"/>
    <w:rsid w:val="00740045"/>
    <w:rsid w:val="007411F6"/>
    <w:rsid w:val="00741884"/>
    <w:rsid w:val="007419DD"/>
    <w:rsid w:val="00742DEC"/>
    <w:rsid w:val="00742E6A"/>
    <w:rsid w:val="007431D8"/>
    <w:rsid w:val="00743B86"/>
    <w:rsid w:val="007443EC"/>
    <w:rsid w:val="00747679"/>
    <w:rsid w:val="00747848"/>
    <w:rsid w:val="00750638"/>
    <w:rsid w:val="00750E0F"/>
    <w:rsid w:val="00750F8D"/>
    <w:rsid w:val="007511FA"/>
    <w:rsid w:val="00753CB4"/>
    <w:rsid w:val="0075431E"/>
    <w:rsid w:val="00754B9E"/>
    <w:rsid w:val="00754ECA"/>
    <w:rsid w:val="00755013"/>
    <w:rsid w:val="00755278"/>
    <w:rsid w:val="00755FFE"/>
    <w:rsid w:val="00756353"/>
    <w:rsid w:val="00756B7B"/>
    <w:rsid w:val="00757E6D"/>
    <w:rsid w:val="00760A81"/>
    <w:rsid w:val="00760F0B"/>
    <w:rsid w:val="007622E2"/>
    <w:rsid w:val="0076352C"/>
    <w:rsid w:val="007638D5"/>
    <w:rsid w:val="007648C5"/>
    <w:rsid w:val="007651D9"/>
    <w:rsid w:val="0076529A"/>
    <w:rsid w:val="007661AF"/>
    <w:rsid w:val="00766FE2"/>
    <w:rsid w:val="00767E71"/>
    <w:rsid w:val="00770A2F"/>
    <w:rsid w:val="00770D3E"/>
    <w:rsid w:val="00771958"/>
    <w:rsid w:val="007738A5"/>
    <w:rsid w:val="007747C3"/>
    <w:rsid w:val="007747C7"/>
    <w:rsid w:val="0077585A"/>
    <w:rsid w:val="007762DE"/>
    <w:rsid w:val="00776942"/>
    <w:rsid w:val="00777249"/>
    <w:rsid w:val="00777379"/>
    <w:rsid w:val="00781A35"/>
    <w:rsid w:val="00782C93"/>
    <w:rsid w:val="00782E69"/>
    <w:rsid w:val="007835CB"/>
    <w:rsid w:val="007837F4"/>
    <w:rsid w:val="00784157"/>
    <w:rsid w:val="0078441D"/>
    <w:rsid w:val="007846E0"/>
    <w:rsid w:val="0078589E"/>
    <w:rsid w:val="00790834"/>
    <w:rsid w:val="00791004"/>
    <w:rsid w:val="00791F8A"/>
    <w:rsid w:val="007931FE"/>
    <w:rsid w:val="007933E2"/>
    <w:rsid w:val="00794992"/>
    <w:rsid w:val="00795BD5"/>
    <w:rsid w:val="00795CAC"/>
    <w:rsid w:val="007965C1"/>
    <w:rsid w:val="00796B3B"/>
    <w:rsid w:val="00796C75"/>
    <w:rsid w:val="00797728"/>
    <w:rsid w:val="00797A00"/>
    <w:rsid w:val="007A0072"/>
    <w:rsid w:val="007A1239"/>
    <w:rsid w:val="007A1F53"/>
    <w:rsid w:val="007A2150"/>
    <w:rsid w:val="007A32ED"/>
    <w:rsid w:val="007A3AAF"/>
    <w:rsid w:val="007A3AF8"/>
    <w:rsid w:val="007A4E0D"/>
    <w:rsid w:val="007A7102"/>
    <w:rsid w:val="007A7A7E"/>
    <w:rsid w:val="007A7C8E"/>
    <w:rsid w:val="007B01FF"/>
    <w:rsid w:val="007B0C01"/>
    <w:rsid w:val="007B0F6C"/>
    <w:rsid w:val="007B1A92"/>
    <w:rsid w:val="007B2425"/>
    <w:rsid w:val="007B357D"/>
    <w:rsid w:val="007B4AE5"/>
    <w:rsid w:val="007B4D2C"/>
    <w:rsid w:val="007B54D0"/>
    <w:rsid w:val="007B564B"/>
    <w:rsid w:val="007B5793"/>
    <w:rsid w:val="007B5C5B"/>
    <w:rsid w:val="007B699F"/>
    <w:rsid w:val="007C0468"/>
    <w:rsid w:val="007C0556"/>
    <w:rsid w:val="007C0D16"/>
    <w:rsid w:val="007C158D"/>
    <w:rsid w:val="007C2400"/>
    <w:rsid w:val="007C32A8"/>
    <w:rsid w:val="007C33FB"/>
    <w:rsid w:val="007C3603"/>
    <w:rsid w:val="007C5C5C"/>
    <w:rsid w:val="007C69A1"/>
    <w:rsid w:val="007C6A23"/>
    <w:rsid w:val="007C6D4D"/>
    <w:rsid w:val="007C7249"/>
    <w:rsid w:val="007D133E"/>
    <w:rsid w:val="007D17AE"/>
    <w:rsid w:val="007D1C22"/>
    <w:rsid w:val="007D1DBF"/>
    <w:rsid w:val="007D24BE"/>
    <w:rsid w:val="007D2722"/>
    <w:rsid w:val="007D3A3A"/>
    <w:rsid w:val="007D421E"/>
    <w:rsid w:val="007D4D94"/>
    <w:rsid w:val="007D511A"/>
    <w:rsid w:val="007D5553"/>
    <w:rsid w:val="007D5AB8"/>
    <w:rsid w:val="007D6759"/>
    <w:rsid w:val="007D7533"/>
    <w:rsid w:val="007D778F"/>
    <w:rsid w:val="007D7D9E"/>
    <w:rsid w:val="007E0569"/>
    <w:rsid w:val="007E1674"/>
    <w:rsid w:val="007E2051"/>
    <w:rsid w:val="007E252B"/>
    <w:rsid w:val="007E2911"/>
    <w:rsid w:val="007E2C61"/>
    <w:rsid w:val="007E2FA4"/>
    <w:rsid w:val="007E3091"/>
    <w:rsid w:val="007E4284"/>
    <w:rsid w:val="007E4534"/>
    <w:rsid w:val="007E4D26"/>
    <w:rsid w:val="007E4F0B"/>
    <w:rsid w:val="007E5439"/>
    <w:rsid w:val="007E5A81"/>
    <w:rsid w:val="007E63A2"/>
    <w:rsid w:val="007E63C7"/>
    <w:rsid w:val="007E6500"/>
    <w:rsid w:val="007E67B5"/>
    <w:rsid w:val="007E6CA0"/>
    <w:rsid w:val="007E70A9"/>
    <w:rsid w:val="007E7971"/>
    <w:rsid w:val="007E7B40"/>
    <w:rsid w:val="007F029F"/>
    <w:rsid w:val="007F035A"/>
    <w:rsid w:val="007F0887"/>
    <w:rsid w:val="007F0ACA"/>
    <w:rsid w:val="007F0E42"/>
    <w:rsid w:val="007F1B2C"/>
    <w:rsid w:val="007F3593"/>
    <w:rsid w:val="007F3FB4"/>
    <w:rsid w:val="007F470D"/>
    <w:rsid w:val="007F49DD"/>
    <w:rsid w:val="007F4D58"/>
    <w:rsid w:val="007F55EF"/>
    <w:rsid w:val="007F73AE"/>
    <w:rsid w:val="007F7790"/>
    <w:rsid w:val="007F7DA3"/>
    <w:rsid w:val="00800A99"/>
    <w:rsid w:val="00801023"/>
    <w:rsid w:val="00801984"/>
    <w:rsid w:val="00801BDD"/>
    <w:rsid w:val="00801C8F"/>
    <w:rsid w:val="00802807"/>
    <w:rsid w:val="008034BE"/>
    <w:rsid w:val="008035BA"/>
    <w:rsid w:val="008035FF"/>
    <w:rsid w:val="008054B1"/>
    <w:rsid w:val="00805D09"/>
    <w:rsid w:val="00805DB0"/>
    <w:rsid w:val="00805ECC"/>
    <w:rsid w:val="00807718"/>
    <w:rsid w:val="00807AFD"/>
    <w:rsid w:val="00807C3C"/>
    <w:rsid w:val="00810161"/>
    <w:rsid w:val="00811B49"/>
    <w:rsid w:val="00812C1B"/>
    <w:rsid w:val="00813437"/>
    <w:rsid w:val="00813A79"/>
    <w:rsid w:val="00814986"/>
    <w:rsid w:val="00815810"/>
    <w:rsid w:val="00815AD6"/>
    <w:rsid w:val="00816251"/>
    <w:rsid w:val="00816354"/>
    <w:rsid w:val="00816401"/>
    <w:rsid w:val="00817D01"/>
    <w:rsid w:val="00817D06"/>
    <w:rsid w:val="00821BAD"/>
    <w:rsid w:val="0082257A"/>
    <w:rsid w:val="0082274D"/>
    <w:rsid w:val="0082358A"/>
    <w:rsid w:val="00823691"/>
    <w:rsid w:val="00823882"/>
    <w:rsid w:val="00823A8C"/>
    <w:rsid w:val="00823DFF"/>
    <w:rsid w:val="0082428A"/>
    <w:rsid w:val="00825345"/>
    <w:rsid w:val="00825718"/>
    <w:rsid w:val="00825F48"/>
    <w:rsid w:val="0082604B"/>
    <w:rsid w:val="008265CA"/>
    <w:rsid w:val="00827020"/>
    <w:rsid w:val="0082739C"/>
    <w:rsid w:val="008303AD"/>
    <w:rsid w:val="00830673"/>
    <w:rsid w:val="008313A5"/>
    <w:rsid w:val="00831783"/>
    <w:rsid w:val="00831FF4"/>
    <w:rsid w:val="00832480"/>
    <w:rsid w:val="008329AF"/>
    <w:rsid w:val="00833D82"/>
    <w:rsid w:val="00834690"/>
    <w:rsid w:val="008359B6"/>
    <w:rsid w:val="008370FC"/>
    <w:rsid w:val="00837385"/>
    <w:rsid w:val="00837D66"/>
    <w:rsid w:val="00837F51"/>
    <w:rsid w:val="00840C48"/>
    <w:rsid w:val="00841083"/>
    <w:rsid w:val="00841D5E"/>
    <w:rsid w:val="00841DF6"/>
    <w:rsid w:val="008428A4"/>
    <w:rsid w:val="00843082"/>
    <w:rsid w:val="0084310C"/>
    <w:rsid w:val="00843460"/>
    <w:rsid w:val="008437F8"/>
    <w:rsid w:val="008448EA"/>
    <w:rsid w:val="00845286"/>
    <w:rsid w:val="0084538A"/>
    <w:rsid w:val="0084555F"/>
    <w:rsid w:val="00846961"/>
    <w:rsid w:val="008476D9"/>
    <w:rsid w:val="008501E3"/>
    <w:rsid w:val="0085070F"/>
    <w:rsid w:val="00850887"/>
    <w:rsid w:val="00850A04"/>
    <w:rsid w:val="0085128A"/>
    <w:rsid w:val="00851BB4"/>
    <w:rsid w:val="008528D8"/>
    <w:rsid w:val="00852E57"/>
    <w:rsid w:val="008539CB"/>
    <w:rsid w:val="00853ABA"/>
    <w:rsid w:val="0085488C"/>
    <w:rsid w:val="00855288"/>
    <w:rsid w:val="008555BD"/>
    <w:rsid w:val="00857530"/>
    <w:rsid w:val="00860DBD"/>
    <w:rsid w:val="00861204"/>
    <w:rsid w:val="00861709"/>
    <w:rsid w:val="00861FBD"/>
    <w:rsid w:val="0086204B"/>
    <w:rsid w:val="00862CCC"/>
    <w:rsid w:val="00862CE3"/>
    <w:rsid w:val="00862FD6"/>
    <w:rsid w:val="008631C4"/>
    <w:rsid w:val="008635BD"/>
    <w:rsid w:val="00864CB9"/>
    <w:rsid w:val="00865375"/>
    <w:rsid w:val="00865EFD"/>
    <w:rsid w:val="008664DA"/>
    <w:rsid w:val="00866AAB"/>
    <w:rsid w:val="00866FE6"/>
    <w:rsid w:val="00866FEA"/>
    <w:rsid w:val="0086728E"/>
    <w:rsid w:val="00867A06"/>
    <w:rsid w:val="00867D50"/>
    <w:rsid w:val="00867D7A"/>
    <w:rsid w:val="00870768"/>
    <w:rsid w:val="00873092"/>
    <w:rsid w:val="00873D4B"/>
    <w:rsid w:val="008742BD"/>
    <w:rsid w:val="008755DA"/>
    <w:rsid w:val="008759B8"/>
    <w:rsid w:val="00876F05"/>
    <w:rsid w:val="00876FDE"/>
    <w:rsid w:val="00877073"/>
    <w:rsid w:val="00877598"/>
    <w:rsid w:val="008777C4"/>
    <w:rsid w:val="00877851"/>
    <w:rsid w:val="00877957"/>
    <w:rsid w:val="00880691"/>
    <w:rsid w:val="008807BC"/>
    <w:rsid w:val="008807EC"/>
    <w:rsid w:val="00882E92"/>
    <w:rsid w:val="00883228"/>
    <w:rsid w:val="00883B50"/>
    <w:rsid w:val="00883B5F"/>
    <w:rsid w:val="00884B06"/>
    <w:rsid w:val="0088530D"/>
    <w:rsid w:val="008856BB"/>
    <w:rsid w:val="00885DCF"/>
    <w:rsid w:val="00886513"/>
    <w:rsid w:val="008867AF"/>
    <w:rsid w:val="008868F4"/>
    <w:rsid w:val="00887760"/>
    <w:rsid w:val="00890D8D"/>
    <w:rsid w:val="00890E5D"/>
    <w:rsid w:val="00891501"/>
    <w:rsid w:val="0089188A"/>
    <w:rsid w:val="00891D59"/>
    <w:rsid w:val="008957DE"/>
    <w:rsid w:val="008961CF"/>
    <w:rsid w:val="00897BEB"/>
    <w:rsid w:val="008A03C4"/>
    <w:rsid w:val="008A17E2"/>
    <w:rsid w:val="008A1F1F"/>
    <w:rsid w:val="008A2677"/>
    <w:rsid w:val="008A3291"/>
    <w:rsid w:val="008A61BC"/>
    <w:rsid w:val="008A6434"/>
    <w:rsid w:val="008A71D0"/>
    <w:rsid w:val="008A7A21"/>
    <w:rsid w:val="008B1DD8"/>
    <w:rsid w:val="008B1F74"/>
    <w:rsid w:val="008B2563"/>
    <w:rsid w:val="008B2820"/>
    <w:rsid w:val="008B38F4"/>
    <w:rsid w:val="008B429B"/>
    <w:rsid w:val="008B541E"/>
    <w:rsid w:val="008B764F"/>
    <w:rsid w:val="008B7833"/>
    <w:rsid w:val="008C0237"/>
    <w:rsid w:val="008C026F"/>
    <w:rsid w:val="008C05BE"/>
    <w:rsid w:val="008C0B91"/>
    <w:rsid w:val="008C152D"/>
    <w:rsid w:val="008C4089"/>
    <w:rsid w:val="008C44ED"/>
    <w:rsid w:val="008C627B"/>
    <w:rsid w:val="008C70EB"/>
    <w:rsid w:val="008D092B"/>
    <w:rsid w:val="008D2128"/>
    <w:rsid w:val="008D255E"/>
    <w:rsid w:val="008D25AE"/>
    <w:rsid w:val="008D2737"/>
    <w:rsid w:val="008D4E38"/>
    <w:rsid w:val="008D5244"/>
    <w:rsid w:val="008D56C3"/>
    <w:rsid w:val="008D5820"/>
    <w:rsid w:val="008D595B"/>
    <w:rsid w:val="008D5C1F"/>
    <w:rsid w:val="008D5D96"/>
    <w:rsid w:val="008D656E"/>
    <w:rsid w:val="008D6B57"/>
    <w:rsid w:val="008D70A0"/>
    <w:rsid w:val="008E00C5"/>
    <w:rsid w:val="008E036A"/>
    <w:rsid w:val="008E38F5"/>
    <w:rsid w:val="008E48CD"/>
    <w:rsid w:val="008E4ACE"/>
    <w:rsid w:val="008E4AE0"/>
    <w:rsid w:val="008E5794"/>
    <w:rsid w:val="008E5E8D"/>
    <w:rsid w:val="008E616B"/>
    <w:rsid w:val="008F0DA3"/>
    <w:rsid w:val="008F1C43"/>
    <w:rsid w:val="008F2506"/>
    <w:rsid w:val="008F2507"/>
    <w:rsid w:val="008F2686"/>
    <w:rsid w:val="008F26D8"/>
    <w:rsid w:val="008F3190"/>
    <w:rsid w:val="008F3F39"/>
    <w:rsid w:val="008F599C"/>
    <w:rsid w:val="008F5EFD"/>
    <w:rsid w:val="008F673A"/>
    <w:rsid w:val="008F6887"/>
    <w:rsid w:val="008F701A"/>
    <w:rsid w:val="008F764F"/>
    <w:rsid w:val="008F7A87"/>
    <w:rsid w:val="008F7BE6"/>
    <w:rsid w:val="0090127C"/>
    <w:rsid w:val="00901329"/>
    <w:rsid w:val="009016AE"/>
    <w:rsid w:val="00901D34"/>
    <w:rsid w:val="00902D6D"/>
    <w:rsid w:val="00903E53"/>
    <w:rsid w:val="00903F14"/>
    <w:rsid w:val="00903FBB"/>
    <w:rsid w:val="009049C4"/>
    <w:rsid w:val="009053B2"/>
    <w:rsid w:val="009059D6"/>
    <w:rsid w:val="00906D69"/>
    <w:rsid w:val="00906F26"/>
    <w:rsid w:val="0090725F"/>
    <w:rsid w:val="009076F4"/>
    <w:rsid w:val="00907BDD"/>
    <w:rsid w:val="00911DB0"/>
    <w:rsid w:val="00913FA5"/>
    <w:rsid w:val="00914139"/>
    <w:rsid w:val="00914281"/>
    <w:rsid w:val="00914381"/>
    <w:rsid w:val="00914646"/>
    <w:rsid w:val="00914E12"/>
    <w:rsid w:val="009150C5"/>
    <w:rsid w:val="0091588B"/>
    <w:rsid w:val="0091615E"/>
    <w:rsid w:val="00916E9D"/>
    <w:rsid w:val="00916FBA"/>
    <w:rsid w:val="009170BA"/>
    <w:rsid w:val="00917260"/>
    <w:rsid w:val="009202F9"/>
    <w:rsid w:val="00922B55"/>
    <w:rsid w:val="00922BE6"/>
    <w:rsid w:val="009237F0"/>
    <w:rsid w:val="00924F4A"/>
    <w:rsid w:val="009256C8"/>
    <w:rsid w:val="00925921"/>
    <w:rsid w:val="0092767C"/>
    <w:rsid w:val="0093056A"/>
    <w:rsid w:val="009305F8"/>
    <w:rsid w:val="00930E11"/>
    <w:rsid w:val="00932427"/>
    <w:rsid w:val="009325F9"/>
    <w:rsid w:val="00932D7A"/>
    <w:rsid w:val="00933A72"/>
    <w:rsid w:val="00933E84"/>
    <w:rsid w:val="00937E05"/>
    <w:rsid w:val="00941BFA"/>
    <w:rsid w:val="00942610"/>
    <w:rsid w:val="00943D4B"/>
    <w:rsid w:val="00945CDC"/>
    <w:rsid w:val="009464E1"/>
    <w:rsid w:val="00946FDD"/>
    <w:rsid w:val="00947C44"/>
    <w:rsid w:val="009507D7"/>
    <w:rsid w:val="00950EF1"/>
    <w:rsid w:val="00951CFB"/>
    <w:rsid w:val="009522AE"/>
    <w:rsid w:val="0095294E"/>
    <w:rsid w:val="00953639"/>
    <w:rsid w:val="00954243"/>
    <w:rsid w:val="009545E7"/>
    <w:rsid w:val="0095574B"/>
    <w:rsid w:val="009603D1"/>
    <w:rsid w:val="00961A29"/>
    <w:rsid w:val="00961E56"/>
    <w:rsid w:val="00962152"/>
    <w:rsid w:val="009628B4"/>
    <w:rsid w:val="009630CD"/>
    <w:rsid w:val="0096338F"/>
    <w:rsid w:val="009634FA"/>
    <w:rsid w:val="0096392D"/>
    <w:rsid w:val="00964766"/>
    <w:rsid w:val="00965299"/>
    <w:rsid w:val="009653FF"/>
    <w:rsid w:val="00965893"/>
    <w:rsid w:val="0096675C"/>
    <w:rsid w:val="00966ED0"/>
    <w:rsid w:val="0096720F"/>
    <w:rsid w:val="00967AE3"/>
    <w:rsid w:val="00970856"/>
    <w:rsid w:val="00971C9A"/>
    <w:rsid w:val="00971D54"/>
    <w:rsid w:val="009720CF"/>
    <w:rsid w:val="00972DE8"/>
    <w:rsid w:val="00972E31"/>
    <w:rsid w:val="009732AC"/>
    <w:rsid w:val="00973D29"/>
    <w:rsid w:val="00974EDA"/>
    <w:rsid w:val="009750DD"/>
    <w:rsid w:val="00976423"/>
    <w:rsid w:val="009767B7"/>
    <w:rsid w:val="009773EA"/>
    <w:rsid w:val="009774AC"/>
    <w:rsid w:val="00977B61"/>
    <w:rsid w:val="009802C5"/>
    <w:rsid w:val="009817F1"/>
    <w:rsid w:val="00981852"/>
    <w:rsid w:val="00982469"/>
    <w:rsid w:val="009825AC"/>
    <w:rsid w:val="0098260E"/>
    <w:rsid w:val="00982A0A"/>
    <w:rsid w:val="00983124"/>
    <w:rsid w:val="009840A7"/>
    <w:rsid w:val="00984AB0"/>
    <w:rsid w:val="00985EFB"/>
    <w:rsid w:val="00985F94"/>
    <w:rsid w:val="009861F5"/>
    <w:rsid w:val="00986B05"/>
    <w:rsid w:val="00986E73"/>
    <w:rsid w:val="00986EFB"/>
    <w:rsid w:val="009870B7"/>
    <w:rsid w:val="00987150"/>
    <w:rsid w:val="00987F82"/>
    <w:rsid w:val="00990091"/>
    <w:rsid w:val="00990FE2"/>
    <w:rsid w:val="009910FC"/>
    <w:rsid w:val="00991463"/>
    <w:rsid w:val="00991908"/>
    <w:rsid w:val="00991A96"/>
    <w:rsid w:val="009921DF"/>
    <w:rsid w:val="00992343"/>
    <w:rsid w:val="009929D4"/>
    <w:rsid w:val="0099329F"/>
    <w:rsid w:val="009934FB"/>
    <w:rsid w:val="009947D8"/>
    <w:rsid w:val="00995823"/>
    <w:rsid w:val="00995C42"/>
    <w:rsid w:val="00995F12"/>
    <w:rsid w:val="009A0897"/>
    <w:rsid w:val="009A17E7"/>
    <w:rsid w:val="009A2184"/>
    <w:rsid w:val="009A2A4F"/>
    <w:rsid w:val="009A2C05"/>
    <w:rsid w:val="009A4883"/>
    <w:rsid w:val="009A5CD4"/>
    <w:rsid w:val="009A5FAC"/>
    <w:rsid w:val="009A6A19"/>
    <w:rsid w:val="009A7CD0"/>
    <w:rsid w:val="009B02A3"/>
    <w:rsid w:val="009B02D7"/>
    <w:rsid w:val="009B0DCF"/>
    <w:rsid w:val="009B12D9"/>
    <w:rsid w:val="009B26FB"/>
    <w:rsid w:val="009B2A68"/>
    <w:rsid w:val="009B3525"/>
    <w:rsid w:val="009B62B9"/>
    <w:rsid w:val="009B6CEF"/>
    <w:rsid w:val="009B7E61"/>
    <w:rsid w:val="009C0E69"/>
    <w:rsid w:val="009C3967"/>
    <w:rsid w:val="009C424E"/>
    <w:rsid w:val="009C4D10"/>
    <w:rsid w:val="009C501B"/>
    <w:rsid w:val="009C57B6"/>
    <w:rsid w:val="009C60F6"/>
    <w:rsid w:val="009C6382"/>
    <w:rsid w:val="009C78CD"/>
    <w:rsid w:val="009C7FFE"/>
    <w:rsid w:val="009D019D"/>
    <w:rsid w:val="009D02C2"/>
    <w:rsid w:val="009D09FE"/>
    <w:rsid w:val="009D0A76"/>
    <w:rsid w:val="009D27B7"/>
    <w:rsid w:val="009D27D1"/>
    <w:rsid w:val="009D2A7F"/>
    <w:rsid w:val="009D4327"/>
    <w:rsid w:val="009D56B4"/>
    <w:rsid w:val="009D5987"/>
    <w:rsid w:val="009D63CF"/>
    <w:rsid w:val="009D6928"/>
    <w:rsid w:val="009D76CC"/>
    <w:rsid w:val="009D7C41"/>
    <w:rsid w:val="009E03CF"/>
    <w:rsid w:val="009E07A4"/>
    <w:rsid w:val="009E07A6"/>
    <w:rsid w:val="009E0877"/>
    <w:rsid w:val="009E0EFD"/>
    <w:rsid w:val="009E21A2"/>
    <w:rsid w:val="009E2506"/>
    <w:rsid w:val="009E278D"/>
    <w:rsid w:val="009E2F6D"/>
    <w:rsid w:val="009E3778"/>
    <w:rsid w:val="009E553E"/>
    <w:rsid w:val="009E5D01"/>
    <w:rsid w:val="009E647C"/>
    <w:rsid w:val="009E6535"/>
    <w:rsid w:val="009E7332"/>
    <w:rsid w:val="009E7382"/>
    <w:rsid w:val="009E7612"/>
    <w:rsid w:val="009F00AF"/>
    <w:rsid w:val="009F1EC6"/>
    <w:rsid w:val="009F228B"/>
    <w:rsid w:val="009F2EC9"/>
    <w:rsid w:val="009F3151"/>
    <w:rsid w:val="009F32DD"/>
    <w:rsid w:val="009F3471"/>
    <w:rsid w:val="009F34C9"/>
    <w:rsid w:val="009F485D"/>
    <w:rsid w:val="009F652A"/>
    <w:rsid w:val="009F75D6"/>
    <w:rsid w:val="009F7F47"/>
    <w:rsid w:val="00A00031"/>
    <w:rsid w:val="00A00386"/>
    <w:rsid w:val="00A0103C"/>
    <w:rsid w:val="00A03F18"/>
    <w:rsid w:val="00A04B84"/>
    <w:rsid w:val="00A0579A"/>
    <w:rsid w:val="00A058FD"/>
    <w:rsid w:val="00A05F9C"/>
    <w:rsid w:val="00A0693C"/>
    <w:rsid w:val="00A06C37"/>
    <w:rsid w:val="00A07A65"/>
    <w:rsid w:val="00A07B1F"/>
    <w:rsid w:val="00A111D5"/>
    <w:rsid w:val="00A11D8B"/>
    <w:rsid w:val="00A11FD3"/>
    <w:rsid w:val="00A12401"/>
    <w:rsid w:val="00A133B6"/>
    <w:rsid w:val="00A13441"/>
    <w:rsid w:val="00A1347C"/>
    <w:rsid w:val="00A1366B"/>
    <w:rsid w:val="00A13C1A"/>
    <w:rsid w:val="00A14D0E"/>
    <w:rsid w:val="00A15FED"/>
    <w:rsid w:val="00A166AD"/>
    <w:rsid w:val="00A166F8"/>
    <w:rsid w:val="00A17520"/>
    <w:rsid w:val="00A17686"/>
    <w:rsid w:val="00A178B6"/>
    <w:rsid w:val="00A179DF"/>
    <w:rsid w:val="00A17E4F"/>
    <w:rsid w:val="00A20058"/>
    <w:rsid w:val="00A21C39"/>
    <w:rsid w:val="00A236D6"/>
    <w:rsid w:val="00A25F30"/>
    <w:rsid w:val="00A2618D"/>
    <w:rsid w:val="00A266AB"/>
    <w:rsid w:val="00A27651"/>
    <w:rsid w:val="00A279AA"/>
    <w:rsid w:val="00A3045C"/>
    <w:rsid w:val="00A315B4"/>
    <w:rsid w:val="00A32271"/>
    <w:rsid w:val="00A32738"/>
    <w:rsid w:val="00A334D3"/>
    <w:rsid w:val="00A336BE"/>
    <w:rsid w:val="00A33AB9"/>
    <w:rsid w:val="00A34C63"/>
    <w:rsid w:val="00A34F40"/>
    <w:rsid w:val="00A35B1D"/>
    <w:rsid w:val="00A35C93"/>
    <w:rsid w:val="00A362EA"/>
    <w:rsid w:val="00A365E6"/>
    <w:rsid w:val="00A36B08"/>
    <w:rsid w:val="00A4015F"/>
    <w:rsid w:val="00A40CA4"/>
    <w:rsid w:val="00A40D70"/>
    <w:rsid w:val="00A4105D"/>
    <w:rsid w:val="00A43695"/>
    <w:rsid w:val="00A43A93"/>
    <w:rsid w:val="00A442C9"/>
    <w:rsid w:val="00A455EB"/>
    <w:rsid w:val="00A46400"/>
    <w:rsid w:val="00A46C8B"/>
    <w:rsid w:val="00A46CE5"/>
    <w:rsid w:val="00A470CA"/>
    <w:rsid w:val="00A50774"/>
    <w:rsid w:val="00A509A8"/>
    <w:rsid w:val="00A5124E"/>
    <w:rsid w:val="00A52381"/>
    <w:rsid w:val="00A52D70"/>
    <w:rsid w:val="00A53C6A"/>
    <w:rsid w:val="00A54E66"/>
    <w:rsid w:val="00A562AB"/>
    <w:rsid w:val="00A5731F"/>
    <w:rsid w:val="00A5740A"/>
    <w:rsid w:val="00A577A9"/>
    <w:rsid w:val="00A60222"/>
    <w:rsid w:val="00A61608"/>
    <w:rsid w:val="00A61A8D"/>
    <w:rsid w:val="00A62409"/>
    <w:rsid w:val="00A62F1A"/>
    <w:rsid w:val="00A63235"/>
    <w:rsid w:val="00A660F0"/>
    <w:rsid w:val="00A66278"/>
    <w:rsid w:val="00A67513"/>
    <w:rsid w:val="00A6799C"/>
    <w:rsid w:val="00A71678"/>
    <w:rsid w:val="00A71BE5"/>
    <w:rsid w:val="00A722ED"/>
    <w:rsid w:val="00A72B16"/>
    <w:rsid w:val="00A73E8A"/>
    <w:rsid w:val="00A749CE"/>
    <w:rsid w:val="00A74CD6"/>
    <w:rsid w:val="00A756D6"/>
    <w:rsid w:val="00A77417"/>
    <w:rsid w:val="00A77BB3"/>
    <w:rsid w:val="00A8006A"/>
    <w:rsid w:val="00A80503"/>
    <w:rsid w:val="00A80F6E"/>
    <w:rsid w:val="00A818BF"/>
    <w:rsid w:val="00A81AB4"/>
    <w:rsid w:val="00A81C77"/>
    <w:rsid w:val="00A841D0"/>
    <w:rsid w:val="00A848DC"/>
    <w:rsid w:val="00A84ACD"/>
    <w:rsid w:val="00A866D6"/>
    <w:rsid w:val="00A8691A"/>
    <w:rsid w:val="00A869BF"/>
    <w:rsid w:val="00A90CF1"/>
    <w:rsid w:val="00A91CB4"/>
    <w:rsid w:val="00A9211A"/>
    <w:rsid w:val="00A92680"/>
    <w:rsid w:val="00A9324A"/>
    <w:rsid w:val="00A93CFB"/>
    <w:rsid w:val="00A95002"/>
    <w:rsid w:val="00A95493"/>
    <w:rsid w:val="00A95926"/>
    <w:rsid w:val="00A95BBF"/>
    <w:rsid w:val="00A96517"/>
    <w:rsid w:val="00A96534"/>
    <w:rsid w:val="00A971B4"/>
    <w:rsid w:val="00A9769D"/>
    <w:rsid w:val="00A976AF"/>
    <w:rsid w:val="00AA086B"/>
    <w:rsid w:val="00AA10DA"/>
    <w:rsid w:val="00AA1BA6"/>
    <w:rsid w:val="00AA3A1F"/>
    <w:rsid w:val="00AA3E12"/>
    <w:rsid w:val="00AA46E0"/>
    <w:rsid w:val="00AA4949"/>
    <w:rsid w:val="00AA5872"/>
    <w:rsid w:val="00AA7A35"/>
    <w:rsid w:val="00AA7C4B"/>
    <w:rsid w:val="00AB0DDD"/>
    <w:rsid w:val="00AB1046"/>
    <w:rsid w:val="00AB15C6"/>
    <w:rsid w:val="00AB1DA9"/>
    <w:rsid w:val="00AB2C6D"/>
    <w:rsid w:val="00AB2EE5"/>
    <w:rsid w:val="00AB3BC7"/>
    <w:rsid w:val="00AB47BE"/>
    <w:rsid w:val="00AB4F46"/>
    <w:rsid w:val="00AB5CFB"/>
    <w:rsid w:val="00AB694B"/>
    <w:rsid w:val="00AB7187"/>
    <w:rsid w:val="00AB7568"/>
    <w:rsid w:val="00AB7C03"/>
    <w:rsid w:val="00AB7DAE"/>
    <w:rsid w:val="00AC13B1"/>
    <w:rsid w:val="00AC1450"/>
    <w:rsid w:val="00AC2112"/>
    <w:rsid w:val="00AC3020"/>
    <w:rsid w:val="00AC380B"/>
    <w:rsid w:val="00AC3F73"/>
    <w:rsid w:val="00AC4CC9"/>
    <w:rsid w:val="00AC7247"/>
    <w:rsid w:val="00AC75C3"/>
    <w:rsid w:val="00AC7648"/>
    <w:rsid w:val="00AC7AC1"/>
    <w:rsid w:val="00AC7C30"/>
    <w:rsid w:val="00AD0581"/>
    <w:rsid w:val="00AD0788"/>
    <w:rsid w:val="00AD19CF"/>
    <w:rsid w:val="00AD19F8"/>
    <w:rsid w:val="00AD1B2B"/>
    <w:rsid w:val="00AD2910"/>
    <w:rsid w:val="00AD4E6A"/>
    <w:rsid w:val="00AD7342"/>
    <w:rsid w:val="00AD7C13"/>
    <w:rsid w:val="00AE1694"/>
    <w:rsid w:val="00AE21B2"/>
    <w:rsid w:val="00AE24C6"/>
    <w:rsid w:val="00AE2C24"/>
    <w:rsid w:val="00AE37F0"/>
    <w:rsid w:val="00AE3804"/>
    <w:rsid w:val="00AE5034"/>
    <w:rsid w:val="00AE5E50"/>
    <w:rsid w:val="00AE5FE4"/>
    <w:rsid w:val="00AE6AAB"/>
    <w:rsid w:val="00AE729C"/>
    <w:rsid w:val="00AE7586"/>
    <w:rsid w:val="00AE781C"/>
    <w:rsid w:val="00AF0469"/>
    <w:rsid w:val="00AF065F"/>
    <w:rsid w:val="00AF0AB7"/>
    <w:rsid w:val="00AF1BFB"/>
    <w:rsid w:val="00AF1E8D"/>
    <w:rsid w:val="00AF2571"/>
    <w:rsid w:val="00AF2A8F"/>
    <w:rsid w:val="00AF2E02"/>
    <w:rsid w:val="00AF31AD"/>
    <w:rsid w:val="00AF365A"/>
    <w:rsid w:val="00AF37E8"/>
    <w:rsid w:val="00AF42BA"/>
    <w:rsid w:val="00AF4AEB"/>
    <w:rsid w:val="00B001FA"/>
    <w:rsid w:val="00B00C11"/>
    <w:rsid w:val="00B00DAC"/>
    <w:rsid w:val="00B01016"/>
    <w:rsid w:val="00B0108D"/>
    <w:rsid w:val="00B01578"/>
    <w:rsid w:val="00B0202F"/>
    <w:rsid w:val="00B02B47"/>
    <w:rsid w:val="00B02BC9"/>
    <w:rsid w:val="00B03673"/>
    <w:rsid w:val="00B03774"/>
    <w:rsid w:val="00B03AC7"/>
    <w:rsid w:val="00B048A7"/>
    <w:rsid w:val="00B050DD"/>
    <w:rsid w:val="00B050F0"/>
    <w:rsid w:val="00B053E1"/>
    <w:rsid w:val="00B056A7"/>
    <w:rsid w:val="00B05A51"/>
    <w:rsid w:val="00B05E9A"/>
    <w:rsid w:val="00B064ED"/>
    <w:rsid w:val="00B06D51"/>
    <w:rsid w:val="00B07854"/>
    <w:rsid w:val="00B10021"/>
    <w:rsid w:val="00B10442"/>
    <w:rsid w:val="00B1059C"/>
    <w:rsid w:val="00B10C07"/>
    <w:rsid w:val="00B10E60"/>
    <w:rsid w:val="00B11644"/>
    <w:rsid w:val="00B1175D"/>
    <w:rsid w:val="00B11A36"/>
    <w:rsid w:val="00B131D2"/>
    <w:rsid w:val="00B13E0F"/>
    <w:rsid w:val="00B14382"/>
    <w:rsid w:val="00B14406"/>
    <w:rsid w:val="00B14D67"/>
    <w:rsid w:val="00B15469"/>
    <w:rsid w:val="00B15C91"/>
    <w:rsid w:val="00B16C7F"/>
    <w:rsid w:val="00B172DB"/>
    <w:rsid w:val="00B1746C"/>
    <w:rsid w:val="00B17CD6"/>
    <w:rsid w:val="00B20798"/>
    <w:rsid w:val="00B21029"/>
    <w:rsid w:val="00B21AFC"/>
    <w:rsid w:val="00B21E0F"/>
    <w:rsid w:val="00B21F77"/>
    <w:rsid w:val="00B2235B"/>
    <w:rsid w:val="00B2252E"/>
    <w:rsid w:val="00B22B36"/>
    <w:rsid w:val="00B23457"/>
    <w:rsid w:val="00B234CB"/>
    <w:rsid w:val="00B23546"/>
    <w:rsid w:val="00B237F3"/>
    <w:rsid w:val="00B23BCE"/>
    <w:rsid w:val="00B23EBA"/>
    <w:rsid w:val="00B24287"/>
    <w:rsid w:val="00B24E03"/>
    <w:rsid w:val="00B25564"/>
    <w:rsid w:val="00B27267"/>
    <w:rsid w:val="00B27F96"/>
    <w:rsid w:val="00B3030A"/>
    <w:rsid w:val="00B30474"/>
    <w:rsid w:val="00B32A8B"/>
    <w:rsid w:val="00B34450"/>
    <w:rsid w:val="00B34BB2"/>
    <w:rsid w:val="00B34DAF"/>
    <w:rsid w:val="00B35DC6"/>
    <w:rsid w:val="00B360D8"/>
    <w:rsid w:val="00B367DD"/>
    <w:rsid w:val="00B369BF"/>
    <w:rsid w:val="00B37838"/>
    <w:rsid w:val="00B400A2"/>
    <w:rsid w:val="00B40591"/>
    <w:rsid w:val="00B411F3"/>
    <w:rsid w:val="00B414F6"/>
    <w:rsid w:val="00B41F7E"/>
    <w:rsid w:val="00B42E64"/>
    <w:rsid w:val="00B42E9F"/>
    <w:rsid w:val="00B43C71"/>
    <w:rsid w:val="00B4412A"/>
    <w:rsid w:val="00B44E59"/>
    <w:rsid w:val="00B45963"/>
    <w:rsid w:val="00B45B97"/>
    <w:rsid w:val="00B4683A"/>
    <w:rsid w:val="00B503EC"/>
    <w:rsid w:val="00B50489"/>
    <w:rsid w:val="00B504BA"/>
    <w:rsid w:val="00B507FB"/>
    <w:rsid w:val="00B514FD"/>
    <w:rsid w:val="00B51E88"/>
    <w:rsid w:val="00B52131"/>
    <w:rsid w:val="00B5235A"/>
    <w:rsid w:val="00B53ADB"/>
    <w:rsid w:val="00B53E10"/>
    <w:rsid w:val="00B5434D"/>
    <w:rsid w:val="00B546A5"/>
    <w:rsid w:val="00B553DA"/>
    <w:rsid w:val="00B604BE"/>
    <w:rsid w:val="00B60B14"/>
    <w:rsid w:val="00B60F57"/>
    <w:rsid w:val="00B61698"/>
    <w:rsid w:val="00B61D0C"/>
    <w:rsid w:val="00B63EC8"/>
    <w:rsid w:val="00B64092"/>
    <w:rsid w:val="00B64BAC"/>
    <w:rsid w:val="00B64E0D"/>
    <w:rsid w:val="00B65221"/>
    <w:rsid w:val="00B65C7F"/>
    <w:rsid w:val="00B65E33"/>
    <w:rsid w:val="00B66974"/>
    <w:rsid w:val="00B670FE"/>
    <w:rsid w:val="00B67111"/>
    <w:rsid w:val="00B6751D"/>
    <w:rsid w:val="00B67CD7"/>
    <w:rsid w:val="00B70C10"/>
    <w:rsid w:val="00B716A7"/>
    <w:rsid w:val="00B71ADD"/>
    <w:rsid w:val="00B73A52"/>
    <w:rsid w:val="00B7481E"/>
    <w:rsid w:val="00B75C77"/>
    <w:rsid w:val="00B75D89"/>
    <w:rsid w:val="00B7639E"/>
    <w:rsid w:val="00B76628"/>
    <w:rsid w:val="00B80399"/>
    <w:rsid w:val="00B804E0"/>
    <w:rsid w:val="00B806D6"/>
    <w:rsid w:val="00B819AF"/>
    <w:rsid w:val="00B826A1"/>
    <w:rsid w:val="00B831EC"/>
    <w:rsid w:val="00B83BE3"/>
    <w:rsid w:val="00B84124"/>
    <w:rsid w:val="00B84C61"/>
    <w:rsid w:val="00B853B6"/>
    <w:rsid w:val="00B85DA0"/>
    <w:rsid w:val="00B8628B"/>
    <w:rsid w:val="00B86DF0"/>
    <w:rsid w:val="00B87DA2"/>
    <w:rsid w:val="00B91721"/>
    <w:rsid w:val="00B92A08"/>
    <w:rsid w:val="00B92D49"/>
    <w:rsid w:val="00B92E40"/>
    <w:rsid w:val="00B9425E"/>
    <w:rsid w:val="00B957B1"/>
    <w:rsid w:val="00B95814"/>
    <w:rsid w:val="00B9595A"/>
    <w:rsid w:val="00B9614F"/>
    <w:rsid w:val="00B96206"/>
    <w:rsid w:val="00B973E7"/>
    <w:rsid w:val="00BA0362"/>
    <w:rsid w:val="00BA246B"/>
    <w:rsid w:val="00BA2DEF"/>
    <w:rsid w:val="00BA3368"/>
    <w:rsid w:val="00BA3B4B"/>
    <w:rsid w:val="00BA4145"/>
    <w:rsid w:val="00BA4E7D"/>
    <w:rsid w:val="00BA6610"/>
    <w:rsid w:val="00BA75BA"/>
    <w:rsid w:val="00BA7D28"/>
    <w:rsid w:val="00BB0275"/>
    <w:rsid w:val="00BB23EA"/>
    <w:rsid w:val="00BB2BF7"/>
    <w:rsid w:val="00BB3259"/>
    <w:rsid w:val="00BB52DE"/>
    <w:rsid w:val="00BB5B26"/>
    <w:rsid w:val="00BB649B"/>
    <w:rsid w:val="00BB6667"/>
    <w:rsid w:val="00BB744B"/>
    <w:rsid w:val="00BB75B1"/>
    <w:rsid w:val="00BB798A"/>
    <w:rsid w:val="00BB7B5D"/>
    <w:rsid w:val="00BB7F5B"/>
    <w:rsid w:val="00BC05E0"/>
    <w:rsid w:val="00BC0F96"/>
    <w:rsid w:val="00BC12BE"/>
    <w:rsid w:val="00BC171F"/>
    <w:rsid w:val="00BC1D6D"/>
    <w:rsid w:val="00BC5944"/>
    <w:rsid w:val="00BC63F8"/>
    <w:rsid w:val="00BC6BB3"/>
    <w:rsid w:val="00BC762E"/>
    <w:rsid w:val="00BC7A04"/>
    <w:rsid w:val="00BC7F54"/>
    <w:rsid w:val="00BC7FF1"/>
    <w:rsid w:val="00BD0689"/>
    <w:rsid w:val="00BD10E2"/>
    <w:rsid w:val="00BD1CBE"/>
    <w:rsid w:val="00BD1E39"/>
    <w:rsid w:val="00BD28A5"/>
    <w:rsid w:val="00BD2911"/>
    <w:rsid w:val="00BD357B"/>
    <w:rsid w:val="00BD45BA"/>
    <w:rsid w:val="00BD4949"/>
    <w:rsid w:val="00BD5672"/>
    <w:rsid w:val="00BD5967"/>
    <w:rsid w:val="00BD703D"/>
    <w:rsid w:val="00BD7EC4"/>
    <w:rsid w:val="00BE10DE"/>
    <w:rsid w:val="00BE119D"/>
    <w:rsid w:val="00BE1A94"/>
    <w:rsid w:val="00BE1BBD"/>
    <w:rsid w:val="00BE1FD6"/>
    <w:rsid w:val="00BE2261"/>
    <w:rsid w:val="00BE2942"/>
    <w:rsid w:val="00BE2CA7"/>
    <w:rsid w:val="00BE40C9"/>
    <w:rsid w:val="00BE50FA"/>
    <w:rsid w:val="00BE6C9F"/>
    <w:rsid w:val="00BE734B"/>
    <w:rsid w:val="00BF0F23"/>
    <w:rsid w:val="00BF152A"/>
    <w:rsid w:val="00BF192D"/>
    <w:rsid w:val="00BF1954"/>
    <w:rsid w:val="00BF1CD3"/>
    <w:rsid w:val="00BF52CF"/>
    <w:rsid w:val="00BF5B52"/>
    <w:rsid w:val="00BF5F26"/>
    <w:rsid w:val="00BF666D"/>
    <w:rsid w:val="00BF6EE7"/>
    <w:rsid w:val="00BF7967"/>
    <w:rsid w:val="00C005DD"/>
    <w:rsid w:val="00C00653"/>
    <w:rsid w:val="00C00DB0"/>
    <w:rsid w:val="00C011BA"/>
    <w:rsid w:val="00C0156E"/>
    <w:rsid w:val="00C017CB"/>
    <w:rsid w:val="00C024FE"/>
    <w:rsid w:val="00C02949"/>
    <w:rsid w:val="00C03B8E"/>
    <w:rsid w:val="00C04D59"/>
    <w:rsid w:val="00C04FDD"/>
    <w:rsid w:val="00C05E1F"/>
    <w:rsid w:val="00C0608F"/>
    <w:rsid w:val="00C0676E"/>
    <w:rsid w:val="00C07845"/>
    <w:rsid w:val="00C10142"/>
    <w:rsid w:val="00C1110D"/>
    <w:rsid w:val="00C1143C"/>
    <w:rsid w:val="00C1265F"/>
    <w:rsid w:val="00C135D8"/>
    <w:rsid w:val="00C148D4"/>
    <w:rsid w:val="00C16525"/>
    <w:rsid w:val="00C1677E"/>
    <w:rsid w:val="00C168E6"/>
    <w:rsid w:val="00C172BB"/>
    <w:rsid w:val="00C178C9"/>
    <w:rsid w:val="00C17B89"/>
    <w:rsid w:val="00C17E55"/>
    <w:rsid w:val="00C2044C"/>
    <w:rsid w:val="00C20A9D"/>
    <w:rsid w:val="00C2167B"/>
    <w:rsid w:val="00C216FF"/>
    <w:rsid w:val="00C225EE"/>
    <w:rsid w:val="00C2343E"/>
    <w:rsid w:val="00C234AD"/>
    <w:rsid w:val="00C2399E"/>
    <w:rsid w:val="00C2506C"/>
    <w:rsid w:val="00C259BD"/>
    <w:rsid w:val="00C25F2F"/>
    <w:rsid w:val="00C26559"/>
    <w:rsid w:val="00C26AB6"/>
    <w:rsid w:val="00C26B89"/>
    <w:rsid w:val="00C26D8A"/>
    <w:rsid w:val="00C2713C"/>
    <w:rsid w:val="00C2716D"/>
    <w:rsid w:val="00C27909"/>
    <w:rsid w:val="00C27EA0"/>
    <w:rsid w:val="00C27F78"/>
    <w:rsid w:val="00C30B9A"/>
    <w:rsid w:val="00C327DF"/>
    <w:rsid w:val="00C32E2E"/>
    <w:rsid w:val="00C34C53"/>
    <w:rsid w:val="00C3541E"/>
    <w:rsid w:val="00C35931"/>
    <w:rsid w:val="00C35F00"/>
    <w:rsid w:val="00C369E0"/>
    <w:rsid w:val="00C374EE"/>
    <w:rsid w:val="00C37AFB"/>
    <w:rsid w:val="00C37B48"/>
    <w:rsid w:val="00C4013C"/>
    <w:rsid w:val="00C40539"/>
    <w:rsid w:val="00C4058E"/>
    <w:rsid w:val="00C4156D"/>
    <w:rsid w:val="00C41B46"/>
    <w:rsid w:val="00C41C38"/>
    <w:rsid w:val="00C43003"/>
    <w:rsid w:val="00C432C8"/>
    <w:rsid w:val="00C43378"/>
    <w:rsid w:val="00C45B70"/>
    <w:rsid w:val="00C46F54"/>
    <w:rsid w:val="00C473C5"/>
    <w:rsid w:val="00C530AB"/>
    <w:rsid w:val="00C547E4"/>
    <w:rsid w:val="00C54E3D"/>
    <w:rsid w:val="00C54EBC"/>
    <w:rsid w:val="00C54FE1"/>
    <w:rsid w:val="00C55ADB"/>
    <w:rsid w:val="00C56388"/>
    <w:rsid w:val="00C56906"/>
    <w:rsid w:val="00C56C03"/>
    <w:rsid w:val="00C60EE8"/>
    <w:rsid w:val="00C60FC3"/>
    <w:rsid w:val="00C61541"/>
    <w:rsid w:val="00C622EB"/>
    <w:rsid w:val="00C6351C"/>
    <w:rsid w:val="00C63F7A"/>
    <w:rsid w:val="00C64F1F"/>
    <w:rsid w:val="00C651F9"/>
    <w:rsid w:val="00C67DA8"/>
    <w:rsid w:val="00C70766"/>
    <w:rsid w:val="00C7170C"/>
    <w:rsid w:val="00C71AA9"/>
    <w:rsid w:val="00C72063"/>
    <w:rsid w:val="00C72537"/>
    <w:rsid w:val="00C741E9"/>
    <w:rsid w:val="00C74279"/>
    <w:rsid w:val="00C749D9"/>
    <w:rsid w:val="00C74ACC"/>
    <w:rsid w:val="00C75A53"/>
    <w:rsid w:val="00C76070"/>
    <w:rsid w:val="00C807D3"/>
    <w:rsid w:val="00C80905"/>
    <w:rsid w:val="00C809AF"/>
    <w:rsid w:val="00C815B0"/>
    <w:rsid w:val="00C81C2B"/>
    <w:rsid w:val="00C82F04"/>
    <w:rsid w:val="00C83A64"/>
    <w:rsid w:val="00C83D91"/>
    <w:rsid w:val="00C83FA8"/>
    <w:rsid w:val="00C843EE"/>
    <w:rsid w:val="00C84DEA"/>
    <w:rsid w:val="00C859EE"/>
    <w:rsid w:val="00C864F8"/>
    <w:rsid w:val="00C870C7"/>
    <w:rsid w:val="00C8734F"/>
    <w:rsid w:val="00C87A9F"/>
    <w:rsid w:val="00C90509"/>
    <w:rsid w:val="00C90869"/>
    <w:rsid w:val="00C910CB"/>
    <w:rsid w:val="00C91708"/>
    <w:rsid w:val="00C91724"/>
    <w:rsid w:val="00C919AD"/>
    <w:rsid w:val="00C91F6F"/>
    <w:rsid w:val="00C9327C"/>
    <w:rsid w:val="00C93597"/>
    <w:rsid w:val="00C948ED"/>
    <w:rsid w:val="00C949AE"/>
    <w:rsid w:val="00C95305"/>
    <w:rsid w:val="00C95424"/>
    <w:rsid w:val="00C96C08"/>
    <w:rsid w:val="00CA067F"/>
    <w:rsid w:val="00CA06B6"/>
    <w:rsid w:val="00CA1B0E"/>
    <w:rsid w:val="00CA1C5A"/>
    <w:rsid w:val="00CA1D74"/>
    <w:rsid w:val="00CA2350"/>
    <w:rsid w:val="00CA264C"/>
    <w:rsid w:val="00CA4957"/>
    <w:rsid w:val="00CA5BA0"/>
    <w:rsid w:val="00CA6088"/>
    <w:rsid w:val="00CA69EF"/>
    <w:rsid w:val="00CA6CBE"/>
    <w:rsid w:val="00CA734A"/>
    <w:rsid w:val="00CA7649"/>
    <w:rsid w:val="00CA78DF"/>
    <w:rsid w:val="00CB0307"/>
    <w:rsid w:val="00CB1016"/>
    <w:rsid w:val="00CB1155"/>
    <w:rsid w:val="00CB148C"/>
    <w:rsid w:val="00CB1A77"/>
    <w:rsid w:val="00CB232C"/>
    <w:rsid w:val="00CB3A50"/>
    <w:rsid w:val="00CB3EB1"/>
    <w:rsid w:val="00CB6D19"/>
    <w:rsid w:val="00CB7579"/>
    <w:rsid w:val="00CB79E4"/>
    <w:rsid w:val="00CC245A"/>
    <w:rsid w:val="00CC2669"/>
    <w:rsid w:val="00CC2928"/>
    <w:rsid w:val="00CC2E91"/>
    <w:rsid w:val="00CC309E"/>
    <w:rsid w:val="00CC3D15"/>
    <w:rsid w:val="00CC3DB4"/>
    <w:rsid w:val="00CC4345"/>
    <w:rsid w:val="00CC5782"/>
    <w:rsid w:val="00CC6E94"/>
    <w:rsid w:val="00CC75A2"/>
    <w:rsid w:val="00CC77C3"/>
    <w:rsid w:val="00CC7B97"/>
    <w:rsid w:val="00CD0380"/>
    <w:rsid w:val="00CD0637"/>
    <w:rsid w:val="00CD0A4B"/>
    <w:rsid w:val="00CD1C1A"/>
    <w:rsid w:val="00CD1EA7"/>
    <w:rsid w:val="00CD232D"/>
    <w:rsid w:val="00CD4C9F"/>
    <w:rsid w:val="00CD60D6"/>
    <w:rsid w:val="00CD60F4"/>
    <w:rsid w:val="00CD7023"/>
    <w:rsid w:val="00CD7309"/>
    <w:rsid w:val="00CD7551"/>
    <w:rsid w:val="00CD761A"/>
    <w:rsid w:val="00CD7B7D"/>
    <w:rsid w:val="00CE00E1"/>
    <w:rsid w:val="00CE0724"/>
    <w:rsid w:val="00CE0B04"/>
    <w:rsid w:val="00CE1246"/>
    <w:rsid w:val="00CE1492"/>
    <w:rsid w:val="00CE202A"/>
    <w:rsid w:val="00CE274D"/>
    <w:rsid w:val="00CE3049"/>
    <w:rsid w:val="00CE3053"/>
    <w:rsid w:val="00CE3BD9"/>
    <w:rsid w:val="00CE4125"/>
    <w:rsid w:val="00CE4C94"/>
    <w:rsid w:val="00CE51F9"/>
    <w:rsid w:val="00CE5D8F"/>
    <w:rsid w:val="00CE6437"/>
    <w:rsid w:val="00CE6F7A"/>
    <w:rsid w:val="00CE71D3"/>
    <w:rsid w:val="00CE7884"/>
    <w:rsid w:val="00CF0343"/>
    <w:rsid w:val="00CF088C"/>
    <w:rsid w:val="00CF0CAC"/>
    <w:rsid w:val="00CF0F0E"/>
    <w:rsid w:val="00CF15DA"/>
    <w:rsid w:val="00CF2136"/>
    <w:rsid w:val="00CF2629"/>
    <w:rsid w:val="00CF2D43"/>
    <w:rsid w:val="00CF2DAE"/>
    <w:rsid w:val="00CF3EA2"/>
    <w:rsid w:val="00CF42FE"/>
    <w:rsid w:val="00CF5224"/>
    <w:rsid w:val="00CF653D"/>
    <w:rsid w:val="00CF771E"/>
    <w:rsid w:val="00D00013"/>
    <w:rsid w:val="00D0033E"/>
    <w:rsid w:val="00D01FB7"/>
    <w:rsid w:val="00D020D1"/>
    <w:rsid w:val="00D02308"/>
    <w:rsid w:val="00D02485"/>
    <w:rsid w:val="00D027DA"/>
    <w:rsid w:val="00D0401E"/>
    <w:rsid w:val="00D06680"/>
    <w:rsid w:val="00D10F10"/>
    <w:rsid w:val="00D10FCD"/>
    <w:rsid w:val="00D11555"/>
    <w:rsid w:val="00D123F2"/>
    <w:rsid w:val="00D12BCC"/>
    <w:rsid w:val="00D12EA5"/>
    <w:rsid w:val="00D13001"/>
    <w:rsid w:val="00D13BA6"/>
    <w:rsid w:val="00D13E42"/>
    <w:rsid w:val="00D13F30"/>
    <w:rsid w:val="00D13FD1"/>
    <w:rsid w:val="00D143C4"/>
    <w:rsid w:val="00D145EE"/>
    <w:rsid w:val="00D15321"/>
    <w:rsid w:val="00D15F62"/>
    <w:rsid w:val="00D16902"/>
    <w:rsid w:val="00D17111"/>
    <w:rsid w:val="00D23169"/>
    <w:rsid w:val="00D23887"/>
    <w:rsid w:val="00D239C0"/>
    <w:rsid w:val="00D23F41"/>
    <w:rsid w:val="00D24233"/>
    <w:rsid w:val="00D24264"/>
    <w:rsid w:val="00D2504C"/>
    <w:rsid w:val="00D2515A"/>
    <w:rsid w:val="00D27CAA"/>
    <w:rsid w:val="00D30729"/>
    <w:rsid w:val="00D30884"/>
    <w:rsid w:val="00D30959"/>
    <w:rsid w:val="00D32A7E"/>
    <w:rsid w:val="00D32C06"/>
    <w:rsid w:val="00D32C6D"/>
    <w:rsid w:val="00D33A29"/>
    <w:rsid w:val="00D33A43"/>
    <w:rsid w:val="00D33D1A"/>
    <w:rsid w:val="00D35212"/>
    <w:rsid w:val="00D35491"/>
    <w:rsid w:val="00D359AA"/>
    <w:rsid w:val="00D37014"/>
    <w:rsid w:val="00D376E9"/>
    <w:rsid w:val="00D37AB0"/>
    <w:rsid w:val="00D40971"/>
    <w:rsid w:val="00D4293C"/>
    <w:rsid w:val="00D43F0D"/>
    <w:rsid w:val="00D45B07"/>
    <w:rsid w:val="00D45CC3"/>
    <w:rsid w:val="00D45D31"/>
    <w:rsid w:val="00D466E3"/>
    <w:rsid w:val="00D50DBA"/>
    <w:rsid w:val="00D50F21"/>
    <w:rsid w:val="00D524B1"/>
    <w:rsid w:val="00D52628"/>
    <w:rsid w:val="00D52D8D"/>
    <w:rsid w:val="00D536D9"/>
    <w:rsid w:val="00D538D7"/>
    <w:rsid w:val="00D53A39"/>
    <w:rsid w:val="00D54750"/>
    <w:rsid w:val="00D54B10"/>
    <w:rsid w:val="00D55660"/>
    <w:rsid w:val="00D558B4"/>
    <w:rsid w:val="00D56837"/>
    <w:rsid w:val="00D57C7E"/>
    <w:rsid w:val="00D608EB"/>
    <w:rsid w:val="00D61D93"/>
    <w:rsid w:val="00D61F06"/>
    <w:rsid w:val="00D62315"/>
    <w:rsid w:val="00D624A9"/>
    <w:rsid w:val="00D62764"/>
    <w:rsid w:val="00D63594"/>
    <w:rsid w:val="00D64E8D"/>
    <w:rsid w:val="00D65157"/>
    <w:rsid w:val="00D65C7F"/>
    <w:rsid w:val="00D65E20"/>
    <w:rsid w:val="00D65E4D"/>
    <w:rsid w:val="00D66239"/>
    <w:rsid w:val="00D662FC"/>
    <w:rsid w:val="00D66F30"/>
    <w:rsid w:val="00D67897"/>
    <w:rsid w:val="00D67BAD"/>
    <w:rsid w:val="00D70AF8"/>
    <w:rsid w:val="00D71CAB"/>
    <w:rsid w:val="00D71D87"/>
    <w:rsid w:val="00D720B1"/>
    <w:rsid w:val="00D72387"/>
    <w:rsid w:val="00D724D2"/>
    <w:rsid w:val="00D732CF"/>
    <w:rsid w:val="00D73A5F"/>
    <w:rsid w:val="00D73D74"/>
    <w:rsid w:val="00D743E3"/>
    <w:rsid w:val="00D74CD4"/>
    <w:rsid w:val="00D74D22"/>
    <w:rsid w:val="00D76B9F"/>
    <w:rsid w:val="00D77119"/>
    <w:rsid w:val="00D806FB"/>
    <w:rsid w:val="00D81E39"/>
    <w:rsid w:val="00D83BCD"/>
    <w:rsid w:val="00D84A9B"/>
    <w:rsid w:val="00D85937"/>
    <w:rsid w:val="00D85BB3"/>
    <w:rsid w:val="00D86454"/>
    <w:rsid w:val="00D86DB8"/>
    <w:rsid w:val="00D86F84"/>
    <w:rsid w:val="00D87176"/>
    <w:rsid w:val="00D876CB"/>
    <w:rsid w:val="00D87CD9"/>
    <w:rsid w:val="00D90543"/>
    <w:rsid w:val="00D9057F"/>
    <w:rsid w:val="00D90CD2"/>
    <w:rsid w:val="00D91706"/>
    <w:rsid w:val="00D91718"/>
    <w:rsid w:val="00D92361"/>
    <w:rsid w:val="00D936E9"/>
    <w:rsid w:val="00D939F9"/>
    <w:rsid w:val="00D93AA5"/>
    <w:rsid w:val="00D9426A"/>
    <w:rsid w:val="00D94CF6"/>
    <w:rsid w:val="00D94D2A"/>
    <w:rsid w:val="00D95026"/>
    <w:rsid w:val="00D97092"/>
    <w:rsid w:val="00D9730B"/>
    <w:rsid w:val="00DA2A01"/>
    <w:rsid w:val="00DA2FE6"/>
    <w:rsid w:val="00DA34E4"/>
    <w:rsid w:val="00DA41E1"/>
    <w:rsid w:val="00DA4E64"/>
    <w:rsid w:val="00DA550E"/>
    <w:rsid w:val="00DA59E1"/>
    <w:rsid w:val="00DA6F61"/>
    <w:rsid w:val="00DA79BC"/>
    <w:rsid w:val="00DB00AA"/>
    <w:rsid w:val="00DB0AA5"/>
    <w:rsid w:val="00DB10DF"/>
    <w:rsid w:val="00DB2421"/>
    <w:rsid w:val="00DB2579"/>
    <w:rsid w:val="00DB2ACD"/>
    <w:rsid w:val="00DB3150"/>
    <w:rsid w:val="00DB3A14"/>
    <w:rsid w:val="00DB56D4"/>
    <w:rsid w:val="00DB62DC"/>
    <w:rsid w:val="00DB6414"/>
    <w:rsid w:val="00DB7520"/>
    <w:rsid w:val="00DB7EBA"/>
    <w:rsid w:val="00DC0A57"/>
    <w:rsid w:val="00DC1116"/>
    <w:rsid w:val="00DC1A37"/>
    <w:rsid w:val="00DC1D33"/>
    <w:rsid w:val="00DC2368"/>
    <w:rsid w:val="00DC2BB8"/>
    <w:rsid w:val="00DC3C68"/>
    <w:rsid w:val="00DC466D"/>
    <w:rsid w:val="00DC4BAE"/>
    <w:rsid w:val="00DC6228"/>
    <w:rsid w:val="00DC6299"/>
    <w:rsid w:val="00DC66F9"/>
    <w:rsid w:val="00DC6794"/>
    <w:rsid w:val="00DC6F47"/>
    <w:rsid w:val="00DC71A8"/>
    <w:rsid w:val="00DC7607"/>
    <w:rsid w:val="00DC7968"/>
    <w:rsid w:val="00DC7CD6"/>
    <w:rsid w:val="00DD0176"/>
    <w:rsid w:val="00DD0ED5"/>
    <w:rsid w:val="00DD16B7"/>
    <w:rsid w:val="00DD197B"/>
    <w:rsid w:val="00DD266B"/>
    <w:rsid w:val="00DD297E"/>
    <w:rsid w:val="00DD2BFD"/>
    <w:rsid w:val="00DD2FBA"/>
    <w:rsid w:val="00DD438A"/>
    <w:rsid w:val="00DD4870"/>
    <w:rsid w:val="00DD48E9"/>
    <w:rsid w:val="00DD48F0"/>
    <w:rsid w:val="00DD4925"/>
    <w:rsid w:val="00DD50E9"/>
    <w:rsid w:val="00DE15E3"/>
    <w:rsid w:val="00DE2DB0"/>
    <w:rsid w:val="00DE2F10"/>
    <w:rsid w:val="00DE42DC"/>
    <w:rsid w:val="00DE537C"/>
    <w:rsid w:val="00DE70EC"/>
    <w:rsid w:val="00DE72A8"/>
    <w:rsid w:val="00DE78D6"/>
    <w:rsid w:val="00DE7BE4"/>
    <w:rsid w:val="00DF0D16"/>
    <w:rsid w:val="00DF2D64"/>
    <w:rsid w:val="00DF4950"/>
    <w:rsid w:val="00DF4A88"/>
    <w:rsid w:val="00DF57D8"/>
    <w:rsid w:val="00DF5E90"/>
    <w:rsid w:val="00DF67F4"/>
    <w:rsid w:val="00DF6A37"/>
    <w:rsid w:val="00DF6A94"/>
    <w:rsid w:val="00DF6B2D"/>
    <w:rsid w:val="00DF75AF"/>
    <w:rsid w:val="00DF7E31"/>
    <w:rsid w:val="00E0070E"/>
    <w:rsid w:val="00E00A01"/>
    <w:rsid w:val="00E00EED"/>
    <w:rsid w:val="00E0248A"/>
    <w:rsid w:val="00E02AA8"/>
    <w:rsid w:val="00E02F44"/>
    <w:rsid w:val="00E03EB4"/>
    <w:rsid w:val="00E051FC"/>
    <w:rsid w:val="00E0640C"/>
    <w:rsid w:val="00E0677F"/>
    <w:rsid w:val="00E06BA6"/>
    <w:rsid w:val="00E0721D"/>
    <w:rsid w:val="00E0777B"/>
    <w:rsid w:val="00E0782D"/>
    <w:rsid w:val="00E07A47"/>
    <w:rsid w:val="00E10377"/>
    <w:rsid w:val="00E10ACE"/>
    <w:rsid w:val="00E112C1"/>
    <w:rsid w:val="00E113FB"/>
    <w:rsid w:val="00E1289C"/>
    <w:rsid w:val="00E13916"/>
    <w:rsid w:val="00E13B64"/>
    <w:rsid w:val="00E1480D"/>
    <w:rsid w:val="00E1675A"/>
    <w:rsid w:val="00E16D9E"/>
    <w:rsid w:val="00E17A04"/>
    <w:rsid w:val="00E20DB2"/>
    <w:rsid w:val="00E213C1"/>
    <w:rsid w:val="00E228A4"/>
    <w:rsid w:val="00E23A76"/>
    <w:rsid w:val="00E23D6D"/>
    <w:rsid w:val="00E25E22"/>
    <w:rsid w:val="00E26646"/>
    <w:rsid w:val="00E26945"/>
    <w:rsid w:val="00E26A44"/>
    <w:rsid w:val="00E26C4E"/>
    <w:rsid w:val="00E26E01"/>
    <w:rsid w:val="00E270BB"/>
    <w:rsid w:val="00E30DE7"/>
    <w:rsid w:val="00E30E50"/>
    <w:rsid w:val="00E3151A"/>
    <w:rsid w:val="00E3277B"/>
    <w:rsid w:val="00E336E8"/>
    <w:rsid w:val="00E349A8"/>
    <w:rsid w:val="00E35D4C"/>
    <w:rsid w:val="00E3606C"/>
    <w:rsid w:val="00E36377"/>
    <w:rsid w:val="00E36E4A"/>
    <w:rsid w:val="00E37228"/>
    <w:rsid w:val="00E373CF"/>
    <w:rsid w:val="00E37A2B"/>
    <w:rsid w:val="00E37B79"/>
    <w:rsid w:val="00E40657"/>
    <w:rsid w:val="00E40D11"/>
    <w:rsid w:val="00E42241"/>
    <w:rsid w:val="00E42B02"/>
    <w:rsid w:val="00E42CA6"/>
    <w:rsid w:val="00E42D10"/>
    <w:rsid w:val="00E442C8"/>
    <w:rsid w:val="00E44731"/>
    <w:rsid w:val="00E44A40"/>
    <w:rsid w:val="00E4586E"/>
    <w:rsid w:val="00E47054"/>
    <w:rsid w:val="00E4719D"/>
    <w:rsid w:val="00E47AD6"/>
    <w:rsid w:val="00E50986"/>
    <w:rsid w:val="00E50E25"/>
    <w:rsid w:val="00E52112"/>
    <w:rsid w:val="00E52142"/>
    <w:rsid w:val="00E5416E"/>
    <w:rsid w:val="00E54278"/>
    <w:rsid w:val="00E54D28"/>
    <w:rsid w:val="00E55B5C"/>
    <w:rsid w:val="00E56DA7"/>
    <w:rsid w:val="00E60144"/>
    <w:rsid w:val="00E602A6"/>
    <w:rsid w:val="00E60594"/>
    <w:rsid w:val="00E61A77"/>
    <w:rsid w:val="00E620FE"/>
    <w:rsid w:val="00E622A3"/>
    <w:rsid w:val="00E62C79"/>
    <w:rsid w:val="00E6331D"/>
    <w:rsid w:val="00E63E15"/>
    <w:rsid w:val="00E647A2"/>
    <w:rsid w:val="00E647AD"/>
    <w:rsid w:val="00E65D30"/>
    <w:rsid w:val="00E667DF"/>
    <w:rsid w:val="00E66878"/>
    <w:rsid w:val="00E66B68"/>
    <w:rsid w:val="00E6710E"/>
    <w:rsid w:val="00E7018A"/>
    <w:rsid w:val="00E70DD9"/>
    <w:rsid w:val="00E710AC"/>
    <w:rsid w:val="00E72C5A"/>
    <w:rsid w:val="00E72C83"/>
    <w:rsid w:val="00E73895"/>
    <w:rsid w:val="00E743FD"/>
    <w:rsid w:val="00E74B8E"/>
    <w:rsid w:val="00E74C2E"/>
    <w:rsid w:val="00E75E83"/>
    <w:rsid w:val="00E75FFF"/>
    <w:rsid w:val="00E765AB"/>
    <w:rsid w:val="00E76E5F"/>
    <w:rsid w:val="00E77088"/>
    <w:rsid w:val="00E772D9"/>
    <w:rsid w:val="00E8176E"/>
    <w:rsid w:val="00E82778"/>
    <w:rsid w:val="00E82CFD"/>
    <w:rsid w:val="00E82ECC"/>
    <w:rsid w:val="00E84657"/>
    <w:rsid w:val="00E85F49"/>
    <w:rsid w:val="00E86126"/>
    <w:rsid w:val="00E86642"/>
    <w:rsid w:val="00E869DA"/>
    <w:rsid w:val="00E8727A"/>
    <w:rsid w:val="00E87D35"/>
    <w:rsid w:val="00E87E98"/>
    <w:rsid w:val="00E90B89"/>
    <w:rsid w:val="00E91852"/>
    <w:rsid w:val="00E923F2"/>
    <w:rsid w:val="00E930B7"/>
    <w:rsid w:val="00E934FC"/>
    <w:rsid w:val="00E93D12"/>
    <w:rsid w:val="00E948AC"/>
    <w:rsid w:val="00E94F48"/>
    <w:rsid w:val="00E96A3C"/>
    <w:rsid w:val="00EA010E"/>
    <w:rsid w:val="00EA31B4"/>
    <w:rsid w:val="00EA4280"/>
    <w:rsid w:val="00EA473D"/>
    <w:rsid w:val="00EA5504"/>
    <w:rsid w:val="00EA674D"/>
    <w:rsid w:val="00EA6CC6"/>
    <w:rsid w:val="00EA7A43"/>
    <w:rsid w:val="00EB02B1"/>
    <w:rsid w:val="00EB0667"/>
    <w:rsid w:val="00EB0972"/>
    <w:rsid w:val="00EB22D8"/>
    <w:rsid w:val="00EB3636"/>
    <w:rsid w:val="00EB423D"/>
    <w:rsid w:val="00EB4E77"/>
    <w:rsid w:val="00EB5661"/>
    <w:rsid w:val="00EB5F02"/>
    <w:rsid w:val="00EB7A2B"/>
    <w:rsid w:val="00EB7DE1"/>
    <w:rsid w:val="00EC1CEA"/>
    <w:rsid w:val="00EC3276"/>
    <w:rsid w:val="00EC4906"/>
    <w:rsid w:val="00EC69C2"/>
    <w:rsid w:val="00EC6B93"/>
    <w:rsid w:val="00EC7161"/>
    <w:rsid w:val="00EC72A6"/>
    <w:rsid w:val="00EC7479"/>
    <w:rsid w:val="00EC7684"/>
    <w:rsid w:val="00EC7811"/>
    <w:rsid w:val="00ED0E39"/>
    <w:rsid w:val="00ED14CF"/>
    <w:rsid w:val="00ED1623"/>
    <w:rsid w:val="00ED1D6D"/>
    <w:rsid w:val="00ED2116"/>
    <w:rsid w:val="00ED29A1"/>
    <w:rsid w:val="00ED30A2"/>
    <w:rsid w:val="00ED3BA4"/>
    <w:rsid w:val="00ED5BC0"/>
    <w:rsid w:val="00ED614F"/>
    <w:rsid w:val="00ED633A"/>
    <w:rsid w:val="00ED69A2"/>
    <w:rsid w:val="00ED710F"/>
    <w:rsid w:val="00EE04A2"/>
    <w:rsid w:val="00EE0569"/>
    <w:rsid w:val="00EE1941"/>
    <w:rsid w:val="00EE1A00"/>
    <w:rsid w:val="00EE27DF"/>
    <w:rsid w:val="00EE2D61"/>
    <w:rsid w:val="00EE3A9E"/>
    <w:rsid w:val="00EE3D29"/>
    <w:rsid w:val="00EE4712"/>
    <w:rsid w:val="00EE4988"/>
    <w:rsid w:val="00EE4AE0"/>
    <w:rsid w:val="00EE5047"/>
    <w:rsid w:val="00EE512E"/>
    <w:rsid w:val="00EE58DE"/>
    <w:rsid w:val="00EE5A3A"/>
    <w:rsid w:val="00EE6A32"/>
    <w:rsid w:val="00EE6B82"/>
    <w:rsid w:val="00EE74D6"/>
    <w:rsid w:val="00EE7C34"/>
    <w:rsid w:val="00EF058E"/>
    <w:rsid w:val="00EF09BC"/>
    <w:rsid w:val="00EF1657"/>
    <w:rsid w:val="00EF1CAE"/>
    <w:rsid w:val="00EF2339"/>
    <w:rsid w:val="00EF2EDF"/>
    <w:rsid w:val="00EF3058"/>
    <w:rsid w:val="00EF52BA"/>
    <w:rsid w:val="00EF6148"/>
    <w:rsid w:val="00EF6560"/>
    <w:rsid w:val="00F00A8F"/>
    <w:rsid w:val="00F00A93"/>
    <w:rsid w:val="00F00F1F"/>
    <w:rsid w:val="00F012F4"/>
    <w:rsid w:val="00F01787"/>
    <w:rsid w:val="00F02168"/>
    <w:rsid w:val="00F0230D"/>
    <w:rsid w:val="00F03505"/>
    <w:rsid w:val="00F058E6"/>
    <w:rsid w:val="00F05B54"/>
    <w:rsid w:val="00F05DBE"/>
    <w:rsid w:val="00F0636B"/>
    <w:rsid w:val="00F06747"/>
    <w:rsid w:val="00F06B58"/>
    <w:rsid w:val="00F07A25"/>
    <w:rsid w:val="00F11474"/>
    <w:rsid w:val="00F11B37"/>
    <w:rsid w:val="00F12268"/>
    <w:rsid w:val="00F12555"/>
    <w:rsid w:val="00F136EA"/>
    <w:rsid w:val="00F14187"/>
    <w:rsid w:val="00F14749"/>
    <w:rsid w:val="00F1491F"/>
    <w:rsid w:val="00F20912"/>
    <w:rsid w:val="00F21754"/>
    <w:rsid w:val="00F21924"/>
    <w:rsid w:val="00F21FF1"/>
    <w:rsid w:val="00F2226E"/>
    <w:rsid w:val="00F22532"/>
    <w:rsid w:val="00F23B42"/>
    <w:rsid w:val="00F24D99"/>
    <w:rsid w:val="00F260D4"/>
    <w:rsid w:val="00F26CBF"/>
    <w:rsid w:val="00F3079A"/>
    <w:rsid w:val="00F3266D"/>
    <w:rsid w:val="00F32ABA"/>
    <w:rsid w:val="00F32B2A"/>
    <w:rsid w:val="00F33CAB"/>
    <w:rsid w:val="00F34101"/>
    <w:rsid w:val="00F345CE"/>
    <w:rsid w:val="00F34933"/>
    <w:rsid w:val="00F34EFF"/>
    <w:rsid w:val="00F35521"/>
    <w:rsid w:val="00F36455"/>
    <w:rsid w:val="00F36919"/>
    <w:rsid w:val="00F369CB"/>
    <w:rsid w:val="00F36A2E"/>
    <w:rsid w:val="00F36B35"/>
    <w:rsid w:val="00F376FF"/>
    <w:rsid w:val="00F379AE"/>
    <w:rsid w:val="00F37BFE"/>
    <w:rsid w:val="00F40268"/>
    <w:rsid w:val="00F41CFD"/>
    <w:rsid w:val="00F41E5E"/>
    <w:rsid w:val="00F421A0"/>
    <w:rsid w:val="00F42504"/>
    <w:rsid w:val="00F4267A"/>
    <w:rsid w:val="00F44AB6"/>
    <w:rsid w:val="00F45221"/>
    <w:rsid w:val="00F45D79"/>
    <w:rsid w:val="00F47657"/>
    <w:rsid w:val="00F47DC8"/>
    <w:rsid w:val="00F47E17"/>
    <w:rsid w:val="00F50A2B"/>
    <w:rsid w:val="00F51E2A"/>
    <w:rsid w:val="00F51F11"/>
    <w:rsid w:val="00F528D2"/>
    <w:rsid w:val="00F53330"/>
    <w:rsid w:val="00F53526"/>
    <w:rsid w:val="00F538D6"/>
    <w:rsid w:val="00F540FA"/>
    <w:rsid w:val="00F54262"/>
    <w:rsid w:val="00F5580E"/>
    <w:rsid w:val="00F55C62"/>
    <w:rsid w:val="00F56111"/>
    <w:rsid w:val="00F568C3"/>
    <w:rsid w:val="00F56B40"/>
    <w:rsid w:val="00F5706E"/>
    <w:rsid w:val="00F57B6B"/>
    <w:rsid w:val="00F603C9"/>
    <w:rsid w:val="00F604D2"/>
    <w:rsid w:val="00F60E73"/>
    <w:rsid w:val="00F613F8"/>
    <w:rsid w:val="00F62416"/>
    <w:rsid w:val="00F62B66"/>
    <w:rsid w:val="00F63DB1"/>
    <w:rsid w:val="00F63DE2"/>
    <w:rsid w:val="00F64BB2"/>
    <w:rsid w:val="00F64E8E"/>
    <w:rsid w:val="00F653AF"/>
    <w:rsid w:val="00F65CD3"/>
    <w:rsid w:val="00F6620F"/>
    <w:rsid w:val="00F67C74"/>
    <w:rsid w:val="00F7177C"/>
    <w:rsid w:val="00F718E4"/>
    <w:rsid w:val="00F71C31"/>
    <w:rsid w:val="00F73184"/>
    <w:rsid w:val="00F733C0"/>
    <w:rsid w:val="00F7390D"/>
    <w:rsid w:val="00F73E87"/>
    <w:rsid w:val="00F753F9"/>
    <w:rsid w:val="00F75623"/>
    <w:rsid w:val="00F75BAC"/>
    <w:rsid w:val="00F76173"/>
    <w:rsid w:val="00F771BA"/>
    <w:rsid w:val="00F77E01"/>
    <w:rsid w:val="00F80AB9"/>
    <w:rsid w:val="00F82158"/>
    <w:rsid w:val="00F83B17"/>
    <w:rsid w:val="00F843DD"/>
    <w:rsid w:val="00F8470B"/>
    <w:rsid w:val="00F84DB6"/>
    <w:rsid w:val="00F85534"/>
    <w:rsid w:val="00F862B4"/>
    <w:rsid w:val="00F8680E"/>
    <w:rsid w:val="00F868DE"/>
    <w:rsid w:val="00F86C1D"/>
    <w:rsid w:val="00F876DF"/>
    <w:rsid w:val="00F90256"/>
    <w:rsid w:val="00F9058F"/>
    <w:rsid w:val="00F908B4"/>
    <w:rsid w:val="00F93191"/>
    <w:rsid w:val="00F93E19"/>
    <w:rsid w:val="00F93E46"/>
    <w:rsid w:val="00F9439C"/>
    <w:rsid w:val="00F95BC9"/>
    <w:rsid w:val="00F95C61"/>
    <w:rsid w:val="00F9643C"/>
    <w:rsid w:val="00F96ABC"/>
    <w:rsid w:val="00FA0005"/>
    <w:rsid w:val="00FA0F15"/>
    <w:rsid w:val="00FA206C"/>
    <w:rsid w:val="00FA2E86"/>
    <w:rsid w:val="00FA3C84"/>
    <w:rsid w:val="00FA47DA"/>
    <w:rsid w:val="00FA51FF"/>
    <w:rsid w:val="00FA6471"/>
    <w:rsid w:val="00FA6A3F"/>
    <w:rsid w:val="00FA715F"/>
    <w:rsid w:val="00FB064E"/>
    <w:rsid w:val="00FB194A"/>
    <w:rsid w:val="00FB1CAC"/>
    <w:rsid w:val="00FB1E43"/>
    <w:rsid w:val="00FB4AD2"/>
    <w:rsid w:val="00FB4E74"/>
    <w:rsid w:val="00FB523E"/>
    <w:rsid w:val="00FB550A"/>
    <w:rsid w:val="00FB60EE"/>
    <w:rsid w:val="00FB62A1"/>
    <w:rsid w:val="00FB64F2"/>
    <w:rsid w:val="00FB6B7C"/>
    <w:rsid w:val="00FC0395"/>
    <w:rsid w:val="00FC1665"/>
    <w:rsid w:val="00FC3851"/>
    <w:rsid w:val="00FC39FC"/>
    <w:rsid w:val="00FC3DE1"/>
    <w:rsid w:val="00FC42B4"/>
    <w:rsid w:val="00FC6849"/>
    <w:rsid w:val="00FC68CE"/>
    <w:rsid w:val="00FC6C9C"/>
    <w:rsid w:val="00FC720D"/>
    <w:rsid w:val="00FC7357"/>
    <w:rsid w:val="00FD0792"/>
    <w:rsid w:val="00FD23DB"/>
    <w:rsid w:val="00FD26C0"/>
    <w:rsid w:val="00FD2A7D"/>
    <w:rsid w:val="00FD3950"/>
    <w:rsid w:val="00FD6D2F"/>
    <w:rsid w:val="00FD74C0"/>
    <w:rsid w:val="00FD76B7"/>
    <w:rsid w:val="00FD7A13"/>
    <w:rsid w:val="00FE1769"/>
    <w:rsid w:val="00FE1999"/>
    <w:rsid w:val="00FE1F67"/>
    <w:rsid w:val="00FE2201"/>
    <w:rsid w:val="00FE2475"/>
    <w:rsid w:val="00FE300F"/>
    <w:rsid w:val="00FE3684"/>
    <w:rsid w:val="00FE42FE"/>
    <w:rsid w:val="00FE5628"/>
    <w:rsid w:val="00FE5910"/>
    <w:rsid w:val="00FE7D90"/>
    <w:rsid w:val="00FF1238"/>
    <w:rsid w:val="00FF28F3"/>
    <w:rsid w:val="00FF4AE4"/>
    <w:rsid w:val="00FF4E42"/>
    <w:rsid w:val="00FF5689"/>
    <w:rsid w:val="00FF688A"/>
    <w:rsid w:val="00FF7A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5C3"/>
    <w:rPr>
      <w:sz w:val="24"/>
      <w:szCs w:val="24"/>
    </w:rPr>
  </w:style>
  <w:style w:type="paragraph" w:styleId="Heading1">
    <w:name w:val="heading 1"/>
    <w:basedOn w:val="Normal"/>
    <w:next w:val="Normal"/>
    <w:qFormat/>
    <w:rsid w:val="004671D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671D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61204"/>
    <w:pPr>
      <w:keepNext/>
      <w:jc w:val="center"/>
      <w:outlineLvl w:val="2"/>
    </w:pPr>
    <w:rPr>
      <w:b/>
      <w:bCs/>
    </w:rPr>
  </w:style>
  <w:style w:type="paragraph" w:styleId="Heading4">
    <w:name w:val="heading 4"/>
    <w:basedOn w:val="Normal"/>
    <w:next w:val="Normal"/>
    <w:qFormat/>
    <w:rsid w:val="004671D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13F30"/>
    <w:rPr>
      <w:b/>
      <w:bCs/>
      <w:sz w:val="24"/>
      <w:szCs w:val="24"/>
    </w:rPr>
  </w:style>
  <w:style w:type="paragraph" w:styleId="Header">
    <w:name w:val="header"/>
    <w:basedOn w:val="Normal"/>
    <w:link w:val="HeaderChar"/>
    <w:rsid w:val="00BD28A5"/>
    <w:pPr>
      <w:tabs>
        <w:tab w:val="center" w:pos="4320"/>
        <w:tab w:val="right" w:pos="8640"/>
      </w:tabs>
    </w:pPr>
  </w:style>
  <w:style w:type="character" w:customStyle="1" w:styleId="HeaderChar">
    <w:name w:val="Header Char"/>
    <w:basedOn w:val="DefaultParagraphFont"/>
    <w:link w:val="Header"/>
    <w:rsid w:val="00D13F30"/>
    <w:rPr>
      <w:sz w:val="24"/>
      <w:szCs w:val="24"/>
    </w:rPr>
  </w:style>
  <w:style w:type="paragraph" w:styleId="Footer">
    <w:name w:val="footer"/>
    <w:basedOn w:val="Normal"/>
    <w:link w:val="FooterChar"/>
    <w:uiPriority w:val="99"/>
    <w:rsid w:val="00BD28A5"/>
    <w:pPr>
      <w:tabs>
        <w:tab w:val="center" w:pos="4320"/>
        <w:tab w:val="right" w:pos="8640"/>
      </w:tabs>
    </w:pPr>
  </w:style>
  <w:style w:type="character" w:customStyle="1" w:styleId="FooterChar">
    <w:name w:val="Footer Char"/>
    <w:link w:val="Footer"/>
    <w:uiPriority w:val="99"/>
    <w:rsid w:val="0060409F"/>
    <w:rPr>
      <w:sz w:val="24"/>
      <w:szCs w:val="24"/>
    </w:rPr>
  </w:style>
  <w:style w:type="paragraph" w:styleId="BodyTextIndent">
    <w:name w:val="Body Text Indent"/>
    <w:basedOn w:val="Normal"/>
    <w:rsid w:val="00861204"/>
    <w:pPr>
      <w:ind w:left="720" w:firstLine="720"/>
      <w:jc w:val="both"/>
    </w:pPr>
  </w:style>
  <w:style w:type="character" w:styleId="PageNumber">
    <w:name w:val="page number"/>
    <w:basedOn w:val="DefaultParagraphFont"/>
    <w:rsid w:val="00D24233"/>
  </w:style>
  <w:style w:type="paragraph" w:styleId="BodyText">
    <w:name w:val="Body Text"/>
    <w:basedOn w:val="Normal"/>
    <w:link w:val="BodyTextChar"/>
    <w:uiPriority w:val="99"/>
    <w:rsid w:val="00F95BC9"/>
    <w:pPr>
      <w:spacing w:after="120"/>
    </w:pPr>
  </w:style>
  <w:style w:type="character" w:customStyle="1" w:styleId="BodyTextChar">
    <w:name w:val="Body Text Char"/>
    <w:basedOn w:val="DefaultParagraphFont"/>
    <w:link w:val="BodyText"/>
    <w:rsid w:val="00D13F30"/>
    <w:rPr>
      <w:sz w:val="24"/>
      <w:szCs w:val="24"/>
    </w:rPr>
  </w:style>
  <w:style w:type="paragraph" w:styleId="Caption">
    <w:name w:val="caption"/>
    <w:basedOn w:val="Normal"/>
    <w:next w:val="Normal"/>
    <w:qFormat/>
    <w:rsid w:val="008755DA"/>
    <w:rPr>
      <w:b/>
      <w:bCs/>
      <w:sz w:val="20"/>
      <w:szCs w:val="20"/>
    </w:rPr>
  </w:style>
  <w:style w:type="paragraph" w:styleId="DocumentMap">
    <w:name w:val="Document Map"/>
    <w:basedOn w:val="Normal"/>
    <w:semiHidden/>
    <w:rsid w:val="00F24D99"/>
    <w:pPr>
      <w:shd w:val="clear" w:color="auto" w:fill="000080"/>
    </w:pPr>
    <w:rPr>
      <w:rFonts w:ascii="Tahoma" w:hAnsi="Tahoma" w:cs="Tahoma"/>
      <w:sz w:val="20"/>
      <w:szCs w:val="20"/>
    </w:rPr>
  </w:style>
  <w:style w:type="paragraph" w:styleId="FootnoteText">
    <w:name w:val="footnote text"/>
    <w:basedOn w:val="Normal"/>
    <w:link w:val="FootnoteTextChar"/>
    <w:semiHidden/>
    <w:rsid w:val="003D514C"/>
    <w:rPr>
      <w:sz w:val="20"/>
      <w:szCs w:val="20"/>
    </w:rPr>
  </w:style>
  <w:style w:type="character" w:customStyle="1" w:styleId="FootnoteTextChar">
    <w:name w:val="Footnote Text Char"/>
    <w:basedOn w:val="DefaultParagraphFont"/>
    <w:link w:val="FootnoteText"/>
    <w:semiHidden/>
    <w:rsid w:val="00D13F30"/>
  </w:style>
  <w:style w:type="character" w:styleId="FootnoteReference">
    <w:name w:val="footnote reference"/>
    <w:semiHidden/>
    <w:rsid w:val="003D514C"/>
    <w:rPr>
      <w:vertAlign w:val="superscript"/>
    </w:rPr>
  </w:style>
  <w:style w:type="table" w:styleId="TableGrid">
    <w:name w:val="Table Grid"/>
    <w:basedOn w:val="TableNormal"/>
    <w:rsid w:val="00E74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Normal"/>
    <w:rsid w:val="00261583"/>
    <w:pPr>
      <w:spacing w:after="160" w:line="240" w:lineRule="exact"/>
    </w:pPr>
    <w:rPr>
      <w:rFonts w:ascii="Tahoma" w:hAnsi="Tahoma" w:cs="Tahoma"/>
      <w:sz w:val="20"/>
      <w:szCs w:val="20"/>
    </w:rPr>
  </w:style>
  <w:style w:type="character" w:styleId="CommentReference">
    <w:name w:val="annotation reference"/>
    <w:semiHidden/>
    <w:rsid w:val="004E34F9"/>
    <w:rPr>
      <w:sz w:val="16"/>
      <w:szCs w:val="16"/>
    </w:rPr>
  </w:style>
  <w:style w:type="paragraph" w:styleId="CommentText">
    <w:name w:val="annotation text"/>
    <w:basedOn w:val="Normal"/>
    <w:semiHidden/>
    <w:rsid w:val="004E34F9"/>
    <w:rPr>
      <w:sz w:val="20"/>
      <w:szCs w:val="20"/>
    </w:rPr>
  </w:style>
  <w:style w:type="paragraph" w:styleId="CommentSubject">
    <w:name w:val="annotation subject"/>
    <w:basedOn w:val="CommentText"/>
    <w:next w:val="CommentText"/>
    <w:semiHidden/>
    <w:rsid w:val="004E34F9"/>
    <w:rPr>
      <w:b/>
      <w:bCs/>
    </w:rPr>
  </w:style>
  <w:style w:type="paragraph" w:styleId="BalloonText">
    <w:name w:val="Balloon Text"/>
    <w:basedOn w:val="Normal"/>
    <w:semiHidden/>
    <w:rsid w:val="004E34F9"/>
    <w:rPr>
      <w:rFonts w:ascii="Tahoma" w:hAnsi="Tahoma" w:cs="Tahoma"/>
      <w:sz w:val="16"/>
      <w:szCs w:val="16"/>
    </w:rPr>
  </w:style>
  <w:style w:type="table" w:styleId="Table3Deffects3">
    <w:name w:val="Table 3D effects 3"/>
    <w:basedOn w:val="TableNormal"/>
    <w:rsid w:val="004C7FE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C7FE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4C7FE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4C7FE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8F26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8E38F5"/>
    <w:pPr>
      <w:ind w:left="720"/>
    </w:pPr>
  </w:style>
  <w:style w:type="character" w:styleId="Hyperlink">
    <w:name w:val="Hyperlink"/>
    <w:uiPriority w:val="99"/>
    <w:rsid w:val="003A413F"/>
    <w:rPr>
      <w:color w:val="0000FF"/>
      <w:u w:val="single"/>
    </w:rPr>
  </w:style>
  <w:style w:type="paragraph" w:styleId="NoSpacing">
    <w:name w:val="No Spacing"/>
    <w:uiPriority w:val="1"/>
    <w:qFormat/>
    <w:rsid w:val="00BA6610"/>
    <w:rPr>
      <w:rFonts w:asciiTheme="minorHAnsi" w:hAnsiTheme="minorHAnsi" w:cstheme="minorBid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5C3"/>
    <w:rPr>
      <w:sz w:val="24"/>
      <w:szCs w:val="24"/>
    </w:rPr>
  </w:style>
  <w:style w:type="paragraph" w:styleId="Heading1">
    <w:name w:val="heading 1"/>
    <w:basedOn w:val="Normal"/>
    <w:next w:val="Normal"/>
    <w:qFormat/>
    <w:rsid w:val="004671D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671D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61204"/>
    <w:pPr>
      <w:keepNext/>
      <w:jc w:val="center"/>
      <w:outlineLvl w:val="2"/>
    </w:pPr>
    <w:rPr>
      <w:b/>
      <w:bCs/>
    </w:rPr>
  </w:style>
  <w:style w:type="paragraph" w:styleId="Heading4">
    <w:name w:val="heading 4"/>
    <w:basedOn w:val="Normal"/>
    <w:next w:val="Normal"/>
    <w:qFormat/>
    <w:rsid w:val="004671D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13F30"/>
    <w:rPr>
      <w:b/>
      <w:bCs/>
      <w:sz w:val="24"/>
      <w:szCs w:val="24"/>
    </w:rPr>
  </w:style>
  <w:style w:type="paragraph" w:styleId="Header">
    <w:name w:val="header"/>
    <w:basedOn w:val="Normal"/>
    <w:link w:val="HeaderChar"/>
    <w:rsid w:val="00BD28A5"/>
    <w:pPr>
      <w:tabs>
        <w:tab w:val="center" w:pos="4320"/>
        <w:tab w:val="right" w:pos="8640"/>
      </w:tabs>
    </w:pPr>
  </w:style>
  <w:style w:type="character" w:customStyle="1" w:styleId="HeaderChar">
    <w:name w:val="Header Char"/>
    <w:basedOn w:val="DefaultParagraphFont"/>
    <w:link w:val="Header"/>
    <w:rsid w:val="00D13F30"/>
    <w:rPr>
      <w:sz w:val="24"/>
      <w:szCs w:val="24"/>
    </w:rPr>
  </w:style>
  <w:style w:type="paragraph" w:styleId="Footer">
    <w:name w:val="footer"/>
    <w:basedOn w:val="Normal"/>
    <w:link w:val="FooterChar"/>
    <w:uiPriority w:val="99"/>
    <w:rsid w:val="00BD28A5"/>
    <w:pPr>
      <w:tabs>
        <w:tab w:val="center" w:pos="4320"/>
        <w:tab w:val="right" w:pos="8640"/>
      </w:tabs>
    </w:pPr>
  </w:style>
  <w:style w:type="character" w:customStyle="1" w:styleId="FooterChar">
    <w:name w:val="Footer Char"/>
    <w:link w:val="Footer"/>
    <w:uiPriority w:val="99"/>
    <w:rsid w:val="0060409F"/>
    <w:rPr>
      <w:sz w:val="24"/>
      <w:szCs w:val="24"/>
    </w:rPr>
  </w:style>
  <w:style w:type="paragraph" w:styleId="BodyTextIndent">
    <w:name w:val="Body Text Indent"/>
    <w:basedOn w:val="Normal"/>
    <w:rsid w:val="00861204"/>
    <w:pPr>
      <w:ind w:left="720" w:firstLine="720"/>
      <w:jc w:val="both"/>
    </w:pPr>
  </w:style>
  <w:style w:type="character" w:styleId="PageNumber">
    <w:name w:val="page number"/>
    <w:basedOn w:val="DefaultParagraphFont"/>
    <w:rsid w:val="00D24233"/>
  </w:style>
  <w:style w:type="paragraph" w:styleId="BodyText">
    <w:name w:val="Body Text"/>
    <w:basedOn w:val="Normal"/>
    <w:link w:val="BodyTextChar"/>
    <w:uiPriority w:val="99"/>
    <w:rsid w:val="00F95BC9"/>
    <w:pPr>
      <w:spacing w:after="120"/>
    </w:pPr>
  </w:style>
  <w:style w:type="character" w:customStyle="1" w:styleId="BodyTextChar">
    <w:name w:val="Body Text Char"/>
    <w:basedOn w:val="DefaultParagraphFont"/>
    <w:link w:val="BodyText"/>
    <w:rsid w:val="00D13F30"/>
    <w:rPr>
      <w:sz w:val="24"/>
      <w:szCs w:val="24"/>
    </w:rPr>
  </w:style>
  <w:style w:type="paragraph" w:styleId="Caption">
    <w:name w:val="caption"/>
    <w:basedOn w:val="Normal"/>
    <w:next w:val="Normal"/>
    <w:qFormat/>
    <w:rsid w:val="008755DA"/>
    <w:rPr>
      <w:b/>
      <w:bCs/>
      <w:sz w:val="20"/>
      <w:szCs w:val="20"/>
    </w:rPr>
  </w:style>
  <w:style w:type="paragraph" w:styleId="DocumentMap">
    <w:name w:val="Document Map"/>
    <w:basedOn w:val="Normal"/>
    <w:semiHidden/>
    <w:rsid w:val="00F24D99"/>
    <w:pPr>
      <w:shd w:val="clear" w:color="auto" w:fill="000080"/>
    </w:pPr>
    <w:rPr>
      <w:rFonts w:ascii="Tahoma" w:hAnsi="Tahoma" w:cs="Tahoma"/>
      <w:sz w:val="20"/>
      <w:szCs w:val="20"/>
    </w:rPr>
  </w:style>
  <w:style w:type="paragraph" w:styleId="FootnoteText">
    <w:name w:val="footnote text"/>
    <w:basedOn w:val="Normal"/>
    <w:link w:val="FootnoteTextChar"/>
    <w:semiHidden/>
    <w:rsid w:val="003D514C"/>
    <w:rPr>
      <w:sz w:val="20"/>
      <w:szCs w:val="20"/>
    </w:rPr>
  </w:style>
  <w:style w:type="character" w:customStyle="1" w:styleId="FootnoteTextChar">
    <w:name w:val="Footnote Text Char"/>
    <w:basedOn w:val="DefaultParagraphFont"/>
    <w:link w:val="FootnoteText"/>
    <w:semiHidden/>
    <w:rsid w:val="00D13F30"/>
  </w:style>
  <w:style w:type="character" w:styleId="FootnoteReference">
    <w:name w:val="footnote reference"/>
    <w:semiHidden/>
    <w:rsid w:val="003D514C"/>
    <w:rPr>
      <w:vertAlign w:val="superscript"/>
    </w:rPr>
  </w:style>
  <w:style w:type="table" w:styleId="TableGrid">
    <w:name w:val="Table Grid"/>
    <w:basedOn w:val="TableNormal"/>
    <w:rsid w:val="00E74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
    <w:name w:val="Char Char Char Char Char Char"/>
    <w:basedOn w:val="Normal"/>
    <w:rsid w:val="00261583"/>
    <w:pPr>
      <w:spacing w:after="160" w:line="240" w:lineRule="exact"/>
    </w:pPr>
    <w:rPr>
      <w:rFonts w:ascii="Tahoma" w:hAnsi="Tahoma" w:cs="Tahoma"/>
      <w:sz w:val="20"/>
      <w:szCs w:val="20"/>
    </w:rPr>
  </w:style>
  <w:style w:type="character" w:styleId="CommentReference">
    <w:name w:val="annotation reference"/>
    <w:semiHidden/>
    <w:rsid w:val="004E34F9"/>
    <w:rPr>
      <w:sz w:val="16"/>
      <w:szCs w:val="16"/>
    </w:rPr>
  </w:style>
  <w:style w:type="paragraph" w:styleId="CommentText">
    <w:name w:val="annotation text"/>
    <w:basedOn w:val="Normal"/>
    <w:semiHidden/>
    <w:rsid w:val="004E34F9"/>
    <w:rPr>
      <w:sz w:val="20"/>
      <w:szCs w:val="20"/>
    </w:rPr>
  </w:style>
  <w:style w:type="paragraph" w:styleId="CommentSubject">
    <w:name w:val="annotation subject"/>
    <w:basedOn w:val="CommentText"/>
    <w:next w:val="CommentText"/>
    <w:semiHidden/>
    <w:rsid w:val="004E34F9"/>
    <w:rPr>
      <w:b/>
      <w:bCs/>
    </w:rPr>
  </w:style>
  <w:style w:type="paragraph" w:styleId="BalloonText">
    <w:name w:val="Balloon Text"/>
    <w:basedOn w:val="Normal"/>
    <w:semiHidden/>
    <w:rsid w:val="004E34F9"/>
    <w:rPr>
      <w:rFonts w:ascii="Tahoma" w:hAnsi="Tahoma" w:cs="Tahoma"/>
      <w:sz w:val="16"/>
      <w:szCs w:val="16"/>
    </w:rPr>
  </w:style>
  <w:style w:type="table" w:styleId="Table3Deffects3">
    <w:name w:val="Table 3D effects 3"/>
    <w:basedOn w:val="TableNormal"/>
    <w:rsid w:val="004C7FE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C7FE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4C7FE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2">
    <w:name w:val="Table Web 2"/>
    <w:basedOn w:val="TableNormal"/>
    <w:rsid w:val="004C7FE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8F26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8E38F5"/>
    <w:pPr>
      <w:ind w:left="720"/>
    </w:pPr>
  </w:style>
  <w:style w:type="character" w:styleId="Hyperlink">
    <w:name w:val="Hyperlink"/>
    <w:uiPriority w:val="99"/>
    <w:rsid w:val="003A413F"/>
    <w:rPr>
      <w:color w:val="0000FF"/>
      <w:u w:val="single"/>
    </w:rPr>
  </w:style>
  <w:style w:type="paragraph" w:styleId="NoSpacing">
    <w:name w:val="No Spacing"/>
    <w:uiPriority w:val="1"/>
    <w:qFormat/>
    <w:rsid w:val="00BA6610"/>
    <w:rPr>
      <w:rFonts w:asciiTheme="minorHAnsi" w:hAnsi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624">
      <w:bodyDiv w:val="1"/>
      <w:marLeft w:val="0"/>
      <w:marRight w:val="0"/>
      <w:marTop w:val="0"/>
      <w:marBottom w:val="0"/>
      <w:divBdr>
        <w:top w:val="none" w:sz="0" w:space="0" w:color="auto"/>
        <w:left w:val="none" w:sz="0" w:space="0" w:color="auto"/>
        <w:bottom w:val="none" w:sz="0" w:space="0" w:color="auto"/>
        <w:right w:val="none" w:sz="0" w:space="0" w:color="auto"/>
      </w:divBdr>
    </w:div>
    <w:div w:id="33388073">
      <w:bodyDiv w:val="1"/>
      <w:marLeft w:val="0"/>
      <w:marRight w:val="0"/>
      <w:marTop w:val="0"/>
      <w:marBottom w:val="0"/>
      <w:divBdr>
        <w:top w:val="none" w:sz="0" w:space="0" w:color="auto"/>
        <w:left w:val="none" w:sz="0" w:space="0" w:color="auto"/>
        <w:bottom w:val="none" w:sz="0" w:space="0" w:color="auto"/>
        <w:right w:val="none" w:sz="0" w:space="0" w:color="auto"/>
      </w:divBdr>
    </w:div>
    <w:div w:id="78645156">
      <w:bodyDiv w:val="1"/>
      <w:marLeft w:val="0"/>
      <w:marRight w:val="0"/>
      <w:marTop w:val="0"/>
      <w:marBottom w:val="0"/>
      <w:divBdr>
        <w:top w:val="none" w:sz="0" w:space="0" w:color="auto"/>
        <w:left w:val="none" w:sz="0" w:space="0" w:color="auto"/>
        <w:bottom w:val="none" w:sz="0" w:space="0" w:color="auto"/>
        <w:right w:val="none" w:sz="0" w:space="0" w:color="auto"/>
      </w:divBdr>
    </w:div>
    <w:div w:id="83693530">
      <w:bodyDiv w:val="1"/>
      <w:marLeft w:val="0"/>
      <w:marRight w:val="0"/>
      <w:marTop w:val="0"/>
      <w:marBottom w:val="0"/>
      <w:divBdr>
        <w:top w:val="none" w:sz="0" w:space="0" w:color="auto"/>
        <w:left w:val="none" w:sz="0" w:space="0" w:color="auto"/>
        <w:bottom w:val="none" w:sz="0" w:space="0" w:color="auto"/>
        <w:right w:val="none" w:sz="0" w:space="0" w:color="auto"/>
      </w:divBdr>
    </w:div>
    <w:div w:id="101070146">
      <w:bodyDiv w:val="1"/>
      <w:marLeft w:val="0"/>
      <w:marRight w:val="0"/>
      <w:marTop w:val="0"/>
      <w:marBottom w:val="0"/>
      <w:divBdr>
        <w:top w:val="none" w:sz="0" w:space="0" w:color="auto"/>
        <w:left w:val="none" w:sz="0" w:space="0" w:color="auto"/>
        <w:bottom w:val="none" w:sz="0" w:space="0" w:color="auto"/>
        <w:right w:val="none" w:sz="0" w:space="0" w:color="auto"/>
      </w:divBdr>
    </w:div>
    <w:div w:id="110174277">
      <w:bodyDiv w:val="1"/>
      <w:marLeft w:val="0"/>
      <w:marRight w:val="0"/>
      <w:marTop w:val="0"/>
      <w:marBottom w:val="0"/>
      <w:divBdr>
        <w:top w:val="none" w:sz="0" w:space="0" w:color="auto"/>
        <w:left w:val="none" w:sz="0" w:space="0" w:color="auto"/>
        <w:bottom w:val="none" w:sz="0" w:space="0" w:color="auto"/>
        <w:right w:val="none" w:sz="0" w:space="0" w:color="auto"/>
      </w:divBdr>
    </w:div>
    <w:div w:id="114912953">
      <w:bodyDiv w:val="1"/>
      <w:marLeft w:val="0"/>
      <w:marRight w:val="0"/>
      <w:marTop w:val="0"/>
      <w:marBottom w:val="0"/>
      <w:divBdr>
        <w:top w:val="none" w:sz="0" w:space="0" w:color="auto"/>
        <w:left w:val="none" w:sz="0" w:space="0" w:color="auto"/>
        <w:bottom w:val="none" w:sz="0" w:space="0" w:color="auto"/>
        <w:right w:val="none" w:sz="0" w:space="0" w:color="auto"/>
      </w:divBdr>
    </w:div>
    <w:div w:id="121390239">
      <w:bodyDiv w:val="1"/>
      <w:marLeft w:val="0"/>
      <w:marRight w:val="0"/>
      <w:marTop w:val="0"/>
      <w:marBottom w:val="0"/>
      <w:divBdr>
        <w:top w:val="none" w:sz="0" w:space="0" w:color="auto"/>
        <w:left w:val="none" w:sz="0" w:space="0" w:color="auto"/>
        <w:bottom w:val="none" w:sz="0" w:space="0" w:color="auto"/>
        <w:right w:val="none" w:sz="0" w:space="0" w:color="auto"/>
      </w:divBdr>
    </w:div>
    <w:div w:id="124009166">
      <w:bodyDiv w:val="1"/>
      <w:marLeft w:val="0"/>
      <w:marRight w:val="0"/>
      <w:marTop w:val="0"/>
      <w:marBottom w:val="0"/>
      <w:divBdr>
        <w:top w:val="none" w:sz="0" w:space="0" w:color="auto"/>
        <w:left w:val="none" w:sz="0" w:space="0" w:color="auto"/>
        <w:bottom w:val="none" w:sz="0" w:space="0" w:color="auto"/>
        <w:right w:val="none" w:sz="0" w:space="0" w:color="auto"/>
      </w:divBdr>
    </w:div>
    <w:div w:id="131798465">
      <w:bodyDiv w:val="1"/>
      <w:marLeft w:val="0"/>
      <w:marRight w:val="0"/>
      <w:marTop w:val="0"/>
      <w:marBottom w:val="0"/>
      <w:divBdr>
        <w:top w:val="none" w:sz="0" w:space="0" w:color="auto"/>
        <w:left w:val="none" w:sz="0" w:space="0" w:color="auto"/>
        <w:bottom w:val="none" w:sz="0" w:space="0" w:color="auto"/>
        <w:right w:val="none" w:sz="0" w:space="0" w:color="auto"/>
      </w:divBdr>
    </w:div>
    <w:div w:id="165823763">
      <w:bodyDiv w:val="1"/>
      <w:marLeft w:val="0"/>
      <w:marRight w:val="0"/>
      <w:marTop w:val="0"/>
      <w:marBottom w:val="0"/>
      <w:divBdr>
        <w:top w:val="none" w:sz="0" w:space="0" w:color="auto"/>
        <w:left w:val="none" w:sz="0" w:space="0" w:color="auto"/>
        <w:bottom w:val="none" w:sz="0" w:space="0" w:color="auto"/>
        <w:right w:val="none" w:sz="0" w:space="0" w:color="auto"/>
      </w:divBdr>
    </w:div>
    <w:div w:id="179515180">
      <w:bodyDiv w:val="1"/>
      <w:marLeft w:val="0"/>
      <w:marRight w:val="0"/>
      <w:marTop w:val="0"/>
      <w:marBottom w:val="0"/>
      <w:divBdr>
        <w:top w:val="none" w:sz="0" w:space="0" w:color="auto"/>
        <w:left w:val="none" w:sz="0" w:space="0" w:color="auto"/>
        <w:bottom w:val="none" w:sz="0" w:space="0" w:color="auto"/>
        <w:right w:val="none" w:sz="0" w:space="0" w:color="auto"/>
      </w:divBdr>
    </w:div>
    <w:div w:id="195772297">
      <w:bodyDiv w:val="1"/>
      <w:marLeft w:val="0"/>
      <w:marRight w:val="0"/>
      <w:marTop w:val="0"/>
      <w:marBottom w:val="0"/>
      <w:divBdr>
        <w:top w:val="none" w:sz="0" w:space="0" w:color="auto"/>
        <w:left w:val="none" w:sz="0" w:space="0" w:color="auto"/>
        <w:bottom w:val="none" w:sz="0" w:space="0" w:color="auto"/>
        <w:right w:val="none" w:sz="0" w:space="0" w:color="auto"/>
      </w:divBdr>
    </w:div>
    <w:div w:id="195777099">
      <w:bodyDiv w:val="1"/>
      <w:marLeft w:val="0"/>
      <w:marRight w:val="0"/>
      <w:marTop w:val="0"/>
      <w:marBottom w:val="0"/>
      <w:divBdr>
        <w:top w:val="none" w:sz="0" w:space="0" w:color="auto"/>
        <w:left w:val="none" w:sz="0" w:space="0" w:color="auto"/>
        <w:bottom w:val="none" w:sz="0" w:space="0" w:color="auto"/>
        <w:right w:val="none" w:sz="0" w:space="0" w:color="auto"/>
      </w:divBdr>
    </w:div>
    <w:div w:id="203256746">
      <w:bodyDiv w:val="1"/>
      <w:marLeft w:val="0"/>
      <w:marRight w:val="0"/>
      <w:marTop w:val="0"/>
      <w:marBottom w:val="0"/>
      <w:divBdr>
        <w:top w:val="none" w:sz="0" w:space="0" w:color="auto"/>
        <w:left w:val="none" w:sz="0" w:space="0" w:color="auto"/>
        <w:bottom w:val="none" w:sz="0" w:space="0" w:color="auto"/>
        <w:right w:val="none" w:sz="0" w:space="0" w:color="auto"/>
      </w:divBdr>
    </w:div>
    <w:div w:id="206652411">
      <w:bodyDiv w:val="1"/>
      <w:marLeft w:val="0"/>
      <w:marRight w:val="0"/>
      <w:marTop w:val="0"/>
      <w:marBottom w:val="0"/>
      <w:divBdr>
        <w:top w:val="none" w:sz="0" w:space="0" w:color="auto"/>
        <w:left w:val="none" w:sz="0" w:space="0" w:color="auto"/>
        <w:bottom w:val="none" w:sz="0" w:space="0" w:color="auto"/>
        <w:right w:val="none" w:sz="0" w:space="0" w:color="auto"/>
      </w:divBdr>
    </w:div>
    <w:div w:id="209995403">
      <w:bodyDiv w:val="1"/>
      <w:marLeft w:val="0"/>
      <w:marRight w:val="0"/>
      <w:marTop w:val="0"/>
      <w:marBottom w:val="0"/>
      <w:divBdr>
        <w:top w:val="none" w:sz="0" w:space="0" w:color="auto"/>
        <w:left w:val="none" w:sz="0" w:space="0" w:color="auto"/>
        <w:bottom w:val="none" w:sz="0" w:space="0" w:color="auto"/>
        <w:right w:val="none" w:sz="0" w:space="0" w:color="auto"/>
      </w:divBdr>
    </w:div>
    <w:div w:id="213006668">
      <w:bodyDiv w:val="1"/>
      <w:marLeft w:val="0"/>
      <w:marRight w:val="0"/>
      <w:marTop w:val="0"/>
      <w:marBottom w:val="0"/>
      <w:divBdr>
        <w:top w:val="none" w:sz="0" w:space="0" w:color="auto"/>
        <w:left w:val="none" w:sz="0" w:space="0" w:color="auto"/>
        <w:bottom w:val="none" w:sz="0" w:space="0" w:color="auto"/>
        <w:right w:val="none" w:sz="0" w:space="0" w:color="auto"/>
      </w:divBdr>
    </w:div>
    <w:div w:id="214898683">
      <w:bodyDiv w:val="1"/>
      <w:marLeft w:val="0"/>
      <w:marRight w:val="0"/>
      <w:marTop w:val="0"/>
      <w:marBottom w:val="0"/>
      <w:divBdr>
        <w:top w:val="none" w:sz="0" w:space="0" w:color="auto"/>
        <w:left w:val="none" w:sz="0" w:space="0" w:color="auto"/>
        <w:bottom w:val="none" w:sz="0" w:space="0" w:color="auto"/>
        <w:right w:val="none" w:sz="0" w:space="0" w:color="auto"/>
      </w:divBdr>
    </w:div>
    <w:div w:id="217202489">
      <w:bodyDiv w:val="1"/>
      <w:marLeft w:val="0"/>
      <w:marRight w:val="0"/>
      <w:marTop w:val="0"/>
      <w:marBottom w:val="0"/>
      <w:divBdr>
        <w:top w:val="none" w:sz="0" w:space="0" w:color="auto"/>
        <w:left w:val="none" w:sz="0" w:space="0" w:color="auto"/>
        <w:bottom w:val="none" w:sz="0" w:space="0" w:color="auto"/>
        <w:right w:val="none" w:sz="0" w:space="0" w:color="auto"/>
      </w:divBdr>
    </w:div>
    <w:div w:id="248124973">
      <w:bodyDiv w:val="1"/>
      <w:marLeft w:val="0"/>
      <w:marRight w:val="0"/>
      <w:marTop w:val="0"/>
      <w:marBottom w:val="0"/>
      <w:divBdr>
        <w:top w:val="none" w:sz="0" w:space="0" w:color="auto"/>
        <w:left w:val="none" w:sz="0" w:space="0" w:color="auto"/>
        <w:bottom w:val="none" w:sz="0" w:space="0" w:color="auto"/>
        <w:right w:val="none" w:sz="0" w:space="0" w:color="auto"/>
      </w:divBdr>
    </w:div>
    <w:div w:id="250433237">
      <w:bodyDiv w:val="1"/>
      <w:marLeft w:val="0"/>
      <w:marRight w:val="0"/>
      <w:marTop w:val="0"/>
      <w:marBottom w:val="0"/>
      <w:divBdr>
        <w:top w:val="none" w:sz="0" w:space="0" w:color="auto"/>
        <w:left w:val="none" w:sz="0" w:space="0" w:color="auto"/>
        <w:bottom w:val="none" w:sz="0" w:space="0" w:color="auto"/>
        <w:right w:val="none" w:sz="0" w:space="0" w:color="auto"/>
      </w:divBdr>
    </w:div>
    <w:div w:id="250890641">
      <w:bodyDiv w:val="1"/>
      <w:marLeft w:val="0"/>
      <w:marRight w:val="0"/>
      <w:marTop w:val="0"/>
      <w:marBottom w:val="0"/>
      <w:divBdr>
        <w:top w:val="none" w:sz="0" w:space="0" w:color="auto"/>
        <w:left w:val="none" w:sz="0" w:space="0" w:color="auto"/>
        <w:bottom w:val="none" w:sz="0" w:space="0" w:color="auto"/>
        <w:right w:val="none" w:sz="0" w:space="0" w:color="auto"/>
      </w:divBdr>
    </w:div>
    <w:div w:id="280919712">
      <w:bodyDiv w:val="1"/>
      <w:marLeft w:val="0"/>
      <w:marRight w:val="0"/>
      <w:marTop w:val="0"/>
      <w:marBottom w:val="0"/>
      <w:divBdr>
        <w:top w:val="none" w:sz="0" w:space="0" w:color="auto"/>
        <w:left w:val="none" w:sz="0" w:space="0" w:color="auto"/>
        <w:bottom w:val="none" w:sz="0" w:space="0" w:color="auto"/>
        <w:right w:val="none" w:sz="0" w:space="0" w:color="auto"/>
      </w:divBdr>
    </w:div>
    <w:div w:id="298732851">
      <w:bodyDiv w:val="1"/>
      <w:marLeft w:val="0"/>
      <w:marRight w:val="0"/>
      <w:marTop w:val="0"/>
      <w:marBottom w:val="0"/>
      <w:divBdr>
        <w:top w:val="none" w:sz="0" w:space="0" w:color="auto"/>
        <w:left w:val="none" w:sz="0" w:space="0" w:color="auto"/>
        <w:bottom w:val="none" w:sz="0" w:space="0" w:color="auto"/>
        <w:right w:val="none" w:sz="0" w:space="0" w:color="auto"/>
      </w:divBdr>
    </w:div>
    <w:div w:id="317618432">
      <w:bodyDiv w:val="1"/>
      <w:marLeft w:val="0"/>
      <w:marRight w:val="0"/>
      <w:marTop w:val="0"/>
      <w:marBottom w:val="0"/>
      <w:divBdr>
        <w:top w:val="none" w:sz="0" w:space="0" w:color="auto"/>
        <w:left w:val="none" w:sz="0" w:space="0" w:color="auto"/>
        <w:bottom w:val="none" w:sz="0" w:space="0" w:color="auto"/>
        <w:right w:val="none" w:sz="0" w:space="0" w:color="auto"/>
      </w:divBdr>
    </w:div>
    <w:div w:id="321355068">
      <w:bodyDiv w:val="1"/>
      <w:marLeft w:val="0"/>
      <w:marRight w:val="0"/>
      <w:marTop w:val="0"/>
      <w:marBottom w:val="0"/>
      <w:divBdr>
        <w:top w:val="none" w:sz="0" w:space="0" w:color="auto"/>
        <w:left w:val="none" w:sz="0" w:space="0" w:color="auto"/>
        <w:bottom w:val="none" w:sz="0" w:space="0" w:color="auto"/>
        <w:right w:val="none" w:sz="0" w:space="0" w:color="auto"/>
      </w:divBdr>
    </w:div>
    <w:div w:id="334037270">
      <w:bodyDiv w:val="1"/>
      <w:marLeft w:val="0"/>
      <w:marRight w:val="0"/>
      <w:marTop w:val="0"/>
      <w:marBottom w:val="0"/>
      <w:divBdr>
        <w:top w:val="none" w:sz="0" w:space="0" w:color="auto"/>
        <w:left w:val="none" w:sz="0" w:space="0" w:color="auto"/>
        <w:bottom w:val="none" w:sz="0" w:space="0" w:color="auto"/>
        <w:right w:val="none" w:sz="0" w:space="0" w:color="auto"/>
      </w:divBdr>
    </w:div>
    <w:div w:id="359474882">
      <w:bodyDiv w:val="1"/>
      <w:marLeft w:val="0"/>
      <w:marRight w:val="0"/>
      <w:marTop w:val="0"/>
      <w:marBottom w:val="0"/>
      <w:divBdr>
        <w:top w:val="none" w:sz="0" w:space="0" w:color="auto"/>
        <w:left w:val="none" w:sz="0" w:space="0" w:color="auto"/>
        <w:bottom w:val="none" w:sz="0" w:space="0" w:color="auto"/>
        <w:right w:val="none" w:sz="0" w:space="0" w:color="auto"/>
      </w:divBdr>
    </w:div>
    <w:div w:id="363679510">
      <w:bodyDiv w:val="1"/>
      <w:marLeft w:val="0"/>
      <w:marRight w:val="0"/>
      <w:marTop w:val="0"/>
      <w:marBottom w:val="0"/>
      <w:divBdr>
        <w:top w:val="none" w:sz="0" w:space="0" w:color="auto"/>
        <w:left w:val="none" w:sz="0" w:space="0" w:color="auto"/>
        <w:bottom w:val="none" w:sz="0" w:space="0" w:color="auto"/>
        <w:right w:val="none" w:sz="0" w:space="0" w:color="auto"/>
      </w:divBdr>
    </w:div>
    <w:div w:id="364402990">
      <w:bodyDiv w:val="1"/>
      <w:marLeft w:val="0"/>
      <w:marRight w:val="0"/>
      <w:marTop w:val="0"/>
      <w:marBottom w:val="0"/>
      <w:divBdr>
        <w:top w:val="none" w:sz="0" w:space="0" w:color="auto"/>
        <w:left w:val="none" w:sz="0" w:space="0" w:color="auto"/>
        <w:bottom w:val="none" w:sz="0" w:space="0" w:color="auto"/>
        <w:right w:val="none" w:sz="0" w:space="0" w:color="auto"/>
      </w:divBdr>
    </w:div>
    <w:div w:id="373892736">
      <w:bodyDiv w:val="1"/>
      <w:marLeft w:val="0"/>
      <w:marRight w:val="0"/>
      <w:marTop w:val="0"/>
      <w:marBottom w:val="0"/>
      <w:divBdr>
        <w:top w:val="none" w:sz="0" w:space="0" w:color="auto"/>
        <w:left w:val="none" w:sz="0" w:space="0" w:color="auto"/>
        <w:bottom w:val="none" w:sz="0" w:space="0" w:color="auto"/>
        <w:right w:val="none" w:sz="0" w:space="0" w:color="auto"/>
      </w:divBdr>
    </w:div>
    <w:div w:id="375011431">
      <w:bodyDiv w:val="1"/>
      <w:marLeft w:val="0"/>
      <w:marRight w:val="0"/>
      <w:marTop w:val="0"/>
      <w:marBottom w:val="0"/>
      <w:divBdr>
        <w:top w:val="none" w:sz="0" w:space="0" w:color="auto"/>
        <w:left w:val="none" w:sz="0" w:space="0" w:color="auto"/>
        <w:bottom w:val="none" w:sz="0" w:space="0" w:color="auto"/>
        <w:right w:val="none" w:sz="0" w:space="0" w:color="auto"/>
      </w:divBdr>
    </w:div>
    <w:div w:id="376200336">
      <w:bodyDiv w:val="1"/>
      <w:marLeft w:val="0"/>
      <w:marRight w:val="0"/>
      <w:marTop w:val="0"/>
      <w:marBottom w:val="0"/>
      <w:divBdr>
        <w:top w:val="none" w:sz="0" w:space="0" w:color="auto"/>
        <w:left w:val="none" w:sz="0" w:space="0" w:color="auto"/>
        <w:bottom w:val="none" w:sz="0" w:space="0" w:color="auto"/>
        <w:right w:val="none" w:sz="0" w:space="0" w:color="auto"/>
      </w:divBdr>
    </w:div>
    <w:div w:id="387075384">
      <w:bodyDiv w:val="1"/>
      <w:marLeft w:val="0"/>
      <w:marRight w:val="0"/>
      <w:marTop w:val="0"/>
      <w:marBottom w:val="0"/>
      <w:divBdr>
        <w:top w:val="none" w:sz="0" w:space="0" w:color="auto"/>
        <w:left w:val="none" w:sz="0" w:space="0" w:color="auto"/>
        <w:bottom w:val="none" w:sz="0" w:space="0" w:color="auto"/>
        <w:right w:val="none" w:sz="0" w:space="0" w:color="auto"/>
      </w:divBdr>
    </w:div>
    <w:div w:id="393163147">
      <w:bodyDiv w:val="1"/>
      <w:marLeft w:val="0"/>
      <w:marRight w:val="0"/>
      <w:marTop w:val="0"/>
      <w:marBottom w:val="0"/>
      <w:divBdr>
        <w:top w:val="none" w:sz="0" w:space="0" w:color="auto"/>
        <w:left w:val="none" w:sz="0" w:space="0" w:color="auto"/>
        <w:bottom w:val="none" w:sz="0" w:space="0" w:color="auto"/>
        <w:right w:val="none" w:sz="0" w:space="0" w:color="auto"/>
      </w:divBdr>
    </w:div>
    <w:div w:id="393354447">
      <w:bodyDiv w:val="1"/>
      <w:marLeft w:val="0"/>
      <w:marRight w:val="0"/>
      <w:marTop w:val="0"/>
      <w:marBottom w:val="0"/>
      <w:divBdr>
        <w:top w:val="none" w:sz="0" w:space="0" w:color="auto"/>
        <w:left w:val="none" w:sz="0" w:space="0" w:color="auto"/>
        <w:bottom w:val="none" w:sz="0" w:space="0" w:color="auto"/>
        <w:right w:val="none" w:sz="0" w:space="0" w:color="auto"/>
      </w:divBdr>
    </w:div>
    <w:div w:id="415327746">
      <w:bodyDiv w:val="1"/>
      <w:marLeft w:val="0"/>
      <w:marRight w:val="0"/>
      <w:marTop w:val="0"/>
      <w:marBottom w:val="0"/>
      <w:divBdr>
        <w:top w:val="none" w:sz="0" w:space="0" w:color="auto"/>
        <w:left w:val="none" w:sz="0" w:space="0" w:color="auto"/>
        <w:bottom w:val="none" w:sz="0" w:space="0" w:color="auto"/>
        <w:right w:val="none" w:sz="0" w:space="0" w:color="auto"/>
      </w:divBdr>
    </w:div>
    <w:div w:id="421949816">
      <w:bodyDiv w:val="1"/>
      <w:marLeft w:val="0"/>
      <w:marRight w:val="0"/>
      <w:marTop w:val="0"/>
      <w:marBottom w:val="0"/>
      <w:divBdr>
        <w:top w:val="none" w:sz="0" w:space="0" w:color="auto"/>
        <w:left w:val="none" w:sz="0" w:space="0" w:color="auto"/>
        <w:bottom w:val="none" w:sz="0" w:space="0" w:color="auto"/>
        <w:right w:val="none" w:sz="0" w:space="0" w:color="auto"/>
      </w:divBdr>
    </w:div>
    <w:div w:id="424688899">
      <w:bodyDiv w:val="1"/>
      <w:marLeft w:val="0"/>
      <w:marRight w:val="0"/>
      <w:marTop w:val="0"/>
      <w:marBottom w:val="0"/>
      <w:divBdr>
        <w:top w:val="none" w:sz="0" w:space="0" w:color="auto"/>
        <w:left w:val="none" w:sz="0" w:space="0" w:color="auto"/>
        <w:bottom w:val="none" w:sz="0" w:space="0" w:color="auto"/>
        <w:right w:val="none" w:sz="0" w:space="0" w:color="auto"/>
      </w:divBdr>
    </w:div>
    <w:div w:id="425735242">
      <w:bodyDiv w:val="1"/>
      <w:marLeft w:val="0"/>
      <w:marRight w:val="0"/>
      <w:marTop w:val="0"/>
      <w:marBottom w:val="0"/>
      <w:divBdr>
        <w:top w:val="none" w:sz="0" w:space="0" w:color="auto"/>
        <w:left w:val="none" w:sz="0" w:space="0" w:color="auto"/>
        <w:bottom w:val="none" w:sz="0" w:space="0" w:color="auto"/>
        <w:right w:val="none" w:sz="0" w:space="0" w:color="auto"/>
      </w:divBdr>
    </w:div>
    <w:div w:id="435246794">
      <w:bodyDiv w:val="1"/>
      <w:marLeft w:val="0"/>
      <w:marRight w:val="0"/>
      <w:marTop w:val="0"/>
      <w:marBottom w:val="0"/>
      <w:divBdr>
        <w:top w:val="none" w:sz="0" w:space="0" w:color="auto"/>
        <w:left w:val="none" w:sz="0" w:space="0" w:color="auto"/>
        <w:bottom w:val="none" w:sz="0" w:space="0" w:color="auto"/>
        <w:right w:val="none" w:sz="0" w:space="0" w:color="auto"/>
      </w:divBdr>
    </w:div>
    <w:div w:id="437649812">
      <w:bodyDiv w:val="1"/>
      <w:marLeft w:val="0"/>
      <w:marRight w:val="0"/>
      <w:marTop w:val="0"/>
      <w:marBottom w:val="0"/>
      <w:divBdr>
        <w:top w:val="none" w:sz="0" w:space="0" w:color="auto"/>
        <w:left w:val="none" w:sz="0" w:space="0" w:color="auto"/>
        <w:bottom w:val="none" w:sz="0" w:space="0" w:color="auto"/>
        <w:right w:val="none" w:sz="0" w:space="0" w:color="auto"/>
      </w:divBdr>
    </w:div>
    <w:div w:id="450782215">
      <w:bodyDiv w:val="1"/>
      <w:marLeft w:val="0"/>
      <w:marRight w:val="0"/>
      <w:marTop w:val="0"/>
      <w:marBottom w:val="0"/>
      <w:divBdr>
        <w:top w:val="none" w:sz="0" w:space="0" w:color="auto"/>
        <w:left w:val="none" w:sz="0" w:space="0" w:color="auto"/>
        <w:bottom w:val="none" w:sz="0" w:space="0" w:color="auto"/>
        <w:right w:val="none" w:sz="0" w:space="0" w:color="auto"/>
      </w:divBdr>
    </w:div>
    <w:div w:id="456720950">
      <w:bodyDiv w:val="1"/>
      <w:marLeft w:val="0"/>
      <w:marRight w:val="0"/>
      <w:marTop w:val="0"/>
      <w:marBottom w:val="0"/>
      <w:divBdr>
        <w:top w:val="none" w:sz="0" w:space="0" w:color="auto"/>
        <w:left w:val="none" w:sz="0" w:space="0" w:color="auto"/>
        <w:bottom w:val="none" w:sz="0" w:space="0" w:color="auto"/>
        <w:right w:val="none" w:sz="0" w:space="0" w:color="auto"/>
      </w:divBdr>
    </w:div>
    <w:div w:id="458189736">
      <w:bodyDiv w:val="1"/>
      <w:marLeft w:val="0"/>
      <w:marRight w:val="0"/>
      <w:marTop w:val="0"/>
      <w:marBottom w:val="0"/>
      <w:divBdr>
        <w:top w:val="none" w:sz="0" w:space="0" w:color="auto"/>
        <w:left w:val="none" w:sz="0" w:space="0" w:color="auto"/>
        <w:bottom w:val="none" w:sz="0" w:space="0" w:color="auto"/>
        <w:right w:val="none" w:sz="0" w:space="0" w:color="auto"/>
      </w:divBdr>
    </w:div>
    <w:div w:id="466246333">
      <w:bodyDiv w:val="1"/>
      <w:marLeft w:val="0"/>
      <w:marRight w:val="0"/>
      <w:marTop w:val="0"/>
      <w:marBottom w:val="0"/>
      <w:divBdr>
        <w:top w:val="none" w:sz="0" w:space="0" w:color="auto"/>
        <w:left w:val="none" w:sz="0" w:space="0" w:color="auto"/>
        <w:bottom w:val="none" w:sz="0" w:space="0" w:color="auto"/>
        <w:right w:val="none" w:sz="0" w:space="0" w:color="auto"/>
      </w:divBdr>
    </w:div>
    <w:div w:id="500589284">
      <w:bodyDiv w:val="1"/>
      <w:marLeft w:val="0"/>
      <w:marRight w:val="0"/>
      <w:marTop w:val="0"/>
      <w:marBottom w:val="0"/>
      <w:divBdr>
        <w:top w:val="none" w:sz="0" w:space="0" w:color="auto"/>
        <w:left w:val="none" w:sz="0" w:space="0" w:color="auto"/>
        <w:bottom w:val="none" w:sz="0" w:space="0" w:color="auto"/>
        <w:right w:val="none" w:sz="0" w:space="0" w:color="auto"/>
      </w:divBdr>
    </w:div>
    <w:div w:id="510334128">
      <w:bodyDiv w:val="1"/>
      <w:marLeft w:val="0"/>
      <w:marRight w:val="0"/>
      <w:marTop w:val="0"/>
      <w:marBottom w:val="0"/>
      <w:divBdr>
        <w:top w:val="none" w:sz="0" w:space="0" w:color="auto"/>
        <w:left w:val="none" w:sz="0" w:space="0" w:color="auto"/>
        <w:bottom w:val="none" w:sz="0" w:space="0" w:color="auto"/>
        <w:right w:val="none" w:sz="0" w:space="0" w:color="auto"/>
      </w:divBdr>
    </w:div>
    <w:div w:id="527911682">
      <w:bodyDiv w:val="1"/>
      <w:marLeft w:val="0"/>
      <w:marRight w:val="0"/>
      <w:marTop w:val="0"/>
      <w:marBottom w:val="0"/>
      <w:divBdr>
        <w:top w:val="none" w:sz="0" w:space="0" w:color="auto"/>
        <w:left w:val="none" w:sz="0" w:space="0" w:color="auto"/>
        <w:bottom w:val="none" w:sz="0" w:space="0" w:color="auto"/>
        <w:right w:val="none" w:sz="0" w:space="0" w:color="auto"/>
      </w:divBdr>
    </w:div>
    <w:div w:id="547495190">
      <w:bodyDiv w:val="1"/>
      <w:marLeft w:val="0"/>
      <w:marRight w:val="0"/>
      <w:marTop w:val="0"/>
      <w:marBottom w:val="0"/>
      <w:divBdr>
        <w:top w:val="none" w:sz="0" w:space="0" w:color="auto"/>
        <w:left w:val="none" w:sz="0" w:space="0" w:color="auto"/>
        <w:bottom w:val="none" w:sz="0" w:space="0" w:color="auto"/>
        <w:right w:val="none" w:sz="0" w:space="0" w:color="auto"/>
      </w:divBdr>
    </w:div>
    <w:div w:id="557479895">
      <w:bodyDiv w:val="1"/>
      <w:marLeft w:val="0"/>
      <w:marRight w:val="0"/>
      <w:marTop w:val="0"/>
      <w:marBottom w:val="0"/>
      <w:divBdr>
        <w:top w:val="none" w:sz="0" w:space="0" w:color="auto"/>
        <w:left w:val="none" w:sz="0" w:space="0" w:color="auto"/>
        <w:bottom w:val="none" w:sz="0" w:space="0" w:color="auto"/>
        <w:right w:val="none" w:sz="0" w:space="0" w:color="auto"/>
      </w:divBdr>
    </w:div>
    <w:div w:id="566231752">
      <w:bodyDiv w:val="1"/>
      <w:marLeft w:val="0"/>
      <w:marRight w:val="0"/>
      <w:marTop w:val="0"/>
      <w:marBottom w:val="0"/>
      <w:divBdr>
        <w:top w:val="none" w:sz="0" w:space="0" w:color="auto"/>
        <w:left w:val="none" w:sz="0" w:space="0" w:color="auto"/>
        <w:bottom w:val="none" w:sz="0" w:space="0" w:color="auto"/>
        <w:right w:val="none" w:sz="0" w:space="0" w:color="auto"/>
      </w:divBdr>
    </w:div>
    <w:div w:id="571891489">
      <w:bodyDiv w:val="1"/>
      <w:marLeft w:val="0"/>
      <w:marRight w:val="0"/>
      <w:marTop w:val="0"/>
      <w:marBottom w:val="0"/>
      <w:divBdr>
        <w:top w:val="none" w:sz="0" w:space="0" w:color="auto"/>
        <w:left w:val="none" w:sz="0" w:space="0" w:color="auto"/>
        <w:bottom w:val="none" w:sz="0" w:space="0" w:color="auto"/>
        <w:right w:val="none" w:sz="0" w:space="0" w:color="auto"/>
      </w:divBdr>
    </w:div>
    <w:div w:id="571893511">
      <w:bodyDiv w:val="1"/>
      <w:marLeft w:val="0"/>
      <w:marRight w:val="0"/>
      <w:marTop w:val="0"/>
      <w:marBottom w:val="0"/>
      <w:divBdr>
        <w:top w:val="none" w:sz="0" w:space="0" w:color="auto"/>
        <w:left w:val="none" w:sz="0" w:space="0" w:color="auto"/>
        <w:bottom w:val="none" w:sz="0" w:space="0" w:color="auto"/>
        <w:right w:val="none" w:sz="0" w:space="0" w:color="auto"/>
      </w:divBdr>
    </w:div>
    <w:div w:id="578174576">
      <w:bodyDiv w:val="1"/>
      <w:marLeft w:val="0"/>
      <w:marRight w:val="0"/>
      <w:marTop w:val="0"/>
      <w:marBottom w:val="0"/>
      <w:divBdr>
        <w:top w:val="none" w:sz="0" w:space="0" w:color="auto"/>
        <w:left w:val="none" w:sz="0" w:space="0" w:color="auto"/>
        <w:bottom w:val="none" w:sz="0" w:space="0" w:color="auto"/>
        <w:right w:val="none" w:sz="0" w:space="0" w:color="auto"/>
      </w:divBdr>
    </w:div>
    <w:div w:id="578178609">
      <w:bodyDiv w:val="1"/>
      <w:marLeft w:val="0"/>
      <w:marRight w:val="0"/>
      <w:marTop w:val="0"/>
      <w:marBottom w:val="0"/>
      <w:divBdr>
        <w:top w:val="none" w:sz="0" w:space="0" w:color="auto"/>
        <w:left w:val="none" w:sz="0" w:space="0" w:color="auto"/>
        <w:bottom w:val="none" w:sz="0" w:space="0" w:color="auto"/>
        <w:right w:val="none" w:sz="0" w:space="0" w:color="auto"/>
      </w:divBdr>
    </w:div>
    <w:div w:id="610817207">
      <w:bodyDiv w:val="1"/>
      <w:marLeft w:val="0"/>
      <w:marRight w:val="0"/>
      <w:marTop w:val="0"/>
      <w:marBottom w:val="0"/>
      <w:divBdr>
        <w:top w:val="none" w:sz="0" w:space="0" w:color="auto"/>
        <w:left w:val="none" w:sz="0" w:space="0" w:color="auto"/>
        <w:bottom w:val="none" w:sz="0" w:space="0" w:color="auto"/>
        <w:right w:val="none" w:sz="0" w:space="0" w:color="auto"/>
      </w:divBdr>
    </w:div>
    <w:div w:id="618805821">
      <w:bodyDiv w:val="1"/>
      <w:marLeft w:val="0"/>
      <w:marRight w:val="0"/>
      <w:marTop w:val="0"/>
      <w:marBottom w:val="0"/>
      <w:divBdr>
        <w:top w:val="none" w:sz="0" w:space="0" w:color="auto"/>
        <w:left w:val="none" w:sz="0" w:space="0" w:color="auto"/>
        <w:bottom w:val="none" w:sz="0" w:space="0" w:color="auto"/>
        <w:right w:val="none" w:sz="0" w:space="0" w:color="auto"/>
      </w:divBdr>
    </w:div>
    <w:div w:id="630357984">
      <w:bodyDiv w:val="1"/>
      <w:marLeft w:val="0"/>
      <w:marRight w:val="0"/>
      <w:marTop w:val="0"/>
      <w:marBottom w:val="0"/>
      <w:divBdr>
        <w:top w:val="none" w:sz="0" w:space="0" w:color="auto"/>
        <w:left w:val="none" w:sz="0" w:space="0" w:color="auto"/>
        <w:bottom w:val="none" w:sz="0" w:space="0" w:color="auto"/>
        <w:right w:val="none" w:sz="0" w:space="0" w:color="auto"/>
      </w:divBdr>
    </w:div>
    <w:div w:id="658194278">
      <w:bodyDiv w:val="1"/>
      <w:marLeft w:val="0"/>
      <w:marRight w:val="0"/>
      <w:marTop w:val="0"/>
      <w:marBottom w:val="0"/>
      <w:divBdr>
        <w:top w:val="none" w:sz="0" w:space="0" w:color="auto"/>
        <w:left w:val="none" w:sz="0" w:space="0" w:color="auto"/>
        <w:bottom w:val="none" w:sz="0" w:space="0" w:color="auto"/>
        <w:right w:val="none" w:sz="0" w:space="0" w:color="auto"/>
      </w:divBdr>
    </w:div>
    <w:div w:id="660499115">
      <w:bodyDiv w:val="1"/>
      <w:marLeft w:val="0"/>
      <w:marRight w:val="0"/>
      <w:marTop w:val="0"/>
      <w:marBottom w:val="0"/>
      <w:divBdr>
        <w:top w:val="none" w:sz="0" w:space="0" w:color="auto"/>
        <w:left w:val="none" w:sz="0" w:space="0" w:color="auto"/>
        <w:bottom w:val="none" w:sz="0" w:space="0" w:color="auto"/>
        <w:right w:val="none" w:sz="0" w:space="0" w:color="auto"/>
      </w:divBdr>
    </w:div>
    <w:div w:id="663241021">
      <w:bodyDiv w:val="1"/>
      <w:marLeft w:val="0"/>
      <w:marRight w:val="0"/>
      <w:marTop w:val="0"/>
      <w:marBottom w:val="0"/>
      <w:divBdr>
        <w:top w:val="none" w:sz="0" w:space="0" w:color="auto"/>
        <w:left w:val="none" w:sz="0" w:space="0" w:color="auto"/>
        <w:bottom w:val="none" w:sz="0" w:space="0" w:color="auto"/>
        <w:right w:val="none" w:sz="0" w:space="0" w:color="auto"/>
      </w:divBdr>
    </w:div>
    <w:div w:id="673340891">
      <w:bodyDiv w:val="1"/>
      <w:marLeft w:val="0"/>
      <w:marRight w:val="0"/>
      <w:marTop w:val="0"/>
      <w:marBottom w:val="0"/>
      <w:divBdr>
        <w:top w:val="none" w:sz="0" w:space="0" w:color="auto"/>
        <w:left w:val="none" w:sz="0" w:space="0" w:color="auto"/>
        <w:bottom w:val="none" w:sz="0" w:space="0" w:color="auto"/>
        <w:right w:val="none" w:sz="0" w:space="0" w:color="auto"/>
      </w:divBdr>
    </w:div>
    <w:div w:id="689990142">
      <w:bodyDiv w:val="1"/>
      <w:marLeft w:val="0"/>
      <w:marRight w:val="0"/>
      <w:marTop w:val="0"/>
      <w:marBottom w:val="0"/>
      <w:divBdr>
        <w:top w:val="none" w:sz="0" w:space="0" w:color="auto"/>
        <w:left w:val="none" w:sz="0" w:space="0" w:color="auto"/>
        <w:bottom w:val="none" w:sz="0" w:space="0" w:color="auto"/>
        <w:right w:val="none" w:sz="0" w:space="0" w:color="auto"/>
      </w:divBdr>
    </w:div>
    <w:div w:id="696270985">
      <w:bodyDiv w:val="1"/>
      <w:marLeft w:val="0"/>
      <w:marRight w:val="0"/>
      <w:marTop w:val="0"/>
      <w:marBottom w:val="0"/>
      <w:divBdr>
        <w:top w:val="none" w:sz="0" w:space="0" w:color="auto"/>
        <w:left w:val="none" w:sz="0" w:space="0" w:color="auto"/>
        <w:bottom w:val="none" w:sz="0" w:space="0" w:color="auto"/>
        <w:right w:val="none" w:sz="0" w:space="0" w:color="auto"/>
      </w:divBdr>
    </w:div>
    <w:div w:id="708535498">
      <w:bodyDiv w:val="1"/>
      <w:marLeft w:val="0"/>
      <w:marRight w:val="0"/>
      <w:marTop w:val="0"/>
      <w:marBottom w:val="0"/>
      <w:divBdr>
        <w:top w:val="none" w:sz="0" w:space="0" w:color="auto"/>
        <w:left w:val="none" w:sz="0" w:space="0" w:color="auto"/>
        <w:bottom w:val="none" w:sz="0" w:space="0" w:color="auto"/>
        <w:right w:val="none" w:sz="0" w:space="0" w:color="auto"/>
      </w:divBdr>
    </w:div>
    <w:div w:id="751779282">
      <w:bodyDiv w:val="1"/>
      <w:marLeft w:val="0"/>
      <w:marRight w:val="0"/>
      <w:marTop w:val="0"/>
      <w:marBottom w:val="0"/>
      <w:divBdr>
        <w:top w:val="none" w:sz="0" w:space="0" w:color="auto"/>
        <w:left w:val="none" w:sz="0" w:space="0" w:color="auto"/>
        <w:bottom w:val="none" w:sz="0" w:space="0" w:color="auto"/>
        <w:right w:val="none" w:sz="0" w:space="0" w:color="auto"/>
      </w:divBdr>
    </w:div>
    <w:div w:id="775175201">
      <w:bodyDiv w:val="1"/>
      <w:marLeft w:val="0"/>
      <w:marRight w:val="0"/>
      <w:marTop w:val="0"/>
      <w:marBottom w:val="0"/>
      <w:divBdr>
        <w:top w:val="none" w:sz="0" w:space="0" w:color="auto"/>
        <w:left w:val="none" w:sz="0" w:space="0" w:color="auto"/>
        <w:bottom w:val="none" w:sz="0" w:space="0" w:color="auto"/>
        <w:right w:val="none" w:sz="0" w:space="0" w:color="auto"/>
      </w:divBdr>
    </w:div>
    <w:div w:id="789472979">
      <w:bodyDiv w:val="1"/>
      <w:marLeft w:val="0"/>
      <w:marRight w:val="0"/>
      <w:marTop w:val="0"/>
      <w:marBottom w:val="0"/>
      <w:divBdr>
        <w:top w:val="none" w:sz="0" w:space="0" w:color="auto"/>
        <w:left w:val="none" w:sz="0" w:space="0" w:color="auto"/>
        <w:bottom w:val="none" w:sz="0" w:space="0" w:color="auto"/>
        <w:right w:val="none" w:sz="0" w:space="0" w:color="auto"/>
      </w:divBdr>
    </w:div>
    <w:div w:id="805510389">
      <w:bodyDiv w:val="1"/>
      <w:marLeft w:val="0"/>
      <w:marRight w:val="0"/>
      <w:marTop w:val="0"/>
      <w:marBottom w:val="0"/>
      <w:divBdr>
        <w:top w:val="none" w:sz="0" w:space="0" w:color="auto"/>
        <w:left w:val="none" w:sz="0" w:space="0" w:color="auto"/>
        <w:bottom w:val="none" w:sz="0" w:space="0" w:color="auto"/>
        <w:right w:val="none" w:sz="0" w:space="0" w:color="auto"/>
      </w:divBdr>
    </w:div>
    <w:div w:id="811948956">
      <w:bodyDiv w:val="1"/>
      <w:marLeft w:val="0"/>
      <w:marRight w:val="0"/>
      <w:marTop w:val="0"/>
      <w:marBottom w:val="0"/>
      <w:divBdr>
        <w:top w:val="none" w:sz="0" w:space="0" w:color="auto"/>
        <w:left w:val="none" w:sz="0" w:space="0" w:color="auto"/>
        <w:bottom w:val="none" w:sz="0" w:space="0" w:color="auto"/>
        <w:right w:val="none" w:sz="0" w:space="0" w:color="auto"/>
      </w:divBdr>
    </w:div>
    <w:div w:id="831920003">
      <w:bodyDiv w:val="1"/>
      <w:marLeft w:val="0"/>
      <w:marRight w:val="0"/>
      <w:marTop w:val="0"/>
      <w:marBottom w:val="0"/>
      <w:divBdr>
        <w:top w:val="none" w:sz="0" w:space="0" w:color="auto"/>
        <w:left w:val="none" w:sz="0" w:space="0" w:color="auto"/>
        <w:bottom w:val="none" w:sz="0" w:space="0" w:color="auto"/>
        <w:right w:val="none" w:sz="0" w:space="0" w:color="auto"/>
      </w:divBdr>
    </w:div>
    <w:div w:id="834761880">
      <w:bodyDiv w:val="1"/>
      <w:marLeft w:val="0"/>
      <w:marRight w:val="0"/>
      <w:marTop w:val="0"/>
      <w:marBottom w:val="0"/>
      <w:divBdr>
        <w:top w:val="none" w:sz="0" w:space="0" w:color="auto"/>
        <w:left w:val="none" w:sz="0" w:space="0" w:color="auto"/>
        <w:bottom w:val="none" w:sz="0" w:space="0" w:color="auto"/>
        <w:right w:val="none" w:sz="0" w:space="0" w:color="auto"/>
      </w:divBdr>
    </w:div>
    <w:div w:id="837772505">
      <w:bodyDiv w:val="1"/>
      <w:marLeft w:val="0"/>
      <w:marRight w:val="0"/>
      <w:marTop w:val="0"/>
      <w:marBottom w:val="0"/>
      <w:divBdr>
        <w:top w:val="none" w:sz="0" w:space="0" w:color="auto"/>
        <w:left w:val="none" w:sz="0" w:space="0" w:color="auto"/>
        <w:bottom w:val="none" w:sz="0" w:space="0" w:color="auto"/>
        <w:right w:val="none" w:sz="0" w:space="0" w:color="auto"/>
      </w:divBdr>
    </w:div>
    <w:div w:id="839586355">
      <w:bodyDiv w:val="1"/>
      <w:marLeft w:val="0"/>
      <w:marRight w:val="0"/>
      <w:marTop w:val="0"/>
      <w:marBottom w:val="0"/>
      <w:divBdr>
        <w:top w:val="none" w:sz="0" w:space="0" w:color="auto"/>
        <w:left w:val="none" w:sz="0" w:space="0" w:color="auto"/>
        <w:bottom w:val="none" w:sz="0" w:space="0" w:color="auto"/>
        <w:right w:val="none" w:sz="0" w:space="0" w:color="auto"/>
      </w:divBdr>
    </w:div>
    <w:div w:id="874006486">
      <w:bodyDiv w:val="1"/>
      <w:marLeft w:val="0"/>
      <w:marRight w:val="0"/>
      <w:marTop w:val="0"/>
      <w:marBottom w:val="0"/>
      <w:divBdr>
        <w:top w:val="none" w:sz="0" w:space="0" w:color="auto"/>
        <w:left w:val="none" w:sz="0" w:space="0" w:color="auto"/>
        <w:bottom w:val="none" w:sz="0" w:space="0" w:color="auto"/>
        <w:right w:val="none" w:sz="0" w:space="0" w:color="auto"/>
      </w:divBdr>
    </w:div>
    <w:div w:id="902181939">
      <w:bodyDiv w:val="1"/>
      <w:marLeft w:val="0"/>
      <w:marRight w:val="0"/>
      <w:marTop w:val="0"/>
      <w:marBottom w:val="0"/>
      <w:divBdr>
        <w:top w:val="none" w:sz="0" w:space="0" w:color="auto"/>
        <w:left w:val="none" w:sz="0" w:space="0" w:color="auto"/>
        <w:bottom w:val="none" w:sz="0" w:space="0" w:color="auto"/>
        <w:right w:val="none" w:sz="0" w:space="0" w:color="auto"/>
      </w:divBdr>
    </w:div>
    <w:div w:id="904996269">
      <w:bodyDiv w:val="1"/>
      <w:marLeft w:val="0"/>
      <w:marRight w:val="0"/>
      <w:marTop w:val="0"/>
      <w:marBottom w:val="0"/>
      <w:divBdr>
        <w:top w:val="none" w:sz="0" w:space="0" w:color="auto"/>
        <w:left w:val="none" w:sz="0" w:space="0" w:color="auto"/>
        <w:bottom w:val="none" w:sz="0" w:space="0" w:color="auto"/>
        <w:right w:val="none" w:sz="0" w:space="0" w:color="auto"/>
      </w:divBdr>
    </w:div>
    <w:div w:id="924460229">
      <w:bodyDiv w:val="1"/>
      <w:marLeft w:val="0"/>
      <w:marRight w:val="0"/>
      <w:marTop w:val="0"/>
      <w:marBottom w:val="0"/>
      <w:divBdr>
        <w:top w:val="none" w:sz="0" w:space="0" w:color="auto"/>
        <w:left w:val="none" w:sz="0" w:space="0" w:color="auto"/>
        <w:bottom w:val="none" w:sz="0" w:space="0" w:color="auto"/>
        <w:right w:val="none" w:sz="0" w:space="0" w:color="auto"/>
      </w:divBdr>
    </w:div>
    <w:div w:id="938566018">
      <w:bodyDiv w:val="1"/>
      <w:marLeft w:val="0"/>
      <w:marRight w:val="0"/>
      <w:marTop w:val="0"/>
      <w:marBottom w:val="0"/>
      <w:divBdr>
        <w:top w:val="none" w:sz="0" w:space="0" w:color="auto"/>
        <w:left w:val="none" w:sz="0" w:space="0" w:color="auto"/>
        <w:bottom w:val="none" w:sz="0" w:space="0" w:color="auto"/>
        <w:right w:val="none" w:sz="0" w:space="0" w:color="auto"/>
      </w:divBdr>
    </w:div>
    <w:div w:id="947590984">
      <w:bodyDiv w:val="1"/>
      <w:marLeft w:val="0"/>
      <w:marRight w:val="0"/>
      <w:marTop w:val="0"/>
      <w:marBottom w:val="0"/>
      <w:divBdr>
        <w:top w:val="none" w:sz="0" w:space="0" w:color="auto"/>
        <w:left w:val="none" w:sz="0" w:space="0" w:color="auto"/>
        <w:bottom w:val="none" w:sz="0" w:space="0" w:color="auto"/>
        <w:right w:val="none" w:sz="0" w:space="0" w:color="auto"/>
      </w:divBdr>
    </w:div>
    <w:div w:id="960457397">
      <w:bodyDiv w:val="1"/>
      <w:marLeft w:val="0"/>
      <w:marRight w:val="0"/>
      <w:marTop w:val="0"/>
      <w:marBottom w:val="0"/>
      <w:divBdr>
        <w:top w:val="none" w:sz="0" w:space="0" w:color="auto"/>
        <w:left w:val="none" w:sz="0" w:space="0" w:color="auto"/>
        <w:bottom w:val="none" w:sz="0" w:space="0" w:color="auto"/>
        <w:right w:val="none" w:sz="0" w:space="0" w:color="auto"/>
      </w:divBdr>
    </w:div>
    <w:div w:id="972634433">
      <w:bodyDiv w:val="1"/>
      <w:marLeft w:val="0"/>
      <w:marRight w:val="0"/>
      <w:marTop w:val="0"/>
      <w:marBottom w:val="0"/>
      <w:divBdr>
        <w:top w:val="none" w:sz="0" w:space="0" w:color="auto"/>
        <w:left w:val="none" w:sz="0" w:space="0" w:color="auto"/>
        <w:bottom w:val="none" w:sz="0" w:space="0" w:color="auto"/>
        <w:right w:val="none" w:sz="0" w:space="0" w:color="auto"/>
      </w:divBdr>
    </w:div>
    <w:div w:id="976690487">
      <w:bodyDiv w:val="1"/>
      <w:marLeft w:val="0"/>
      <w:marRight w:val="0"/>
      <w:marTop w:val="0"/>
      <w:marBottom w:val="0"/>
      <w:divBdr>
        <w:top w:val="none" w:sz="0" w:space="0" w:color="auto"/>
        <w:left w:val="none" w:sz="0" w:space="0" w:color="auto"/>
        <w:bottom w:val="none" w:sz="0" w:space="0" w:color="auto"/>
        <w:right w:val="none" w:sz="0" w:space="0" w:color="auto"/>
      </w:divBdr>
    </w:div>
    <w:div w:id="982731950">
      <w:bodyDiv w:val="1"/>
      <w:marLeft w:val="0"/>
      <w:marRight w:val="0"/>
      <w:marTop w:val="0"/>
      <w:marBottom w:val="0"/>
      <w:divBdr>
        <w:top w:val="none" w:sz="0" w:space="0" w:color="auto"/>
        <w:left w:val="none" w:sz="0" w:space="0" w:color="auto"/>
        <w:bottom w:val="none" w:sz="0" w:space="0" w:color="auto"/>
        <w:right w:val="none" w:sz="0" w:space="0" w:color="auto"/>
      </w:divBdr>
    </w:div>
    <w:div w:id="989869342">
      <w:bodyDiv w:val="1"/>
      <w:marLeft w:val="0"/>
      <w:marRight w:val="0"/>
      <w:marTop w:val="0"/>
      <w:marBottom w:val="0"/>
      <w:divBdr>
        <w:top w:val="none" w:sz="0" w:space="0" w:color="auto"/>
        <w:left w:val="none" w:sz="0" w:space="0" w:color="auto"/>
        <w:bottom w:val="none" w:sz="0" w:space="0" w:color="auto"/>
        <w:right w:val="none" w:sz="0" w:space="0" w:color="auto"/>
      </w:divBdr>
    </w:div>
    <w:div w:id="1007753764">
      <w:bodyDiv w:val="1"/>
      <w:marLeft w:val="0"/>
      <w:marRight w:val="0"/>
      <w:marTop w:val="0"/>
      <w:marBottom w:val="0"/>
      <w:divBdr>
        <w:top w:val="none" w:sz="0" w:space="0" w:color="auto"/>
        <w:left w:val="none" w:sz="0" w:space="0" w:color="auto"/>
        <w:bottom w:val="none" w:sz="0" w:space="0" w:color="auto"/>
        <w:right w:val="none" w:sz="0" w:space="0" w:color="auto"/>
      </w:divBdr>
    </w:div>
    <w:div w:id="1008093149">
      <w:bodyDiv w:val="1"/>
      <w:marLeft w:val="0"/>
      <w:marRight w:val="0"/>
      <w:marTop w:val="0"/>
      <w:marBottom w:val="0"/>
      <w:divBdr>
        <w:top w:val="none" w:sz="0" w:space="0" w:color="auto"/>
        <w:left w:val="none" w:sz="0" w:space="0" w:color="auto"/>
        <w:bottom w:val="none" w:sz="0" w:space="0" w:color="auto"/>
        <w:right w:val="none" w:sz="0" w:space="0" w:color="auto"/>
      </w:divBdr>
    </w:div>
    <w:div w:id="1021975751">
      <w:bodyDiv w:val="1"/>
      <w:marLeft w:val="0"/>
      <w:marRight w:val="0"/>
      <w:marTop w:val="0"/>
      <w:marBottom w:val="0"/>
      <w:divBdr>
        <w:top w:val="none" w:sz="0" w:space="0" w:color="auto"/>
        <w:left w:val="none" w:sz="0" w:space="0" w:color="auto"/>
        <w:bottom w:val="none" w:sz="0" w:space="0" w:color="auto"/>
        <w:right w:val="none" w:sz="0" w:space="0" w:color="auto"/>
      </w:divBdr>
    </w:div>
    <w:div w:id="1023282457">
      <w:bodyDiv w:val="1"/>
      <w:marLeft w:val="0"/>
      <w:marRight w:val="0"/>
      <w:marTop w:val="0"/>
      <w:marBottom w:val="0"/>
      <w:divBdr>
        <w:top w:val="none" w:sz="0" w:space="0" w:color="auto"/>
        <w:left w:val="none" w:sz="0" w:space="0" w:color="auto"/>
        <w:bottom w:val="none" w:sz="0" w:space="0" w:color="auto"/>
        <w:right w:val="none" w:sz="0" w:space="0" w:color="auto"/>
      </w:divBdr>
    </w:div>
    <w:div w:id="1028798116">
      <w:bodyDiv w:val="1"/>
      <w:marLeft w:val="0"/>
      <w:marRight w:val="0"/>
      <w:marTop w:val="0"/>
      <w:marBottom w:val="0"/>
      <w:divBdr>
        <w:top w:val="none" w:sz="0" w:space="0" w:color="auto"/>
        <w:left w:val="none" w:sz="0" w:space="0" w:color="auto"/>
        <w:bottom w:val="none" w:sz="0" w:space="0" w:color="auto"/>
        <w:right w:val="none" w:sz="0" w:space="0" w:color="auto"/>
      </w:divBdr>
    </w:div>
    <w:div w:id="1061713907">
      <w:bodyDiv w:val="1"/>
      <w:marLeft w:val="0"/>
      <w:marRight w:val="0"/>
      <w:marTop w:val="0"/>
      <w:marBottom w:val="0"/>
      <w:divBdr>
        <w:top w:val="none" w:sz="0" w:space="0" w:color="auto"/>
        <w:left w:val="none" w:sz="0" w:space="0" w:color="auto"/>
        <w:bottom w:val="none" w:sz="0" w:space="0" w:color="auto"/>
        <w:right w:val="none" w:sz="0" w:space="0" w:color="auto"/>
      </w:divBdr>
    </w:div>
    <w:div w:id="1068918515">
      <w:bodyDiv w:val="1"/>
      <w:marLeft w:val="0"/>
      <w:marRight w:val="0"/>
      <w:marTop w:val="0"/>
      <w:marBottom w:val="0"/>
      <w:divBdr>
        <w:top w:val="none" w:sz="0" w:space="0" w:color="auto"/>
        <w:left w:val="none" w:sz="0" w:space="0" w:color="auto"/>
        <w:bottom w:val="none" w:sz="0" w:space="0" w:color="auto"/>
        <w:right w:val="none" w:sz="0" w:space="0" w:color="auto"/>
      </w:divBdr>
    </w:div>
    <w:div w:id="1077482655">
      <w:bodyDiv w:val="1"/>
      <w:marLeft w:val="0"/>
      <w:marRight w:val="0"/>
      <w:marTop w:val="0"/>
      <w:marBottom w:val="0"/>
      <w:divBdr>
        <w:top w:val="none" w:sz="0" w:space="0" w:color="auto"/>
        <w:left w:val="none" w:sz="0" w:space="0" w:color="auto"/>
        <w:bottom w:val="none" w:sz="0" w:space="0" w:color="auto"/>
        <w:right w:val="none" w:sz="0" w:space="0" w:color="auto"/>
      </w:divBdr>
    </w:div>
    <w:div w:id="1080638573">
      <w:bodyDiv w:val="1"/>
      <w:marLeft w:val="0"/>
      <w:marRight w:val="0"/>
      <w:marTop w:val="0"/>
      <w:marBottom w:val="0"/>
      <w:divBdr>
        <w:top w:val="none" w:sz="0" w:space="0" w:color="auto"/>
        <w:left w:val="none" w:sz="0" w:space="0" w:color="auto"/>
        <w:bottom w:val="none" w:sz="0" w:space="0" w:color="auto"/>
        <w:right w:val="none" w:sz="0" w:space="0" w:color="auto"/>
      </w:divBdr>
    </w:div>
    <w:div w:id="1083840246">
      <w:bodyDiv w:val="1"/>
      <w:marLeft w:val="0"/>
      <w:marRight w:val="0"/>
      <w:marTop w:val="0"/>
      <w:marBottom w:val="0"/>
      <w:divBdr>
        <w:top w:val="none" w:sz="0" w:space="0" w:color="auto"/>
        <w:left w:val="none" w:sz="0" w:space="0" w:color="auto"/>
        <w:bottom w:val="none" w:sz="0" w:space="0" w:color="auto"/>
        <w:right w:val="none" w:sz="0" w:space="0" w:color="auto"/>
      </w:divBdr>
    </w:div>
    <w:div w:id="1094781908">
      <w:bodyDiv w:val="1"/>
      <w:marLeft w:val="0"/>
      <w:marRight w:val="0"/>
      <w:marTop w:val="0"/>
      <w:marBottom w:val="0"/>
      <w:divBdr>
        <w:top w:val="none" w:sz="0" w:space="0" w:color="auto"/>
        <w:left w:val="none" w:sz="0" w:space="0" w:color="auto"/>
        <w:bottom w:val="none" w:sz="0" w:space="0" w:color="auto"/>
        <w:right w:val="none" w:sz="0" w:space="0" w:color="auto"/>
      </w:divBdr>
    </w:div>
    <w:div w:id="1107310544">
      <w:bodyDiv w:val="1"/>
      <w:marLeft w:val="0"/>
      <w:marRight w:val="0"/>
      <w:marTop w:val="0"/>
      <w:marBottom w:val="0"/>
      <w:divBdr>
        <w:top w:val="none" w:sz="0" w:space="0" w:color="auto"/>
        <w:left w:val="none" w:sz="0" w:space="0" w:color="auto"/>
        <w:bottom w:val="none" w:sz="0" w:space="0" w:color="auto"/>
        <w:right w:val="none" w:sz="0" w:space="0" w:color="auto"/>
      </w:divBdr>
    </w:div>
    <w:div w:id="1107695543">
      <w:bodyDiv w:val="1"/>
      <w:marLeft w:val="0"/>
      <w:marRight w:val="0"/>
      <w:marTop w:val="0"/>
      <w:marBottom w:val="0"/>
      <w:divBdr>
        <w:top w:val="none" w:sz="0" w:space="0" w:color="auto"/>
        <w:left w:val="none" w:sz="0" w:space="0" w:color="auto"/>
        <w:bottom w:val="none" w:sz="0" w:space="0" w:color="auto"/>
        <w:right w:val="none" w:sz="0" w:space="0" w:color="auto"/>
      </w:divBdr>
    </w:div>
    <w:div w:id="1117602969">
      <w:bodyDiv w:val="1"/>
      <w:marLeft w:val="0"/>
      <w:marRight w:val="0"/>
      <w:marTop w:val="0"/>
      <w:marBottom w:val="0"/>
      <w:divBdr>
        <w:top w:val="none" w:sz="0" w:space="0" w:color="auto"/>
        <w:left w:val="none" w:sz="0" w:space="0" w:color="auto"/>
        <w:bottom w:val="none" w:sz="0" w:space="0" w:color="auto"/>
        <w:right w:val="none" w:sz="0" w:space="0" w:color="auto"/>
      </w:divBdr>
    </w:div>
    <w:div w:id="1122572678">
      <w:bodyDiv w:val="1"/>
      <w:marLeft w:val="0"/>
      <w:marRight w:val="0"/>
      <w:marTop w:val="0"/>
      <w:marBottom w:val="0"/>
      <w:divBdr>
        <w:top w:val="none" w:sz="0" w:space="0" w:color="auto"/>
        <w:left w:val="none" w:sz="0" w:space="0" w:color="auto"/>
        <w:bottom w:val="none" w:sz="0" w:space="0" w:color="auto"/>
        <w:right w:val="none" w:sz="0" w:space="0" w:color="auto"/>
      </w:divBdr>
    </w:div>
    <w:div w:id="1124270420">
      <w:bodyDiv w:val="1"/>
      <w:marLeft w:val="0"/>
      <w:marRight w:val="0"/>
      <w:marTop w:val="0"/>
      <w:marBottom w:val="0"/>
      <w:divBdr>
        <w:top w:val="none" w:sz="0" w:space="0" w:color="auto"/>
        <w:left w:val="none" w:sz="0" w:space="0" w:color="auto"/>
        <w:bottom w:val="none" w:sz="0" w:space="0" w:color="auto"/>
        <w:right w:val="none" w:sz="0" w:space="0" w:color="auto"/>
      </w:divBdr>
    </w:div>
    <w:div w:id="1147742962">
      <w:bodyDiv w:val="1"/>
      <w:marLeft w:val="0"/>
      <w:marRight w:val="0"/>
      <w:marTop w:val="0"/>
      <w:marBottom w:val="0"/>
      <w:divBdr>
        <w:top w:val="none" w:sz="0" w:space="0" w:color="auto"/>
        <w:left w:val="none" w:sz="0" w:space="0" w:color="auto"/>
        <w:bottom w:val="none" w:sz="0" w:space="0" w:color="auto"/>
        <w:right w:val="none" w:sz="0" w:space="0" w:color="auto"/>
      </w:divBdr>
    </w:div>
    <w:div w:id="1160733240">
      <w:bodyDiv w:val="1"/>
      <w:marLeft w:val="0"/>
      <w:marRight w:val="0"/>
      <w:marTop w:val="0"/>
      <w:marBottom w:val="0"/>
      <w:divBdr>
        <w:top w:val="none" w:sz="0" w:space="0" w:color="auto"/>
        <w:left w:val="none" w:sz="0" w:space="0" w:color="auto"/>
        <w:bottom w:val="none" w:sz="0" w:space="0" w:color="auto"/>
        <w:right w:val="none" w:sz="0" w:space="0" w:color="auto"/>
      </w:divBdr>
    </w:div>
    <w:div w:id="1193766951">
      <w:bodyDiv w:val="1"/>
      <w:marLeft w:val="0"/>
      <w:marRight w:val="0"/>
      <w:marTop w:val="0"/>
      <w:marBottom w:val="0"/>
      <w:divBdr>
        <w:top w:val="none" w:sz="0" w:space="0" w:color="auto"/>
        <w:left w:val="none" w:sz="0" w:space="0" w:color="auto"/>
        <w:bottom w:val="none" w:sz="0" w:space="0" w:color="auto"/>
        <w:right w:val="none" w:sz="0" w:space="0" w:color="auto"/>
      </w:divBdr>
    </w:div>
    <w:div w:id="1217086614">
      <w:bodyDiv w:val="1"/>
      <w:marLeft w:val="0"/>
      <w:marRight w:val="0"/>
      <w:marTop w:val="0"/>
      <w:marBottom w:val="0"/>
      <w:divBdr>
        <w:top w:val="none" w:sz="0" w:space="0" w:color="auto"/>
        <w:left w:val="none" w:sz="0" w:space="0" w:color="auto"/>
        <w:bottom w:val="none" w:sz="0" w:space="0" w:color="auto"/>
        <w:right w:val="none" w:sz="0" w:space="0" w:color="auto"/>
      </w:divBdr>
    </w:div>
    <w:div w:id="1219168731">
      <w:bodyDiv w:val="1"/>
      <w:marLeft w:val="0"/>
      <w:marRight w:val="0"/>
      <w:marTop w:val="0"/>
      <w:marBottom w:val="0"/>
      <w:divBdr>
        <w:top w:val="none" w:sz="0" w:space="0" w:color="auto"/>
        <w:left w:val="none" w:sz="0" w:space="0" w:color="auto"/>
        <w:bottom w:val="none" w:sz="0" w:space="0" w:color="auto"/>
        <w:right w:val="none" w:sz="0" w:space="0" w:color="auto"/>
      </w:divBdr>
    </w:div>
    <w:div w:id="1229339711">
      <w:bodyDiv w:val="1"/>
      <w:marLeft w:val="0"/>
      <w:marRight w:val="0"/>
      <w:marTop w:val="0"/>
      <w:marBottom w:val="0"/>
      <w:divBdr>
        <w:top w:val="none" w:sz="0" w:space="0" w:color="auto"/>
        <w:left w:val="none" w:sz="0" w:space="0" w:color="auto"/>
        <w:bottom w:val="none" w:sz="0" w:space="0" w:color="auto"/>
        <w:right w:val="none" w:sz="0" w:space="0" w:color="auto"/>
      </w:divBdr>
    </w:div>
    <w:div w:id="1245526356">
      <w:bodyDiv w:val="1"/>
      <w:marLeft w:val="0"/>
      <w:marRight w:val="0"/>
      <w:marTop w:val="0"/>
      <w:marBottom w:val="0"/>
      <w:divBdr>
        <w:top w:val="none" w:sz="0" w:space="0" w:color="auto"/>
        <w:left w:val="none" w:sz="0" w:space="0" w:color="auto"/>
        <w:bottom w:val="none" w:sz="0" w:space="0" w:color="auto"/>
        <w:right w:val="none" w:sz="0" w:space="0" w:color="auto"/>
      </w:divBdr>
    </w:div>
    <w:div w:id="1263762804">
      <w:bodyDiv w:val="1"/>
      <w:marLeft w:val="0"/>
      <w:marRight w:val="0"/>
      <w:marTop w:val="0"/>
      <w:marBottom w:val="0"/>
      <w:divBdr>
        <w:top w:val="none" w:sz="0" w:space="0" w:color="auto"/>
        <w:left w:val="none" w:sz="0" w:space="0" w:color="auto"/>
        <w:bottom w:val="none" w:sz="0" w:space="0" w:color="auto"/>
        <w:right w:val="none" w:sz="0" w:space="0" w:color="auto"/>
      </w:divBdr>
    </w:div>
    <w:div w:id="1303658488">
      <w:bodyDiv w:val="1"/>
      <w:marLeft w:val="0"/>
      <w:marRight w:val="0"/>
      <w:marTop w:val="0"/>
      <w:marBottom w:val="0"/>
      <w:divBdr>
        <w:top w:val="none" w:sz="0" w:space="0" w:color="auto"/>
        <w:left w:val="none" w:sz="0" w:space="0" w:color="auto"/>
        <w:bottom w:val="none" w:sz="0" w:space="0" w:color="auto"/>
        <w:right w:val="none" w:sz="0" w:space="0" w:color="auto"/>
      </w:divBdr>
    </w:div>
    <w:div w:id="1315722978">
      <w:bodyDiv w:val="1"/>
      <w:marLeft w:val="0"/>
      <w:marRight w:val="0"/>
      <w:marTop w:val="0"/>
      <w:marBottom w:val="0"/>
      <w:divBdr>
        <w:top w:val="none" w:sz="0" w:space="0" w:color="auto"/>
        <w:left w:val="none" w:sz="0" w:space="0" w:color="auto"/>
        <w:bottom w:val="none" w:sz="0" w:space="0" w:color="auto"/>
        <w:right w:val="none" w:sz="0" w:space="0" w:color="auto"/>
      </w:divBdr>
    </w:div>
    <w:div w:id="1320501013">
      <w:bodyDiv w:val="1"/>
      <w:marLeft w:val="0"/>
      <w:marRight w:val="0"/>
      <w:marTop w:val="0"/>
      <w:marBottom w:val="0"/>
      <w:divBdr>
        <w:top w:val="none" w:sz="0" w:space="0" w:color="auto"/>
        <w:left w:val="none" w:sz="0" w:space="0" w:color="auto"/>
        <w:bottom w:val="none" w:sz="0" w:space="0" w:color="auto"/>
        <w:right w:val="none" w:sz="0" w:space="0" w:color="auto"/>
      </w:divBdr>
    </w:div>
    <w:div w:id="1327707731">
      <w:bodyDiv w:val="1"/>
      <w:marLeft w:val="0"/>
      <w:marRight w:val="0"/>
      <w:marTop w:val="0"/>
      <w:marBottom w:val="0"/>
      <w:divBdr>
        <w:top w:val="none" w:sz="0" w:space="0" w:color="auto"/>
        <w:left w:val="none" w:sz="0" w:space="0" w:color="auto"/>
        <w:bottom w:val="none" w:sz="0" w:space="0" w:color="auto"/>
        <w:right w:val="none" w:sz="0" w:space="0" w:color="auto"/>
      </w:divBdr>
    </w:div>
    <w:div w:id="1328098434">
      <w:bodyDiv w:val="1"/>
      <w:marLeft w:val="0"/>
      <w:marRight w:val="0"/>
      <w:marTop w:val="0"/>
      <w:marBottom w:val="0"/>
      <w:divBdr>
        <w:top w:val="none" w:sz="0" w:space="0" w:color="auto"/>
        <w:left w:val="none" w:sz="0" w:space="0" w:color="auto"/>
        <w:bottom w:val="none" w:sz="0" w:space="0" w:color="auto"/>
        <w:right w:val="none" w:sz="0" w:space="0" w:color="auto"/>
      </w:divBdr>
    </w:div>
    <w:div w:id="1329214484">
      <w:bodyDiv w:val="1"/>
      <w:marLeft w:val="0"/>
      <w:marRight w:val="0"/>
      <w:marTop w:val="0"/>
      <w:marBottom w:val="0"/>
      <w:divBdr>
        <w:top w:val="none" w:sz="0" w:space="0" w:color="auto"/>
        <w:left w:val="none" w:sz="0" w:space="0" w:color="auto"/>
        <w:bottom w:val="none" w:sz="0" w:space="0" w:color="auto"/>
        <w:right w:val="none" w:sz="0" w:space="0" w:color="auto"/>
      </w:divBdr>
    </w:div>
    <w:div w:id="1331059200">
      <w:bodyDiv w:val="1"/>
      <w:marLeft w:val="0"/>
      <w:marRight w:val="0"/>
      <w:marTop w:val="0"/>
      <w:marBottom w:val="0"/>
      <w:divBdr>
        <w:top w:val="none" w:sz="0" w:space="0" w:color="auto"/>
        <w:left w:val="none" w:sz="0" w:space="0" w:color="auto"/>
        <w:bottom w:val="none" w:sz="0" w:space="0" w:color="auto"/>
        <w:right w:val="none" w:sz="0" w:space="0" w:color="auto"/>
      </w:divBdr>
    </w:div>
    <w:div w:id="1343976027">
      <w:bodyDiv w:val="1"/>
      <w:marLeft w:val="0"/>
      <w:marRight w:val="0"/>
      <w:marTop w:val="0"/>
      <w:marBottom w:val="0"/>
      <w:divBdr>
        <w:top w:val="none" w:sz="0" w:space="0" w:color="auto"/>
        <w:left w:val="none" w:sz="0" w:space="0" w:color="auto"/>
        <w:bottom w:val="none" w:sz="0" w:space="0" w:color="auto"/>
        <w:right w:val="none" w:sz="0" w:space="0" w:color="auto"/>
      </w:divBdr>
    </w:div>
    <w:div w:id="1355301952">
      <w:bodyDiv w:val="1"/>
      <w:marLeft w:val="0"/>
      <w:marRight w:val="0"/>
      <w:marTop w:val="0"/>
      <w:marBottom w:val="0"/>
      <w:divBdr>
        <w:top w:val="none" w:sz="0" w:space="0" w:color="auto"/>
        <w:left w:val="none" w:sz="0" w:space="0" w:color="auto"/>
        <w:bottom w:val="none" w:sz="0" w:space="0" w:color="auto"/>
        <w:right w:val="none" w:sz="0" w:space="0" w:color="auto"/>
      </w:divBdr>
    </w:div>
    <w:div w:id="1373918113">
      <w:bodyDiv w:val="1"/>
      <w:marLeft w:val="0"/>
      <w:marRight w:val="0"/>
      <w:marTop w:val="0"/>
      <w:marBottom w:val="0"/>
      <w:divBdr>
        <w:top w:val="none" w:sz="0" w:space="0" w:color="auto"/>
        <w:left w:val="none" w:sz="0" w:space="0" w:color="auto"/>
        <w:bottom w:val="none" w:sz="0" w:space="0" w:color="auto"/>
        <w:right w:val="none" w:sz="0" w:space="0" w:color="auto"/>
      </w:divBdr>
    </w:div>
    <w:div w:id="1393045173">
      <w:bodyDiv w:val="1"/>
      <w:marLeft w:val="0"/>
      <w:marRight w:val="0"/>
      <w:marTop w:val="0"/>
      <w:marBottom w:val="0"/>
      <w:divBdr>
        <w:top w:val="none" w:sz="0" w:space="0" w:color="auto"/>
        <w:left w:val="none" w:sz="0" w:space="0" w:color="auto"/>
        <w:bottom w:val="none" w:sz="0" w:space="0" w:color="auto"/>
        <w:right w:val="none" w:sz="0" w:space="0" w:color="auto"/>
      </w:divBdr>
    </w:div>
    <w:div w:id="1393892733">
      <w:bodyDiv w:val="1"/>
      <w:marLeft w:val="0"/>
      <w:marRight w:val="0"/>
      <w:marTop w:val="0"/>
      <w:marBottom w:val="0"/>
      <w:divBdr>
        <w:top w:val="none" w:sz="0" w:space="0" w:color="auto"/>
        <w:left w:val="none" w:sz="0" w:space="0" w:color="auto"/>
        <w:bottom w:val="none" w:sz="0" w:space="0" w:color="auto"/>
        <w:right w:val="none" w:sz="0" w:space="0" w:color="auto"/>
      </w:divBdr>
    </w:div>
    <w:div w:id="1402557236">
      <w:bodyDiv w:val="1"/>
      <w:marLeft w:val="0"/>
      <w:marRight w:val="0"/>
      <w:marTop w:val="0"/>
      <w:marBottom w:val="0"/>
      <w:divBdr>
        <w:top w:val="none" w:sz="0" w:space="0" w:color="auto"/>
        <w:left w:val="none" w:sz="0" w:space="0" w:color="auto"/>
        <w:bottom w:val="none" w:sz="0" w:space="0" w:color="auto"/>
        <w:right w:val="none" w:sz="0" w:space="0" w:color="auto"/>
      </w:divBdr>
    </w:div>
    <w:div w:id="1418673370">
      <w:bodyDiv w:val="1"/>
      <w:marLeft w:val="0"/>
      <w:marRight w:val="0"/>
      <w:marTop w:val="0"/>
      <w:marBottom w:val="0"/>
      <w:divBdr>
        <w:top w:val="none" w:sz="0" w:space="0" w:color="auto"/>
        <w:left w:val="none" w:sz="0" w:space="0" w:color="auto"/>
        <w:bottom w:val="none" w:sz="0" w:space="0" w:color="auto"/>
        <w:right w:val="none" w:sz="0" w:space="0" w:color="auto"/>
      </w:divBdr>
    </w:div>
    <w:div w:id="1429615916">
      <w:bodyDiv w:val="1"/>
      <w:marLeft w:val="0"/>
      <w:marRight w:val="0"/>
      <w:marTop w:val="0"/>
      <w:marBottom w:val="0"/>
      <w:divBdr>
        <w:top w:val="none" w:sz="0" w:space="0" w:color="auto"/>
        <w:left w:val="none" w:sz="0" w:space="0" w:color="auto"/>
        <w:bottom w:val="none" w:sz="0" w:space="0" w:color="auto"/>
        <w:right w:val="none" w:sz="0" w:space="0" w:color="auto"/>
      </w:divBdr>
    </w:div>
    <w:div w:id="1444760443">
      <w:bodyDiv w:val="1"/>
      <w:marLeft w:val="0"/>
      <w:marRight w:val="0"/>
      <w:marTop w:val="0"/>
      <w:marBottom w:val="0"/>
      <w:divBdr>
        <w:top w:val="none" w:sz="0" w:space="0" w:color="auto"/>
        <w:left w:val="none" w:sz="0" w:space="0" w:color="auto"/>
        <w:bottom w:val="none" w:sz="0" w:space="0" w:color="auto"/>
        <w:right w:val="none" w:sz="0" w:space="0" w:color="auto"/>
      </w:divBdr>
    </w:div>
    <w:div w:id="1451435908">
      <w:bodyDiv w:val="1"/>
      <w:marLeft w:val="0"/>
      <w:marRight w:val="0"/>
      <w:marTop w:val="0"/>
      <w:marBottom w:val="0"/>
      <w:divBdr>
        <w:top w:val="none" w:sz="0" w:space="0" w:color="auto"/>
        <w:left w:val="none" w:sz="0" w:space="0" w:color="auto"/>
        <w:bottom w:val="none" w:sz="0" w:space="0" w:color="auto"/>
        <w:right w:val="none" w:sz="0" w:space="0" w:color="auto"/>
      </w:divBdr>
    </w:div>
    <w:div w:id="1466774398">
      <w:bodyDiv w:val="1"/>
      <w:marLeft w:val="0"/>
      <w:marRight w:val="0"/>
      <w:marTop w:val="0"/>
      <w:marBottom w:val="0"/>
      <w:divBdr>
        <w:top w:val="none" w:sz="0" w:space="0" w:color="auto"/>
        <w:left w:val="none" w:sz="0" w:space="0" w:color="auto"/>
        <w:bottom w:val="none" w:sz="0" w:space="0" w:color="auto"/>
        <w:right w:val="none" w:sz="0" w:space="0" w:color="auto"/>
      </w:divBdr>
    </w:div>
    <w:div w:id="1489394814">
      <w:bodyDiv w:val="1"/>
      <w:marLeft w:val="0"/>
      <w:marRight w:val="0"/>
      <w:marTop w:val="0"/>
      <w:marBottom w:val="0"/>
      <w:divBdr>
        <w:top w:val="none" w:sz="0" w:space="0" w:color="auto"/>
        <w:left w:val="none" w:sz="0" w:space="0" w:color="auto"/>
        <w:bottom w:val="none" w:sz="0" w:space="0" w:color="auto"/>
        <w:right w:val="none" w:sz="0" w:space="0" w:color="auto"/>
      </w:divBdr>
    </w:div>
    <w:div w:id="1496263185">
      <w:bodyDiv w:val="1"/>
      <w:marLeft w:val="0"/>
      <w:marRight w:val="0"/>
      <w:marTop w:val="0"/>
      <w:marBottom w:val="0"/>
      <w:divBdr>
        <w:top w:val="none" w:sz="0" w:space="0" w:color="auto"/>
        <w:left w:val="none" w:sz="0" w:space="0" w:color="auto"/>
        <w:bottom w:val="none" w:sz="0" w:space="0" w:color="auto"/>
        <w:right w:val="none" w:sz="0" w:space="0" w:color="auto"/>
      </w:divBdr>
    </w:div>
    <w:div w:id="1507600165">
      <w:bodyDiv w:val="1"/>
      <w:marLeft w:val="0"/>
      <w:marRight w:val="0"/>
      <w:marTop w:val="0"/>
      <w:marBottom w:val="0"/>
      <w:divBdr>
        <w:top w:val="none" w:sz="0" w:space="0" w:color="auto"/>
        <w:left w:val="none" w:sz="0" w:space="0" w:color="auto"/>
        <w:bottom w:val="none" w:sz="0" w:space="0" w:color="auto"/>
        <w:right w:val="none" w:sz="0" w:space="0" w:color="auto"/>
      </w:divBdr>
    </w:div>
    <w:div w:id="1510102290">
      <w:bodyDiv w:val="1"/>
      <w:marLeft w:val="0"/>
      <w:marRight w:val="0"/>
      <w:marTop w:val="0"/>
      <w:marBottom w:val="0"/>
      <w:divBdr>
        <w:top w:val="none" w:sz="0" w:space="0" w:color="auto"/>
        <w:left w:val="none" w:sz="0" w:space="0" w:color="auto"/>
        <w:bottom w:val="none" w:sz="0" w:space="0" w:color="auto"/>
        <w:right w:val="none" w:sz="0" w:space="0" w:color="auto"/>
      </w:divBdr>
    </w:div>
    <w:div w:id="1524706536">
      <w:bodyDiv w:val="1"/>
      <w:marLeft w:val="0"/>
      <w:marRight w:val="0"/>
      <w:marTop w:val="0"/>
      <w:marBottom w:val="0"/>
      <w:divBdr>
        <w:top w:val="none" w:sz="0" w:space="0" w:color="auto"/>
        <w:left w:val="none" w:sz="0" w:space="0" w:color="auto"/>
        <w:bottom w:val="none" w:sz="0" w:space="0" w:color="auto"/>
        <w:right w:val="none" w:sz="0" w:space="0" w:color="auto"/>
      </w:divBdr>
    </w:div>
    <w:div w:id="1531142684">
      <w:bodyDiv w:val="1"/>
      <w:marLeft w:val="0"/>
      <w:marRight w:val="0"/>
      <w:marTop w:val="0"/>
      <w:marBottom w:val="0"/>
      <w:divBdr>
        <w:top w:val="none" w:sz="0" w:space="0" w:color="auto"/>
        <w:left w:val="none" w:sz="0" w:space="0" w:color="auto"/>
        <w:bottom w:val="none" w:sz="0" w:space="0" w:color="auto"/>
        <w:right w:val="none" w:sz="0" w:space="0" w:color="auto"/>
      </w:divBdr>
    </w:div>
    <w:div w:id="1537160083">
      <w:bodyDiv w:val="1"/>
      <w:marLeft w:val="0"/>
      <w:marRight w:val="0"/>
      <w:marTop w:val="0"/>
      <w:marBottom w:val="0"/>
      <w:divBdr>
        <w:top w:val="none" w:sz="0" w:space="0" w:color="auto"/>
        <w:left w:val="none" w:sz="0" w:space="0" w:color="auto"/>
        <w:bottom w:val="none" w:sz="0" w:space="0" w:color="auto"/>
        <w:right w:val="none" w:sz="0" w:space="0" w:color="auto"/>
      </w:divBdr>
    </w:div>
    <w:div w:id="1549802659">
      <w:bodyDiv w:val="1"/>
      <w:marLeft w:val="0"/>
      <w:marRight w:val="0"/>
      <w:marTop w:val="0"/>
      <w:marBottom w:val="0"/>
      <w:divBdr>
        <w:top w:val="none" w:sz="0" w:space="0" w:color="auto"/>
        <w:left w:val="none" w:sz="0" w:space="0" w:color="auto"/>
        <w:bottom w:val="none" w:sz="0" w:space="0" w:color="auto"/>
        <w:right w:val="none" w:sz="0" w:space="0" w:color="auto"/>
      </w:divBdr>
    </w:div>
    <w:div w:id="1567455258">
      <w:bodyDiv w:val="1"/>
      <w:marLeft w:val="0"/>
      <w:marRight w:val="0"/>
      <w:marTop w:val="0"/>
      <w:marBottom w:val="0"/>
      <w:divBdr>
        <w:top w:val="none" w:sz="0" w:space="0" w:color="auto"/>
        <w:left w:val="none" w:sz="0" w:space="0" w:color="auto"/>
        <w:bottom w:val="none" w:sz="0" w:space="0" w:color="auto"/>
        <w:right w:val="none" w:sz="0" w:space="0" w:color="auto"/>
      </w:divBdr>
    </w:div>
    <w:div w:id="1579558259">
      <w:bodyDiv w:val="1"/>
      <w:marLeft w:val="0"/>
      <w:marRight w:val="0"/>
      <w:marTop w:val="0"/>
      <w:marBottom w:val="0"/>
      <w:divBdr>
        <w:top w:val="none" w:sz="0" w:space="0" w:color="auto"/>
        <w:left w:val="none" w:sz="0" w:space="0" w:color="auto"/>
        <w:bottom w:val="none" w:sz="0" w:space="0" w:color="auto"/>
        <w:right w:val="none" w:sz="0" w:space="0" w:color="auto"/>
      </w:divBdr>
    </w:div>
    <w:div w:id="1584948497">
      <w:bodyDiv w:val="1"/>
      <w:marLeft w:val="0"/>
      <w:marRight w:val="0"/>
      <w:marTop w:val="0"/>
      <w:marBottom w:val="0"/>
      <w:divBdr>
        <w:top w:val="none" w:sz="0" w:space="0" w:color="auto"/>
        <w:left w:val="none" w:sz="0" w:space="0" w:color="auto"/>
        <w:bottom w:val="none" w:sz="0" w:space="0" w:color="auto"/>
        <w:right w:val="none" w:sz="0" w:space="0" w:color="auto"/>
      </w:divBdr>
    </w:div>
    <w:div w:id="1603101728">
      <w:bodyDiv w:val="1"/>
      <w:marLeft w:val="0"/>
      <w:marRight w:val="0"/>
      <w:marTop w:val="0"/>
      <w:marBottom w:val="0"/>
      <w:divBdr>
        <w:top w:val="none" w:sz="0" w:space="0" w:color="auto"/>
        <w:left w:val="none" w:sz="0" w:space="0" w:color="auto"/>
        <w:bottom w:val="none" w:sz="0" w:space="0" w:color="auto"/>
        <w:right w:val="none" w:sz="0" w:space="0" w:color="auto"/>
      </w:divBdr>
    </w:div>
    <w:div w:id="1615625144">
      <w:bodyDiv w:val="1"/>
      <w:marLeft w:val="0"/>
      <w:marRight w:val="0"/>
      <w:marTop w:val="0"/>
      <w:marBottom w:val="0"/>
      <w:divBdr>
        <w:top w:val="none" w:sz="0" w:space="0" w:color="auto"/>
        <w:left w:val="none" w:sz="0" w:space="0" w:color="auto"/>
        <w:bottom w:val="none" w:sz="0" w:space="0" w:color="auto"/>
        <w:right w:val="none" w:sz="0" w:space="0" w:color="auto"/>
      </w:divBdr>
    </w:div>
    <w:div w:id="1616327849">
      <w:bodyDiv w:val="1"/>
      <w:marLeft w:val="0"/>
      <w:marRight w:val="0"/>
      <w:marTop w:val="0"/>
      <w:marBottom w:val="0"/>
      <w:divBdr>
        <w:top w:val="none" w:sz="0" w:space="0" w:color="auto"/>
        <w:left w:val="none" w:sz="0" w:space="0" w:color="auto"/>
        <w:bottom w:val="none" w:sz="0" w:space="0" w:color="auto"/>
        <w:right w:val="none" w:sz="0" w:space="0" w:color="auto"/>
      </w:divBdr>
    </w:div>
    <w:div w:id="1616478111">
      <w:bodyDiv w:val="1"/>
      <w:marLeft w:val="0"/>
      <w:marRight w:val="0"/>
      <w:marTop w:val="0"/>
      <w:marBottom w:val="0"/>
      <w:divBdr>
        <w:top w:val="none" w:sz="0" w:space="0" w:color="auto"/>
        <w:left w:val="none" w:sz="0" w:space="0" w:color="auto"/>
        <w:bottom w:val="none" w:sz="0" w:space="0" w:color="auto"/>
        <w:right w:val="none" w:sz="0" w:space="0" w:color="auto"/>
      </w:divBdr>
    </w:div>
    <w:div w:id="1635333369">
      <w:bodyDiv w:val="1"/>
      <w:marLeft w:val="0"/>
      <w:marRight w:val="0"/>
      <w:marTop w:val="0"/>
      <w:marBottom w:val="0"/>
      <w:divBdr>
        <w:top w:val="none" w:sz="0" w:space="0" w:color="auto"/>
        <w:left w:val="none" w:sz="0" w:space="0" w:color="auto"/>
        <w:bottom w:val="none" w:sz="0" w:space="0" w:color="auto"/>
        <w:right w:val="none" w:sz="0" w:space="0" w:color="auto"/>
      </w:divBdr>
    </w:div>
    <w:div w:id="1644196556">
      <w:bodyDiv w:val="1"/>
      <w:marLeft w:val="0"/>
      <w:marRight w:val="0"/>
      <w:marTop w:val="0"/>
      <w:marBottom w:val="0"/>
      <w:divBdr>
        <w:top w:val="none" w:sz="0" w:space="0" w:color="auto"/>
        <w:left w:val="none" w:sz="0" w:space="0" w:color="auto"/>
        <w:bottom w:val="none" w:sz="0" w:space="0" w:color="auto"/>
        <w:right w:val="none" w:sz="0" w:space="0" w:color="auto"/>
      </w:divBdr>
    </w:div>
    <w:div w:id="1649507518">
      <w:bodyDiv w:val="1"/>
      <w:marLeft w:val="0"/>
      <w:marRight w:val="0"/>
      <w:marTop w:val="0"/>
      <w:marBottom w:val="0"/>
      <w:divBdr>
        <w:top w:val="none" w:sz="0" w:space="0" w:color="auto"/>
        <w:left w:val="none" w:sz="0" w:space="0" w:color="auto"/>
        <w:bottom w:val="none" w:sz="0" w:space="0" w:color="auto"/>
        <w:right w:val="none" w:sz="0" w:space="0" w:color="auto"/>
      </w:divBdr>
    </w:div>
    <w:div w:id="1667201405">
      <w:bodyDiv w:val="1"/>
      <w:marLeft w:val="0"/>
      <w:marRight w:val="0"/>
      <w:marTop w:val="0"/>
      <w:marBottom w:val="0"/>
      <w:divBdr>
        <w:top w:val="none" w:sz="0" w:space="0" w:color="auto"/>
        <w:left w:val="none" w:sz="0" w:space="0" w:color="auto"/>
        <w:bottom w:val="none" w:sz="0" w:space="0" w:color="auto"/>
        <w:right w:val="none" w:sz="0" w:space="0" w:color="auto"/>
      </w:divBdr>
    </w:div>
    <w:div w:id="1673530128">
      <w:bodyDiv w:val="1"/>
      <w:marLeft w:val="0"/>
      <w:marRight w:val="0"/>
      <w:marTop w:val="0"/>
      <w:marBottom w:val="0"/>
      <w:divBdr>
        <w:top w:val="none" w:sz="0" w:space="0" w:color="auto"/>
        <w:left w:val="none" w:sz="0" w:space="0" w:color="auto"/>
        <w:bottom w:val="none" w:sz="0" w:space="0" w:color="auto"/>
        <w:right w:val="none" w:sz="0" w:space="0" w:color="auto"/>
      </w:divBdr>
    </w:div>
    <w:div w:id="1676617162">
      <w:bodyDiv w:val="1"/>
      <w:marLeft w:val="0"/>
      <w:marRight w:val="0"/>
      <w:marTop w:val="0"/>
      <w:marBottom w:val="0"/>
      <w:divBdr>
        <w:top w:val="none" w:sz="0" w:space="0" w:color="auto"/>
        <w:left w:val="none" w:sz="0" w:space="0" w:color="auto"/>
        <w:bottom w:val="none" w:sz="0" w:space="0" w:color="auto"/>
        <w:right w:val="none" w:sz="0" w:space="0" w:color="auto"/>
      </w:divBdr>
    </w:div>
    <w:div w:id="1684018358">
      <w:bodyDiv w:val="1"/>
      <w:marLeft w:val="0"/>
      <w:marRight w:val="0"/>
      <w:marTop w:val="0"/>
      <w:marBottom w:val="0"/>
      <w:divBdr>
        <w:top w:val="none" w:sz="0" w:space="0" w:color="auto"/>
        <w:left w:val="none" w:sz="0" w:space="0" w:color="auto"/>
        <w:bottom w:val="none" w:sz="0" w:space="0" w:color="auto"/>
        <w:right w:val="none" w:sz="0" w:space="0" w:color="auto"/>
      </w:divBdr>
    </w:div>
    <w:div w:id="1686056627">
      <w:bodyDiv w:val="1"/>
      <w:marLeft w:val="0"/>
      <w:marRight w:val="0"/>
      <w:marTop w:val="0"/>
      <w:marBottom w:val="0"/>
      <w:divBdr>
        <w:top w:val="none" w:sz="0" w:space="0" w:color="auto"/>
        <w:left w:val="none" w:sz="0" w:space="0" w:color="auto"/>
        <w:bottom w:val="none" w:sz="0" w:space="0" w:color="auto"/>
        <w:right w:val="none" w:sz="0" w:space="0" w:color="auto"/>
      </w:divBdr>
    </w:div>
    <w:div w:id="1689679568">
      <w:bodyDiv w:val="1"/>
      <w:marLeft w:val="0"/>
      <w:marRight w:val="0"/>
      <w:marTop w:val="0"/>
      <w:marBottom w:val="0"/>
      <w:divBdr>
        <w:top w:val="none" w:sz="0" w:space="0" w:color="auto"/>
        <w:left w:val="none" w:sz="0" w:space="0" w:color="auto"/>
        <w:bottom w:val="none" w:sz="0" w:space="0" w:color="auto"/>
        <w:right w:val="none" w:sz="0" w:space="0" w:color="auto"/>
      </w:divBdr>
    </w:div>
    <w:div w:id="1696350015">
      <w:bodyDiv w:val="1"/>
      <w:marLeft w:val="0"/>
      <w:marRight w:val="0"/>
      <w:marTop w:val="0"/>
      <w:marBottom w:val="0"/>
      <w:divBdr>
        <w:top w:val="none" w:sz="0" w:space="0" w:color="auto"/>
        <w:left w:val="none" w:sz="0" w:space="0" w:color="auto"/>
        <w:bottom w:val="none" w:sz="0" w:space="0" w:color="auto"/>
        <w:right w:val="none" w:sz="0" w:space="0" w:color="auto"/>
      </w:divBdr>
    </w:div>
    <w:div w:id="1704401329">
      <w:bodyDiv w:val="1"/>
      <w:marLeft w:val="0"/>
      <w:marRight w:val="0"/>
      <w:marTop w:val="0"/>
      <w:marBottom w:val="0"/>
      <w:divBdr>
        <w:top w:val="none" w:sz="0" w:space="0" w:color="auto"/>
        <w:left w:val="none" w:sz="0" w:space="0" w:color="auto"/>
        <w:bottom w:val="none" w:sz="0" w:space="0" w:color="auto"/>
        <w:right w:val="none" w:sz="0" w:space="0" w:color="auto"/>
      </w:divBdr>
    </w:div>
    <w:div w:id="1704791737">
      <w:bodyDiv w:val="1"/>
      <w:marLeft w:val="0"/>
      <w:marRight w:val="0"/>
      <w:marTop w:val="0"/>
      <w:marBottom w:val="0"/>
      <w:divBdr>
        <w:top w:val="none" w:sz="0" w:space="0" w:color="auto"/>
        <w:left w:val="none" w:sz="0" w:space="0" w:color="auto"/>
        <w:bottom w:val="none" w:sz="0" w:space="0" w:color="auto"/>
        <w:right w:val="none" w:sz="0" w:space="0" w:color="auto"/>
      </w:divBdr>
    </w:div>
    <w:div w:id="1724981718">
      <w:bodyDiv w:val="1"/>
      <w:marLeft w:val="0"/>
      <w:marRight w:val="0"/>
      <w:marTop w:val="0"/>
      <w:marBottom w:val="0"/>
      <w:divBdr>
        <w:top w:val="none" w:sz="0" w:space="0" w:color="auto"/>
        <w:left w:val="none" w:sz="0" w:space="0" w:color="auto"/>
        <w:bottom w:val="none" w:sz="0" w:space="0" w:color="auto"/>
        <w:right w:val="none" w:sz="0" w:space="0" w:color="auto"/>
      </w:divBdr>
    </w:div>
    <w:div w:id="1733388147">
      <w:bodyDiv w:val="1"/>
      <w:marLeft w:val="0"/>
      <w:marRight w:val="0"/>
      <w:marTop w:val="0"/>
      <w:marBottom w:val="0"/>
      <w:divBdr>
        <w:top w:val="none" w:sz="0" w:space="0" w:color="auto"/>
        <w:left w:val="none" w:sz="0" w:space="0" w:color="auto"/>
        <w:bottom w:val="none" w:sz="0" w:space="0" w:color="auto"/>
        <w:right w:val="none" w:sz="0" w:space="0" w:color="auto"/>
      </w:divBdr>
    </w:div>
    <w:div w:id="1766225104">
      <w:bodyDiv w:val="1"/>
      <w:marLeft w:val="0"/>
      <w:marRight w:val="0"/>
      <w:marTop w:val="0"/>
      <w:marBottom w:val="0"/>
      <w:divBdr>
        <w:top w:val="none" w:sz="0" w:space="0" w:color="auto"/>
        <w:left w:val="none" w:sz="0" w:space="0" w:color="auto"/>
        <w:bottom w:val="none" w:sz="0" w:space="0" w:color="auto"/>
        <w:right w:val="none" w:sz="0" w:space="0" w:color="auto"/>
      </w:divBdr>
    </w:div>
    <w:div w:id="1781297147">
      <w:bodyDiv w:val="1"/>
      <w:marLeft w:val="0"/>
      <w:marRight w:val="0"/>
      <w:marTop w:val="0"/>
      <w:marBottom w:val="0"/>
      <w:divBdr>
        <w:top w:val="none" w:sz="0" w:space="0" w:color="auto"/>
        <w:left w:val="none" w:sz="0" w:space="0" w:color="auto"/>
        <w:bottom w:val="none" w:sz="0" w:space="0" w:color="auto"/>
        <w:right w:val="none" w:sz="0" w:space="0" w:color="auto"/>
      </w:divBdr>
    </w:div>
    <w:div w:id="1781994732">
      <w:bodyDiv w:val="1"/>
      <w:marLeft w:val="0"/>
      <w:marRight w:val="0"/>
      <w:marTop w:val="0"/>
      <w:marBottom w:val="0"/>
      <w:divBdr>
        <w:top w:val="none" w:sz="0" w:space="0" w:color="auto"/>
        <w:left w:val="none" w:sz="0" w:space="0" w:color="auto"/>
        <w:bottom w:val="none" w:sz="0" w:space="0" w:color="auto"/>
        <w:right w:val="none" w:sz="0" w:space="0" w:color="auto"/>
      </w:divBdr>
    </w:div>
    <w:div w:id="1788547836">
      <w:bodyDiv w:val="1"/>
      <w:marLeft w:val="0"/>
      <w:marRight w:val="0"/>
      <w:marTop w:val="0"/>
      <w:marBottom w:val="0"/>
      <w:divBdr>
        <w:top w:val="none" w:sz="0" w:space="0" w:color="auto"/>
        <w:left w:val="none" w:sz="0" w:space="0" w:color="auto"/>
        <w:bottom w:val="none" w:sz="0" w:space="0" w:color="auto"/>
        <w:right w:val="none" w:sz="0" w:space="0" w:color="auto"/>
      </w:divBdr>
    </w:div>
    <w:div w:id="1810397643">
      <w:bodyDiv w:val="1"/>
      <w:marLeft w:val="0"/>
      <w:marRight w:val="0"/>
      <w:marTop w:val="0"/>
      <w:marBottom w:val="0"/>
      <w:divBdr>
        <w:top w:val="none" w:sz="0" w:space="0" w:color="auto"/>
        <w:left w:val="none" w:sz="0" w:space="0" w:color="auto"/>
        <w:bottom w:val="none" w:sz="0" w:space="0" w:color="auto"/>
        <w:right w:val="none" w:sz="0" w:space="0" w:color="auto"/>
      </w:divBdr>
    </w:div>
    <w:div w:id="1823736305">
      <w:bodyDiv w:val="1"/>
      <w:marLeft w:val="0"/>
      <w:marRight w:val="0"/>
      <w:marTop w:val="0"/>
      <w:marBottom w:val="0"/>
      <w:divBdr>
        <w:top w:val="none" w:sz="0" w:space="0" w:color="auto"/>
        <w:left w:val="none" w:sz="0" w:space="0" w:color="auto"/>
        <w:bottom w:val="none" w:sz="0" w:space="0" w:color="auto"/>
        <w:right w:val="none" w:sz="0" w:space="0" w:color="auto"/>
      </w:divBdr>
    </w:div>
    <w:div w:id="1834446474">
      <w:bodyDiv w:val="1"/>
      <w:marLeft w:val="0"/>
      <w:marRight w:val="0"/>
      <w:marTop w:val="0"/>
      <w:marBottom w:val="0"/>
      <w:divBdr>
        <w:top w:val="none" w:sz="0" w:space="0" w:color="auto"/>
        <w:left w:val="none" w:sz="0" w:space="0" w:color="auto"/>
        <w:bottom w:val="none" w:sz="0" w:space="0" w:color="auto"/>
        <w:right w:val="none" w:sz="0" w:space="0" w:color="auto"/>
      </w:divBdr>
    </w:div>
    <w:div w:id="1835028583">
      <w:bodyDiv w:val="1"/>
      <w:marLeft w:val="0"/>
      <w:marRight w:val="0"/>
      <w:marTop w:val="0"/>
      <w:marBottom w:val="0"/>
      <w:divBdr>
        <w:top w:val="none" w:sz="0" w:space="0" w:color="auto"/>
        <w:left w:val="none" w:sz="0" w:space="0" w:color="auto"/>
        <w:bottom w:val="none" w:sz="0" w:space="0" w:color="auto"/>
        <w:right w:val="none" w:sz="0" w:space="0" w:color="auto"/>
      </w:divBdr>
    </w:div>
    <w:div w:id="1837114408">
      <w:bodyDiv w:val="1"/>
      <w:marLeft w:val="0"/>
      <w:marRight w:val="0"/>
      <w:marTop w:val="0"/>
      <w:marBottom w:val="0"/>
      <w:divBdr>
        <w:top w:val="none" w:sz="0" w:space="0" w:color="auto"/>
        <w:left w:val="none" w:sz="0" w:space="0" w:color="auto"/>
        <w:bottom w:val="none" w:sz="0" w:space="0" w:color="auto"/>
        <w:right w:val="none" w:sz="0" w:space="0" w:color="auto"/>
      </w:divBdr>
    </w:div>
    <w:div w:id="1849710754">
      <w:bodyDiv w:val="1"/>
      <w:marLeft w:val="0"/>
      <w:marRight w:val="0"/>
      <w:marTop w:val="0"/>
      <w:marBottom w:val="0"/>
      <w:divBdr>
        <w:top w:val="none" w:sz="0" w:space="0" w:color="auto"/>
        <w:left w:val="none" w:sz="0" w:space="0" w:color="auto"/>
        <w:bottom w:val="none" w:sz="0" w:space="0" w:color="auto"/>
        <w:right w:val="none" w:sz="0" w:space="0" w:color="auto"/>
      </w:divBdr>
    </w:div>
    <w:div w:id="1852329353">
      <w:bodyDiv w:val="1"/>
      <w:marLeft w:val="0"/>
      <w:marRight w:val="0"/>
      <w:marTop w:val="0"/>
      <w:marBottom w:val="0"/>
      <w:divBdr>
        <w:top w:val="none" w:sz="0" w:space="0" w:color="auto"/>
        <w:left w:val="none" w:sz="0" w:space="0" w:color="auto"/>
        <w:bottom w:val="none" w:sz="0" w:space="0" w:color="auto"/>
        <w:right w:val="none" w:sz="0" w:space="0" w:color="auto"/>
      </w:divBdr>
    </w:div>
    <w:div w:id="1870528554">
      <w:bodyDiv w:val="1"/>
      <w:marLeft w:val="0"/>
      <w:marRight w:val="0"/>
      <w:marTop w:val="0"/>
      <w:marBottom w:val="0"/>
      <w:divBdr>
        <w:top w:val="none" w:sz="0" w:space="0" w:color="auto"/>
        <w:left w:val="none" w:sz="0" w:space="0" w:color="auto"/>
        <w:bottom w:val="none" w:sz="0" w:space="0" w:color="auto"/>
        <w:right w:val="none" w:sz="0" w:space="0" w:color="auto"/>
      </w:divBdr>
    </w:div>
    <w:div w:id="1877692900">
      <w:bodyDiv w:val="1"/>
      <w:marLeft w:val="0"/>
      <w:marRight w:val="0"/>
      <w:marTop w:val="0"/>
      <w:marBottom w:val="0"/>
      <w:divBdr>
        <w:top w:val="none" w:sz="0" w:space="0" w:color="auto"/>
        <w:left w:val="none" w:sz="0" w:space="0" w:color="auto"/>
        <w:bottom w:val="none" w:sz="0" w:space="0" w:color="auto"/>
        <w:right w:val="none" w:sz="0" w:space="0" w:color="auto"/>
      </w:divBdr>
    </w:div>
    <w:div w:id="1891770675">
      <w:bodyDiv w:val="1"/>
      <w:marLeft w:val="0"/>
      <w:marRight w:val="0"/>
      <w:marTop w:val="0"/>
      <w:marBottom w:val="0"/>
      <w:divBdr>
        <w:top w:val="none" w:sz="0" w:space="0" w:color="auto"/>
        <w:left w:val="none" w:sz="0" w:space="0" w:color="auto"/>
        <w:bottom w:val="none" w:sz="0" w:space="0" w:color="auto"/>
        <w:right w:val="none" w:sz="0" w:space="0" w:color="auto"/>
      </w:divBdr>
    </w:div>
    <w:div w:id="1892956627">
      <w:bodyDiv w:val="1"/>
      <w:marLeft w:val="0"/>
      <w:marRight w:val="0"/>
      <w:marTop w:val="0"/>
      <w:marBottom w:val="0"/>
      <w:divBdr>
        <w:top w:val="none" w:sz="0" w:space="0" w:color="auto"/>
        <w:left w:val="none" w:sz="0" w:space="0" w:color="auto"/>
        <w:bottom w:val="none" w:sz="0" w:space="0" w:color="auto"/>
        <w:right w:val="none" w:sz="0" w:space="0" w:color="auto"/>
      </w:divBdr>
    </w:div>
    <w:div w:id="1909344217">
      <w:bodyDiv w:val="1"/>
      <w:marLeft w:val="0"/>
      <w:marRight w:val="0"/>
      <w:marTop w:val="0"/>
      <w:marBottom w:val="0"/>
      <w:divBdr>
        <w:top w:val="none" w:sz="0" w:space="0" w:color="auto"/>
        <w:left w:val="none" w:sz="0" w:space="0" w:color="auto"/>
        <w:bottom w:val="none" w:sz="0" w:space="0" w:color="auto"/>
        <w:right w:val="none" w:sz="0" w:space="0" w:color="auto"/>
      </w:divBdr>
    </w:div>
    <w:div w:id="1909656373">
      <w:bodyDiv w:val="1"/>
      <w:marLeft w:val="0"/>
      <w:marRight w:val="0"/>
      <w:marTop w:val="0"/>
      <w:marBottom w:val="0"/>
      <w:divBdr>
        <w:top w:val="none" w:sz="0" w:space="0" w:color="auto"/>
        <w:left w:val="none" w:sz="0" w:space="0" w:color="auto"/>
        <w:bottom w:val="none" w:sz="0" w:space="0" w:color="auto"/>
        <w:right w:val="none" w:sz="0" w:space="0" w:color="auto"/>
      </w:divBdr>
    </w:div>
    <w:div w:id="1940017181">
      <w:bodyDiv w:val="1"/>
      <w:marLeft w:val="0"/>
      <w:marRight w:val="0"/>
      <w:marTop w:val="0"/>
      <w:marBottom w:val="0"/>
      <w:divBdr>
        <w:top w:val="none" w:sz="0" w:space="0" w:color="auto"/>
        <w:left w:val="none" w:sz="0" w:space="0" w:color="auto"/>
        <w:bottom w:val="none" w:sz="0" w:space="0" w:color="auto"/>
        <w:right w:val="none" w:sz="0" w:space="0" w:color="auto"/>
      </w:divBdr>
    </w:div>
    <w:div w:id="1952080988">
      <w:bodyDiv w:val="1"/>
      <w:marLeft w:val="0"/>
      <w:marRight w:val="0"/>
      <w:marTop w:val="0"/>
      <w:marBottom w:val="0"/>
      <w:divBdr>
        <w:top w:val="none" w:sz="0" w:space="0" w:color="auto"/>
        <w:left w:val="none" w:sz="0" w:space="0" w:color="auto"/>
        <w:bottom w:val="none" w:sz="0" w:space="0" w:color="auto"/>
        <w:right w:val="none" w:sz="0" w:space="0" w:color="auto"/>
      </w:divBdr>
    </w:div>
    <w:div w:id="1961644339">
      <w:bodyDiv w:val="1"/>
      <w:marLeft w:val="0"/>
      <w:marRight w:val="0"/>
      <w:marTop w:val="0"/>
      <w:marBottom w:val="0"/>
      <w:divBdr>
        <w:top w:val="none" w:sz="0" w:space="0" w:color="auto"/>
        <w:left w:val="none" w:sz="0" w:space="0" w:color="auto"/>
        <w:bottom w:val="none" w:sz="0" w:space="0" w:color="auto"/>
        <w:right w:val="none" w:sz="0" w:space="0" w:color="auto"/>
      </w:divBdr>
    </w:div>
    <w:div w:id="1970937912">
      <w:bodyDiv w:val="1"/>
      <w:marLeft w:val="0"/>
      <w:marRight w:val="0"/>
      <w:marTop w:val="0"/>
      <w:marBottom w:val="0"/>
      <w:divBdr>
        <w:top w:val="none" w:sz="0" w:space="0" w:color="auto"/>
        <w:left w:val="none" w:sz="0" w:space="0" w:color="auto"/>
        <w:bottom w:val="none" w:sz="0" w:space="0" w:color="auto"/>
        <w:right w:val="none" w:sz="0" w:space="0" w:color="auto"/>
      </w:divBdr>
    </w:div>
    <w:div w:id="1980646739">
      <w:bodyDiv w:val="1"/>
      <w:marLeft w:val="0"/>
      <w:marRight w:val="0"/>
      <w:marTop w:val="0"/>
      <w:marBottom w:val="0"/>
      <w:divBdr>
        <w:top w:val="none" w:sz="0" w:space="0" w:color="auto"/>
        <w:left w:val="none" w:sz="0" w:space="0" w:color="auto"/>
        <w:bottom w:val="none" w:sz="0" w:space="0" w:color="auto"/>
        <w:right w:val="none" w:sz="0" w:space="0" w:color="auto"/>
      </w:divBdr>
    </w:div>
    <w:div w:id="1981303256">
      <w:bodyDiv w:val="1"/>
      <w:marLeft w:val="0"/>
      <w:marRight w:val="0"/>
      <w:marTop w:val="0"/>
      <w:marBottom w:val="0"/>
      <w:divBdr>
        <w:top w:val="none" w:sz="0" w:space="0" w:color="auto"/>
        <w:left w:val="none" w:sz="0" w:space="0" w:color="auto"/>
        <w:bottom w:val="none" w:sz="0" w:space="0" w:color="auto"/>
        <w:right w:val="none" w:sz="0" w:space="0" w:color="auto"/>
      </w:divBdr>
    </w:div>
    <w:div w:id="1994330863">
      <w:bodyDiv w:val="1"/>
      <w:marLeft w:val="0"/>
      <w:marRight w:val="0"/>
      <w:marTop w:val="0"/>
      <w:marBottom w:val="0"/>
      <w:divBdr>
        <w:top w:val="none" w:sz="0" w:space="0" w:color="auto"/>
        <w:left w:val="none" w:sz="0" w:space="0" w:color="auto"/>
        <w:bottom w:val="none" w:sz="0" w:space="0" w:color="auto"/>
        <w:right w:val="none" w:sz="0" w:space="0" w:color="auto"/>
      </w:divBdr>
    </w:div>
    <w:div w:id="1999646413">
      <w:bodyDiv w:val="1"/>
      <w:marLeft w:val="0"/>
      <w:marRight w:val="0"/>
      <w:marTop w:val="0"/>
      <w:marBottom w:val="0"/>
      <w:divBdr>
        <w:top w:val="none" w:sz="0" w:space="0" w:color="auto"/>
        <w:left w:val="none" w:sz="0" w:space="0" w:color="auto"/>
        <w:bottom w:val="none" w:sz="0" w:space="0" w:color="auto"/>
        <w:right w:val="none" w:sz="0" w:space="0" w:color="auto"/>
      </w:divBdr>
    </w:div>
    <w:div w:id="2021882183">
      <w:bodyDiv w:val="1"/>
      <w:marLeft w:val="0"/>
      <w:marRight w:val="0"/>
      <w:marTop w:val="0"/>
      <w:marBottom w:val="0"/>
      <w:divBdr>
        <w:top w:val="none" w:sz="0" w:space="0" w:color="auto"/>
        <w:left w:val="none" w:sz="0" w:space="0" w:color="auto"/>
        <w:bottom w:val="none" w:sz="0" w:space="0" w:color="auto"/>
        <w:right w:val="none" w:sz="0" w:space="0" w:color="auto"/>
      </w:divBdr>
    </w:div>
    <w:div w:id="2027517991">
      <w:bodyDiv w:val="1"/>
      <w:marLeft w:val="0"/>
      <w:marRight w:val="0"/>
      <w:marTop w:val="0"/>
      <w:marBottom w:val="0"/>
      <w:divBdr>
        <w:top w:val="none" w:sz="0" w:space="0" w:color="auto"/>
        <w:left w:val="none" w:sz="0" w:space="0" w:color="auto"/>
        <w:bottom w:val="none" w:sz="0" w:space="0" w:color="auto"/>
        <w:right w:val="none" w:sz="0" w:space="0" w:color="auto"/>
      </w:divBdr>
    </w:div>
    <w:div w:id="2028437233">
      <w:bodyDiv w:val="1"/>
      <w:marLeft w:val="0"/>
      <w:marRight w:val="0"/>
      <w:marTop w:val="0"/>
      <w:marBottom w:val="0"/>
      <w:divBdr>
        <w:top w:val="none" w:sz="0" w:space="0" w:color="auto"/>
        <w:left w:val="none" w:sz="0" w:space="0" w:color="auto"/>
        <w:bottom w:val="none" w:sz="0" w:space="0" w:color="auto"/>
        <w:right w:val="none" w:sz="0" w:space="0" w:color="auto"/>
      </w:divBdr>
    </w:div>
    <w:div w:id="2042512134">
      <w:bodyDiv w:val="1"/>
      <w:marLeft w:val="0"/>
      <w:marRight w:val="0"/>
      <w:marTop w:val="0"/>
      <w:marBottom w:val="0"/>
      <w:divBdr>
        <w:top w:val="none" w:sz="0" w:space="0" w:color="auto"/>
        <w:left w:val="none" w:sz="0" w:space="0" w:color="auto"/>
        <w:bottom w:val="none" w:sz="0" w:space="0" w:color="auto"/>
        <w:right w:val="none" w:sz="0" w:space="0" w:color="auto"/>
      </w:divBdr>
    </w:div>
    <w:div w:id="2046371921">
      <w:bodyDiv w:val="1"/>
      <w:marLeft w:val="0"/>
      <w:marRight w:val="0"/>
      <w:marTop w:val="0"/>
      <w:marBottom w:val="0"/>
      <w:divBdr>
        <w:top w:val="none" w:sz="0" w:space="0" w:color="auto"/>
        <w:left w:val="none" w:sz="0" w:space="0" w:color="auto"/>
        <w:bottom w:val="none" w:sz="0" w:space="0" w:color="auto"/>
        <w:right w:val="none" w:sz="0" w:space="0" w:color="auto"/>
      </w:divBdr>
    </w:div>
    <w:div w:id="2057388093">
      <w:bodyDiv w:val="1"/>
      <w:marLeft w:val="0"/>
      <w:marRight w:val="0"/>
      <w:marTop w:val="0"/>
      <w:marBottom w:val="0"/>
      <w:divBdr>
        <w:top w:val="none" w:sz="0" w:space="0" w:color="auto"/>
        <w:left w:val="none" w:sz="0" w:space="0" w:color="auto"/>
        <w:bottom w:val="none" w:sz="0" w:space="0" w:color="auto"/>
        <w:right w:val="none" w:sz="0" w:space="0" w:color="auto"/>
      </w:divBdr>
    </w:div>
    <w:div w:id="2067677198">
      <w:bodyDiv w:val="1"/>
      <w:marLeft w:val="0"/>
      <w:marRight w:val="0"/>
      <w:marTop w:val="0"/>
      <w:marBottom w:val="0"/>
      <w:divBdr>
        <w:top w:val="none" w:sz="0" w:space="0" w:color="auto"/>
        <w:left w:val="none" w:sz="0" w:space="0" w:color="auto"/>
        <w:bottom w:val="none" w:sz="0" w:space="0" w:color="auto"/>
        <w:right w:val="none" w:sz="0" w:space="0" w:color="auto"/>
      </w:divBdr>
    </w:div>
    <w:div w:id="2069184660">
      <w:bodyDiv w:val="1"/>
      <w:marLeft w:val="0"/>
      <w:marRight w:val="0"/>
      <w:marTop w:val="0"/>
      <w:marBottom w:val="0"/>
      <w:divBdr>
        <w:top w:val="none" w:sz="0" w:space="0" w:color="auto"/>
        <w:left w:val="none" w:sz="0" w:space="0" w:color="auto"/>
        <w:bottom w:val="none" w:sz="0" w:space="0" w:color="auto"/>
        <w:right w:val="none" w:sz="0" w:space="0" w:color="auto"/>
      </w:divBdr>
    </w:div>
    <w:div w:id="2070884151">
      <w:bodyDiv w:val="1"/>
      <w:marLeft w:val="0"/>
      <w:marRight w:val="0"/>
      <w:marTop w:val="0"/>
      <w:marBottom w:val="0"/>
      <w:divBdr>
        <w:top w:val="none" w:sz="0" w:space="0" w:color="auto"/>
        <w:left w:val="none" w:sz="0" w:space="0" w:color="auto"/>
        <w:bottom w:val="none" w:sz="0" w:space="0" w:color="auto"/>
        <w:right w:val="none" w:sz="0" w:space="0" w:color="auto"/>
      </w:divBdr>
    </w:div>
    <w:div w:id="2078818504">
      <w:bodyDiv w:val="1"/>
      <w:marLeft w:val="0"/>
      <w:marRight w:val="0"/>
      <w:marTop w:val="0"/>
      <w:marBottom w:val="0"/>
      <w:divBdr>
        <w:top w:val="none" w:sz="0" w:space="0" w:color="auto"/>
        <w:left w:val="none" w:sz="0" w:space="0" w:color="auto"/>
        <w:bottom w:val="none" w:sz="0" w:space="0" w:color="auto"/>
        <w:right w:val="none" w:sz="0" w:space="0" w:color="auto"/>
      </w:divBdr>
    </w:div>
    <w:div w:id="2087145403">
      <w:bodyDiv w:val="1"/>
      <w:marLeft w:val="0"/>
      <w:marRight w:val="0"/>
      <w:marTop w:val="0"/>
      <w:marBottom w:val="0"/>
      <w:divBdr>
        <w:top w:val="none" w:sz="0" w:space="0" w:color="auto"/>
        <w:left w:val="none" w:sz="0" w:space="0" w:color="auto"/>
        <w:bottom w:val="none" w:sz="0" w:space="0" w:color="auto"/>
        <w:right w:val="none" w:sz="0" w:space="0" w:color="auto"/>
      </w:divBdr>
    </w:div>
    <w:div w:id="2090882163">
      <w:bodyDiv w:val="1"/>
      <w:marLeft w:val="0"/>
      <w:marRight w:val="0"/>
      <w:marTop w:val="0"/>
      <w:marBottom w:val="0"/>
      <w:divBdr>
        <w:top w:val="none" w:sz="0" w:space="0" w:color="auto"/>
        <w:left w:val="none" w:sz="0" w:space="0" w:color="auto"/>
        <w:bottom w:val="none" w:sz="0" w:space="0" w:color="auto"/>
        <w:right w:val="none" w:sz="0" w:space="0" w:color="auto"/>
      </w:divBdr>
    </w:div>
    <w:div w:id="2100976440">
      <w:bodyDiv w:val="1"/>
      <w:marLeft w:val="0"/>
      <w:marRight w:val="0"/>
      <w:marTop w:val="0"/>
      <w:marBottom w:val="0"/>
      <w:divBdr>
        <w:top w:val="none" w:sz="0" w:space="0" w:color="auto"/>
        <w:left w:val="none" w:sz="0" w:space="0" w:color="auto"/>
        <w:bottom w:val="none" w:sz="0" w:space="0" w:color="auto"/>
        <w:right w:val="none" w:sz="0" w:space="0" w:color="auto"/>
      </w:divBdr>
    </w:div>
    <w:div w:id="2103798768">
      <w:bodyDiv w:val="1"/>
      <w:marLeft w:val="0"/>
      <w:marRight w:val="0"/>
      <w:marTop w:val="0"/>
      <w:marBottom w:val="0"/>
      <w:divBdr>
        <w:top w:val="none" w:sz="0" w:space="0" w:color="auto"/>
        <w:left w:val="none" w:sz="0" w:space="0" w:color="auto"/>
        <w:bottom w:val="none" w:sz="0" w:space="0" w:color="auto"/>
        <w:right w:val="none" w:sz="0" w:space="0" w:color="auto"/>
      </w:divBdr>
    </w:div>
    <w:div w:id="2105955207">
      <w:bodyDiv w:val="1"/>
      <w:marLeft w:val="0"/>
      <w:marRight w:val="0"/>
      <w:marTop w:val="0"/>
      <w:marBottom w:val="0"/>
      <w:divBdr>
        <w:top w:val="none" w:sz="0" w:space="0" w:color="auto"/>
        <w:left w:val="none" w:sz="0" w:space="0" w:color="auto"/>
        <w:bottom w:val="none" w:sz="0" w:space="0" w:color="auto"/>
        <w:right w:val="none" w:sz="0" w:space="0" w:color="auto"/>
      </w:divBdr>
    </w:div>
    <w:div w:id="2107188594">
      <w:bodyDiv w:val="1"/>
      <w:marLeft w:val="0"/>
      <w:marRight w:val="0"/>
      <w:marTop w:val="0"/>
      <w:marBottom w:val="0"/>
      <w:divBdr>
        <w:top w:val="none" w:sz="0" w:space="0" w:color="auto"/>
        <w:left w:val="none" w:sz="0" w:space="0" w:color="auto"/>
        <w:bottom w:val="none" w:sz="0" w:space="0" w:color="auto"/>
        <w:right w:val="none" w:sz="0" w:space="0" w:color="auto"/>
      </w:divBdr>
    </w:div>
    <w:div w:id="2118285681">
      <w:bodyDiv w:val="1"/>
      <w:marLeft w:val="0"/>
      <w:marRight w:val="0"/>
      <w:marTop w:val="0"/>
      <w:marBottom w:val="0"/>
      <w:divBdr>
        <w:top w:val="none" w:sz="0" w:space="0" w:color="auto"/>
        <w:left w:val="none" w:sz="0" w:space="0" w:color="auto"/>
        <w:bottom w:val="none" w:sz="0" w:space="0" w:color="auto"/>
        <w:right w:val="none" w:sz="0" w:space="0" w:color="auto"/>
      </w:divBdr>
    </w:div>
    <w:div w:id="2122798214">
      <w:bodyDiv w:val="1"/>
      <w:marLeft w:val="0"/>
      <w:marRight w:val="0"/>
      <w:marTop w:val="0"/>
      <w:marBottom w:val="0"/>
      <w:divBdr>
        <w:top w:val="none" w:sz="0" w:space="0" w:color="auto"/>
        <w:left w:val="none" w:sz="0" w:space="0" w:color="auto"/>
        <w:bottom w:val="none" w:sz="0" w:space="0" w:color="auto"/>
        <w:right w:val="none" w:sz="0" w:space="0" w:color="auto"/>
      </w:divBdr>
    </w:div>
    <w:div w:id="2126807025">
      <w:bodyDiv w:val="1"/>
      <w:marLeft w:val="0"/>
      <w:marRight w:val="0"/>
      <w:marTop w:val="0"/>
      <w:marBottom w:val="0"/>
      <w:divBdr>
        <w:top w:val="none" w:sz="0" w:space="0" w:color="auto"/>
        <w:left w:val="none" w:sz="0" w:space="0" w:color="auto"/>
        <w:bottom w:val="none" w:sz="0" w:space="0" w:color="auto"/>
        <w:right w:val="none" w:sz="0" w:space="0" w:color="auto"/>
      </w:divBdr>
    </w:div>
    <w:div w:id="214592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4.xlsx"/><Relationship Id="rId117" Type="http://schemas.openxmlformats.org/officeDocument/2006/relationships/package" Target="embeddings/Microsoft_Excel_Worksheet52.xlsx"/><Relationship Id="rId21" Type="http://schemas.openxmlformats.org/officeDocument/2006/relationships/package" Target="embeddings/Microsoft_Excel_Worksheet1.xlsx"/><Relationship Id="rId42" Type="http://schemas.openxmlformats.org/officeDocument/2006/relationships/chart" Target="charts/chart7.xml"/><Relationship Id="rId47" Type="http://schemas.openxmlformats.org/officeDocument/2006/relationships/package" Target="embeddings/Microsoft_Excel_Worksheet18.xlsx"/><Relationship Id="rId63" Type="http://schemas.openxmlformats.org/officeDocument/2006/relationships/chart" Target="charts/chart14.xml"/><Relationship Id="rId68" Type="http://schemas.openxmlformats.org/officeDocument/2006/relationships/chart" Target="charts/chart15.xml"/><Relationship Id="rId84" Type="http://schemas.openxmlformats.org/officeDocument/2006/relationships/package" Target="embeddings/Microsoft_Excel_Worksheet40.xlsx"/><Relationship Id="rId89" Type="http://schemas.openxmlformats.org/officeDocument/2006/relationships/image" Target="media/image31.emf"/><Relationship Id="rId112" Type="http://schemas.openxmlformats.org/officeDocument/2006/relationships/image" Target="media/image40.emf"/><Relationship Id="rId16" Type="http://schemas.openxmlformats.org/officeDocument/2006/relationships/footer" Target="footer1.xml"/><Relationship Id="rId107" Type="http://schemas.openxmlformats.org/officeDocument/2006/relationships/footer" Target="footer5.xml"/><Relationship Id="rId11" Type="http://schemas.openxmlformats.org/officeDocument/2006/relationships/image" Target="media/image2.jpeg"/><Relationship Id="rId32" Type="http://schemas.openxmlformats.org/officeDocument/2006/relationships/package" Target="embeddings/Microsoft_Excel_Worksheet8.xlsx"/><Relationship Id="rId37" Type="http://schemas.openxmlformats.org/officeDocument/2006/relationships/image" Target="media/image11.emf"/><Relationship Id="rId53" Type="http://schemas.openxmlformats.org/officeDocument/2006/relationships/package" Target="embeddings/Microsoft_Excel_Worksheet22.xlsx"/><Relationship Id="rId58" Type="http://schemas.openxmlformats.org/officeDocument/2006/relationships/image" Target="media/image18.emf"/><Relationship Id="rId74" Type="http://schemas.openxmlformats.org/officeDocument/2006/relationships/package" Target="embeddings/Microsoft_Excel_Worksheet35.xlsx"/><Relationship Id="rId79" Type="http://schemas.openxmlformats.org/officeDocument/2006/relationships/image" Target="media/image27.emf"/><Relationship Id="rId102" Type="http://schemas.openxmlformats.org/officeDocument/2006/relationships/package" Target="embeddings/Microsoft_Excel_Worksheet50.xlsx"/><Relationship Id="rId5" Type="http://schemas.openxmlformats.org/officeDocument/2006/relationships/settings" Target="settings.xml"/><Relationship Id="rId61" Type="http://schemas.openxmlformats.org/officeDocument/2006/relationships/image" Target="media/image19.emf"/><Relationship Id="rId82" Type="http://schemas.openxmlformats.org/officeDocument/2006/relationships/package" Target="embeddings/Microsoft_Excel_Worksheet39.xlsx"/><Relationship Id="rId90" Type="http://schemas.openxmlformats.org/officeDocument/2006/relationships/package" Target="embeddings/Microsoft_Excel_Worksheet44.xlsx"/><Relationship Id="rId95" Type="http://schemas.openxmlformats.org/officeDocument/2006/relationships/image" Target="media/image34.emf"/><Relationship Id="rId19" Type="http://schemas.openxmlformats.org/officeDocument/2006/relationships/footer" Target="footer3.xml"/><Relationship Id="rId14" Type="http://schemas.openxmlformats.org/officeDocument/2006/relationships/hyperlink" Target="https://kk.rks-gov.net/mitroviceejugut/" TargetMode="External"/><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package" Target="embeddings/Microsoft_Excel_Worksheet10.xlsx"/><Relationship Id="rId43" Type="http://schemas.openxmlformats.org/officeDocument/2006/relationships/image" Target="media/image13.emf"/><Relationship Id="rId48" Type="http://schemas.openxmlformats.org/officeDocument/2006/relationships/chart" Target="charts/chart9.xml"/><Relationship Id="rId56" Type="http://schemas.openxmlformats.org/officeDocument/2006/relationships/package" Target="embeddings/Microsoft_Excel_Worksheet24.xlsx"/><Relationship Id="rId64" Type="http://schemas.openxmlformats.org/officeDocument/2006/relationships/image" Target="media/image20.emf"/><Relationship Id="rId69" Type="http://schemas.openxmlformats.org/officeDocument/2006/relationships/image" Target="media/image22.emf"/><Relationship Id="rId77" Type="http://schemas.openxmlformats.org/officeDocument/2006/relationships/image" Target="media/image26.emf"/><Relationship Id="rId100" Type="http://schemas.openxmlformats.org/officeDocument/2006/relationships/package" Target="embeddings/Microsoft_Excel_Worksheet49.xlsx"/><Relationship Id="rId105" Type="http://schemas.openxmlformats.org/officeDocument/2006/relationships/header" Target="header3.xml"/><Relationship Id="rId113" Type="http://schemas.openxmlformats.org/officeDocument/2006/relationships/oleObject" Target="embeddings/Microsoft_Excel_97-2003_Worksheet2.xls"/><Relationship Id="rId118"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chart" Target="charts/chart10.xml"/><Relationship Id="rId72" Type="http://schemas.openxmlformats.org/officeDocument/2006/relationships/package" Target="embeddings/Microsoft_Excel_Worksheet34.xlsx"/><Relationship Id="rId80" Type="http://schemas.openxmlformats.org/officeDocument/2006/relationships/package" Target="embeddings/Microsoft_Excel_Worksheet38.xlsx"/><Relationship Id="rId85" Type="http://schemas.openxmlformats.org/officeDocument/2006/relationships/chart" Target="charts/chart16.xml"/><Relationship Id="rId93" Type="http://schemas.openxmlformats.org/officeDocument/2006/relationships/image" Target="media/image33.emf"/><Relationship Id="rId98" Type="http://schemas.openxmlformats.org/officeDocument/2006/relationships/package" Target="embeddings/Microsoft_Excel_Worksheet48.xlsx"/><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7.emf"/><Relationship Id="rId33" Type="http://schemas.openxmlformats.org/officeDocument/2006/relationships/chart" Target="charts/chart4.xml"/><Relationship Id="rId38" Type="http://schemas.openxmlformats.org/officeDocument/2006/relationships/package" Target="embeddings/Microsoft_Excel_Worksheet12.xlsx"/><Relationship Id="rId46" Type="http://schemas.openxmlformats.org/officeDocument/2006/relationships/image" Target="media/image14.emf"/><Relationship Id="rId59" Type="http://schemas.openxmlformats.org/officeDocument/2006/relationships/package" Target="embeddings/Microsoft_Excel_Worksheet26.xlsx"/><Relationship Id="rId67" Type="http://schemas.openxmlformats.org/officeDocument/2006/relationships/package" Target="embeddings/Microsoft_Excel_Worksheet31.xlsx"/><Relationship Id="rId103" Type="http://schemas.openxmlformats.org/officeDocument/2006/relationships/image" Target="media/image38.emf"/><Relationship Id="rId108" Type="http://schemas.openxmlformats.org/officeDocument/2006/relationships/header" Target="header4.xml"/><Relationship Id="rId116" Type="http://schemas.openxmlformats.org/officeDocument/2006/relationships/image" Target="media/image42.emf"/><Relationship Id="rId20" Type="http://schemas.openxmlformats.org/officeDocument/2006/relationships/image" Target="media/image5.emf"/><Relationship Id="rId41" Type="http://schemas.openxmlformats.org/officeDocument/2006/relationships/package" Target="embeddings/Microsoft_Excel_Worksheet14.xlsx"/><Relationship Id="rId54" Type="http://schemas.openxmlformats.org/officeDocument/2006/relationships/chart" Target="charts/chart11.xml"/><Relationship Id="rId62" Type="http://schemas.openxmlformats.org/officeDocument/2006/relationships/package" Target="embeddings/Microsoft_Excel_Worksheet28.xlsx"/><Relationship Id="rId70" Type="http://schemas.openxmlformats.org/officeDocument/2006/relationships/package" Target="embeddings/Microsoft_Excel_Worksheet33.xlsx"/><Relationship Id="rId75" Type="http://schemas.openxmlformats.org/officeDocument/2006/relationships/image" Target="media/image25.emf"/><Relationship Id="rId83" Type="http://schemas.openxmlformats.org/officeDocument/2006/relationships/image" Target="media/image29.emf"/><Relationship Id="rId88" Type="http://schemas.openxmlformats.org/officeDocument/2006/relationships/chart" Target="charts/chart17.xml"/><Relationship Id="rId91" Type="http://schemas.openxmlformats.org/officeDocument/2006/relationships/image" Target="media/image32.emf"/><Relationship Id="rId96" Type="http://schemas.openxmlformats.org/officeDocument/2006/relationships/package" Target="embeddings/Microsoft_Excel_Worksheet47.xlsx"/><Relationship Id="rId111"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chart" Target="charts/chart5.xml"/><Relationship Id="rId49" Type="http://schemas.openxmlformats.org/officeDocument/2006/relationships/image" Target="media/image15.emf"/><Relationship Id="rId57" Type="http://schemas.openxmlformats.org/officeDocument/2006/relationships/chart" Target="charts/chart12.xml"/><Relationship Id="rId106" Type="http://schemas.openxmlformats.org/officeDocument/2006/relationships/footer" Target="footer4.xml"/><Relationship Id="rId114" Type="http://schemas.openxmlformats.org/officeDocument/2006/relationships/image" Target="media/image41.emf"/><Relationship Id="rId119" Type="http://schemas.openxmlformats.org/officeDocument/2006/relationships/oleObject" Target="embeddings/Microsoft_Excel_97-2003_Worksheet4.xls"/><Relationship Id="rId10" Type="http://schemas.openxmlformats.org/officeDocument/2006/relationships/oleObject" Target="embeddings/oleObject1.bin"/><Relationship Id="rId31" Type="http://schemas.openxmlformats.org/officeDocument/2006/relationships/image" Target="media/image9.emf"/><Relationship Id="rId44" Type="http://schemas.openxmlformats.org/officeDocument/2006/relationships/package" Target="embeddings/Microsoft_Excel_Worksheet16.xlsx"/><Relationship Id="rId52" Type="http://schemas.openxmlformats.org/officeDocument/2006/relationships/image" Target="media/image16.emf"/><Relationship Id="rId60" Type="http://schemas.openxmlformats.org/officeDocument/2006/relationships/chart" Target="charts/chart13.xml"/><Relationship Id="rId65" Type="http://schemas.openxmlformats.org/officeDocument/2006/relationships/package" Target="embeddings/Microsoft_Excel_Worksheet30.xlsx"/><Relationship Id="rId73" Type="http://schemas.openxmlformats.org/officeDocument/2006/relationships/image" Target="media/image24.emf"/><Relationship Id="rId78" Type="http://schemas.openxmlformats.org/officeDocument/2006/relationships/package" Target="embeddings/Microsoft_Excel_Worksheet37.xlsx"/><Relationship Id="rId81" Type="http://schemas.openxmlformats.org/officeDocument/2006/relationships/image" Target="media/image28.emf"/><Relationship Id="rId86" Type="http://schemas.openxmlformats.org/officeDocument/2006/relationships/image" Target="media/image30.emf"/><Relationship Id="rId94" Type="http://schemas.openxmlformats.org/officeDocument/2006/relationships/package" Target="embeddings/Microsoft_Excel_Worksheet46.xlsx"/><Relationship Id="rId99" Type="http://schemas.openxmlformats.org/officeDocument/2006/relationships/image" Target="media/image36.emf"/><Relationship Id="rId101"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eader" Target="header2.xml"/><Relationship Id="rId39" Type="http://schemas.openxmlformats.org/officeDocument/2006/relationships/chart" Target="charts/chart6.xml"/><Relationship Id="rId109" Type="http://schemas.openxmlformats.org/officeDocument/2006/relationships/footer" Target="footer6.xml"/><Relationship Id="rId34" Type="http://schemas.openxmlformats.org/officeDocument/2006/relationships/image" Target="media/image10.emf"/><Relationship Id="rId50" Type="http://schemas.openxmlformats.org/officeDocument/2006/relationships/package" Target="embeddings/Microsoft_Excel_Worksheet20.xlsx"/><Relationship Id="rId55" Type="http://schemas.openxmlformats.org/officeDocument/2006/relationships/image" Target="media/image17.emf"/><Relationship Id="rId76" Type="http://schemas.openxmlformats.org/officeDocument/2006/relationships/package" Target="embeddings/Microsoft_Excel_Worksheet36.xlsx"/><Relationship Id="rId97" Type="http://schemas.openxmlformats.org/officeDocument/2006/relationships/image" Target="media/image35.emf"/><Relationship Id="rId104" Type="http://schemas.openxmlformats.org/officeDocument/2006/relationships/package" Target="embeddings/Microsoft_Excel_Worksheet51.xlsx"/><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3.emf"/><Relationship Id="rId92" Type="http://schemas.openxmlformats.org/officeDocument/2006/relationships/package" Target="embeddings/Microsoft_Excel_Worksheet45.xlsx"/><Relationship Id="rId2" Type="http://schemas.openxmlformats.org/officeDocument/2006/relationships/numbering" Target="numbering.xml"/><Relationship Id="rId29" Type="http://schemas.openxmlformats.org/officeDocument/2006/relationships/package" Target="embeddings/Microsoft_Excel_Worksheet6.xlsx"/><Relationship Id="rId24" Type="http://schemas.openxmlformats.org/officeDocument/2006/relationships/package" Target="embeddings/Microsoft_Excel_Worksheet3.xlsx"/><Relationship Id="rId40" Type="http://schemas.openxmlformats.org/officeDocument/2006/relationships/image" Target="media/image12.emf"/><Relationship Id="rId45" Type="http://schemas.openxmlformats.org/officeDocument/2006/relationships/chart" Target="charts/chart8.xml"/><Relationship Id="rId66" Type="http://schemas.openxmlformats.org/officeDocument/2006/relationships/image" Target="media/image21.emf"/><Relationship Id="rId87" Type="http://schemas.openxmlformats.org/officeDocument/2006/relationships/package" Target="embeddings/Microsoft_Excel_Worksheet42.xlsx"/><Relationship Id="rId110" Type="http://schemas.openxmlformats.org/officeDocument/2006/relationships/image" Target="media/image39.emf"/><Relationship Id="rId115" Type="http://schemas.openxmlformats.org/officeDocument/2006/relationships/oleObject" Target="embeddings/Microsoft_Excel_97-2003_Worksheet3.xls"/></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0"/>
      <c:rotY val="20"/>
      <c:rAngAx val="0"/>
      <c:perspective val="30"/>
    </c:view3D>
    <c:floor>
      <c:thickness val="0"/>
    </c:floor>
    <c:sideWall>
      <c:thickness val="0"/>
    </c:sideWall>
    <c:backWall>
      <c:thickness val="0"/>
    </c:backWall>
    <c:plotArea>
      <c:layout>
        <c:manualLayout>
          <c:layoutTarget val="inner"/>
          <c:xMode val="edge"/>
          <c:yMode val="edge"/>
          <c:x val="7.1514909633127982E-2"/>
          <c:y val="1.5381272047988474E-2"/>
          <c:w val="0.8927007513712315"/>
          <c:h val="0.89612034790547479"/>
        </c:manualLayout>
      </c:layout>
      <c:bar3DChart>
        <c:barDir val="col"/>
        <c:grouping val="standard"/>
        <c:varyColors val="0"/>
        <c:ser>
          <c:idx val="0"/>
          <c:order val="0"/>
          <c:tx>
            <c:strRef>
              <c:f>Sheet1!$B$1</c:f>
              <c:strCache>
                <c:ptCount val="1"/>
                <c:pt idx="0">
                  <c:v>Column1</c:v>
                </c:pt>
              </c:strCache>
            </c:strRef>
          </c:tx>
          <c:spPr>
            <a:solidFill>
              <a:schemeClr val="tx2">
                <a:lumMod val="75000"/>
              </a:schemeClr>
            </a:solidFill>
          </c:spPr>
          <c:invertIfNegative val="0"/>
          <c:cat>
            <c:strRef>
              <c:f>Sheet1!$A$2:$A$13</c:f>
              <c:strCache>
                <c:ptCount val="12"/>
                <c:pt idx="0">
                  <c:v>Janar</c:v>
                </c:pt>
                <c:pt idx="1">
                  <c:v>Shkurt</c:v>
                </c:pt>
                <c:pt idx="2">
                  <c:v>Mars</c:v>
                </c:pt>
                <c:pt idx="3">
                  <c:v>Prill</c:v>
                </c:pt>
                <c:pt idx="4">
                  <c:v>Maj</c:v>
                </c:pt>
                <c:pt idx="5">
                  <c:v>Qershor</c:v>
                </c:pt>
                <c:pt idx="6">
                  <c:v>Korrik</c:v>
                </c:pt>
                <c:pt idx="7">
                  <c:v>Gusht</c:v>
                </c:pt>
                <c:pt idx="8">
                  <c:v>Shtator</c:v>
                </c:pt>
                <c:pt idx="9">
                  <c:v>Tetor</c:v>
                </c:pt>
                <c:pt idx="10">
                  <c:v>Nëntor</c:v>
                </c:pt>
                <c:pt idx="11">
                  <c:v>Dhjetor</c:v>
                </c:pt>
              </c:strCache>
            </c:strRef>
          </c:cat>
          <c:val>
            <c:numRef>
              <c:f>Sheet1!$B$2:$B$13</c:f>
              <c:numCache>
                <c:formatCode>0.00%</c:formatCode>
                <c:ptCount val="12"/>
                <c:pt idx="0">
                  <c:v>0.10209598916564012</c:v>
                </c:pt>
                <c:pt idx="1">
                  <c:v>8.3914125109196172E-2</c:v>
                </c:pt>
                <c:pt idx="2">
                  <c:v>8.1607096916593999E-2</c:v>
                </c:pt>
                <c:pt idx="3">
                  <c:v>9.1004596091086229E-3</c:v>
                </c:pt>
                <c:pt idx="4">
                  <c:v>3.4871533274363709E-2</c:v>
                </c:pt>
                <c:pt idx="5">
                  <c:v>0.10114187745885762</c:v>
                </c:pt>
                <c:pt idx="6">
                  <c:v>7.505849621142234E-2</c:v>
                </c:pt>
                <c:pt idx="7">
                  <c:v>0.10386505863993382</c:v>
                </c:pt>
                <c:pt idx="8">
                  <c:v>0.11146948650016647</c:v>
                </c:pt>
                <c:pt idx="9">
                  <c:v>9.6794663009987639E-2</c:v>
                </c:pt>
                <c:pt idx="10">
                  <c:v>8.8149039014699768E-2</c:v>
                </c:pt>
                <c:pt idx="11">
                  <c:v>0.11193217509003377</c:v>
                </c:pt>
              </c:numCache>
            </c:numRef>
          </c:val>
        </c:ser>
        <c:dLbls>
          <c:showLegendKey val="0"/>
          <c:showVal val="0"/>
          <c:showCatName val="0"/>
          <c:showSerName val="0"/>
          <c:showPercent val="0"/>
          <c:showBubbleSize val="0"/>
        </c:dLbls>
        <c:gapWidth val="150"/>
        <c:shape val="box"/>
        <c:axId val="281051520"/>
        <c:axId val="281053056"/>
        <c:axId val="272869120"/>
      </c:bar3DChart>
      <c:catAx>
        <c:axId val="281051520"/>
        <c:scaling>
          <c:orientation val="minMax"/>
        </c:scaling>
        <c:delete val="0"/>
        <c:axPos val="b"/>
        <c:majorTickMark val="none"/>
        <c:minorTickMark val="none"/>
        <c:tickLblPos val="nextTo"/>
        <c:crossAx val="281053056"/>
        <c:crosses val="autoZero"/>
        <c:auto val="1"/>
        <c:lblAlgn val="ctr"/>
        <c:lblOffset val="100"/>
        <c:noMultiLvlLbl val="0"/>
      </c:catAx>
      <c:valAx>
        <c:axId val="281053056"/>
        <c:scaling>
          <c:orientation val="minMax"/>
        </c:scaling>
        <c:delete val="0"/>
        <c:axPos val="l"/>
        <c:majorGridlines/>
        <c:numFmt formatCode="0.00%" sourceLinked="1"/>
        <c:majorTickMark val="out"/>
        <c:minorTickMark val="none"/>
        <c:tickLblPos val="nextTo"/>
        <c:crossAx val="281051520"/>
        <c:crosses val="autoZero"/>
        <c:crossBetween val="between"/>
      </c:valAx>
      <c:serAx>
        <c:axId val="272869120"/>
        <c:scaling>
          <c:orientation val="minMax"/>
        </c:scaling>
        <c:delete val="1"/>
        <c:axPos val="b"/>
        <c:majorTickMark val="out"/>
        <c:minorTickMark val="none"/>
        <c:tickLblPos val="nextTo"/>
        <c:crossAx val="281053056"/>
        <c:crosses val="autoZero"/>
      </c:serAx>
    </c:plotArea>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0FBA-4D4F-B660-5428A09DFE2C}"/>
              </c:ext>
            </c:extLst>
          </c:dPt>
          <c:dPt>
            <c:idx val="1"/>
            <c:invertIfNegative val="0"/>
            <c:bubble3D val="1"/>
            <c:spPr>
              <a:solidFill>
                <a:schemeClr val="accent5">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0FBA-4D4F-B660-5428A09DFE2C}"/>
              </c:ext>
            </c:extLst>
          </c:dPt>
          <c:dLbls>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Participimi nga biblioteka</c:v>
                </c:pt>
                <c:pt idx="1">
                  <c:v>Qiraja nga objektet sportive</c:v>
                </c:pt>
              </c:strCache>
            </c:strRef>
          </c:cat>
          <c:val>
            <c:numRef>
              <c:f>Sheet1!$B$2:$B$3</c:f>
              <c:numCache>
                <c:formatCode>0.00%</c:formatCode>
                <c:ptCount val="2"/>
                <c:pt idx="0">
                  <c:v>0.68949437079475051</c:v>
                </c:pt>
                <c:pt idx="1">
                  <c:v>0.31050562920525004</c:v>
                </c:pt>
              </c:numCache>
            </c:numRef>
          </c:val>
          <c:extLst xmlns:c16r2="http://schemas.microsoft.com/office/drawing/2015/06/chart">
            <c:ext xmlns:c16="http://schemas.microsoft.com/office/drawing/2014/chart" uri="{C3380CC4-5D6E-409C-BE32-E72D297353CC}">
              <c16:uniqueId val="{00000004-0FBA-4D4F-B660-5428A09DFE2C}"/>
            </c:ext>
          </c:extLst>
        </c:ser>
        <c:dLbls>
          <c:showLegendKey val="0"/>
          <c:showVal val="0"/>
          <c:showCatName val="0"/>
          <c:showSerName val="0"/>
          <c:showPercent val="0"/>
          <c:showBubbleSize val="0"/>
        </c:dLbls>
        <c:gapWidth val="100"/>
        <c:overlap val="100"/>
        <c:axId val="273208448"/>
        <c:axId val="273209984"/>
      </c:barChart>
      <c:catAx>
        <c:axId val="273208448"/>
        <c:scaling>
          <c:orientation val="minMax"/>
        </c:scaling>
        <c:delete val="0"/>
        <c:axPos val="b"/>
        <c:majorTickMark val="out"/>
        <c:minorTickMark val="none"/>
        <c:tickLblPos val="nextTo"/>
        <c:crossAx val="273209984"/>
        <c:crosses val="autoZero"/>
        <c:auto val="1"/>
        <c:lblAlgn val="ctr"/>
        <c:lblOffset val="100"/>
        <c:noMultiLvlLbl val="0"/>
      </c:catAx>
      <c:valAx>
        <c:axId val="273209984"/>
        <c:scaling>
          <c:orientation val="minMax"/>
        </c:scaling>
        <c:delete val="0"/>
        <c:axPos val="l"/>
        <c:majorGridlines/>
        <c:numFmt formatCode="0.00%" sourceLinked="1"/>
        <c:majorTickMark val="out"/>
        <c:minorTickMark val="none"/>
        <c:tickLblPos val="nextTo"/>
        <c:crossAx val="273208448"/>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6">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A184-4BB6-AC4A-DF484C3AC609}"/>
              </c:ext>
            </c:extLst>
          </c:dPt>
          <c:dPt>
            <c:idx val="1"/>
            <c:invertIfNegative val="0"/>
            <c:bubble3D val="1"/>
            <c:spPr>
              <a:solidFill>
                <a:schemeClr val="tx2">
                  <a:lumMod val="40000"/>
                  <a:lumOff val="6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A184-4BB6-AC4A-DF484C3AC609}"/>
              </c:ext>
            </c:extLst>
          </c:dPt>
          <c:dPt>
            <c:idx val="2"/>
            <c:invertIfNegative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A184-4BB6-AC4A-DF484C3AC609}"/>
              </c:ext>
            </c:extLst>
          </c:dPt>
          <c:dPt>
            <c:idx val="3"/>
            <c:invertIfNegative val="0"/>
            <c:bubble3D val="1"/>
            <c:spPr>
              <a:solidFill>
                <a:srgbClr val="0070C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7-A184-4BB6-AC4A-DF484C3AC609}"/>
              </c:ext>
            </c:extLst>
          </c:dPt>
          <c:dLbls>
            <c:dLbl>
              <c:idx val="3"/>
              <c:layout>
                <c:manualLayout>
                  <c:x val="0"/>
                  <c:y val="-5.0209205020920487E-2"/>
                </c:manualLayout>
              </c:layout>
              <c:showLegendKey val="0"/>
              <c:showVal val="1"/>
              <c:showCatName val="0"/>
              <c:showSerName val="0"/>
              <c:showPercent val="0"/>
              <c:showBubbleSize val="0"/>
            </c:dLbl>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Qerdhja e fëmijëve</c:v>
                </c:pt>
                <c:pt idx="1">
                  <c:v>SHMT "Arkitekt Sinani"</c:v>
                </c:pt>
                <c:pt idx="2">
                  <c:v>SHME "Hasan Prishtina"</c:v>
                </c:pt>
                <c:pt idx="3">
                  <c:v>SHMM "Xheladin Deda"</c:v>
                </c:pt>
              </c:strCache>
            </c:strRef>
          </c:cat>
          <c:val>
            <c:numRef>
              <c:f>Sheet1!$B$2:$B$5</c:f>
              <c:numCache>
                <c:formatCode>0.00%</c:formatCode>
                <c:ptCount val="4"/>
                <c:pt idx="0">
                  <c:v>0.46614176869804491</c:v>
                </c:pt>
                <c:pt idx="1">
                  <c:v>0.23261998080769564</c:v>
                </c:pt>
                <c:pt idx="2">
                  <c:v>0.29450938226214868</c:v>
                </c:pt>
                <c:pt idx="3">
                  <c:v>6.7288682321112736E-3</c:v>
                </c:pt>
              </c:numCache>
            </c:numRef>
          </c:val>
          <c:extLst xmlns:c16r2="http://schemas.microsoft.com/office/drawing/2015/06/chart">
            <c:ext xmlns:c16="http://schemas.microsoft.com/office/drawing/2014/chart" uri="{C3380CC4-5D6E-409C-BE32-E72D297353CC}">
              <c16:uniqueId val="{00000008-A184-4BB6-AC4A-DF484C3AC609}"/>
            </c:ext>
          </c:extLst>
        </c:ser>
        <c:dLbls>
          <c:showLegendKey val="0"/>
          <c:showVal val="0"/>
          <c:showCatName val="0"/>
          <c:showSerName val="0"/>
          <c:showPercent val="0"/>
          <c:showBubbleSize val="0"/>
        </c:dLbls>
        <c:gapWidth val="100"/>
        <c:overlap val="100"/>
        <c:axId val="273332096"/>
        <c:axId val="273333632"/>
      </c:barChart>
      <c:catAx>
        <c:axId val="273332096"/>
        <c:scaling>
          <c:orientation val="minMax"/>
        </c:scaling>
        <c:delete val="0"/>
        <c:axPos val="b"/>
        <c:majorTickMark val="out"/>
        <c:minorTickMark val="none"/>
        <c:tickLblPos val="nextTo"/>
        <c:crossAx val="273333632"/>
        <c:crosses val="autoZero"/>
        <c:auto val="1"/>
        <c:lblAlgn val="ctr"/>
        <c:lblOffset val="100"/>
        <c:noMultiLvlLbl val="0"/>
      </c:catAx>
      <c:valAx>
        <c:axId val="273333632"/>
        <c:scaling>
          <c:orientation val="minMax"/>
        </c:scaling>
        <c:delete val="0"/>
        <c:axPos val="l"/>
        <c:majorGridlines/>
        <c:numFmt formatCode="0.00%" sourceLinked="1"/>
        <c:majorTickMark val="out"/>
        <c:minorTickMark val="none"/>
        <c:tickLblPos val="nextTo"/>
        <c:crossAx val="273332096"/>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10"/>
      <c:rAngAx val="0"/>
      <c:perspective val="2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dPt>
            <c:idx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4805-4D84-832A-5BF2256A779E}"/>
              </c:ext>
            </c:extLst>
          </c:dPt>
          <c:dLbls>
            <c:spPr>
              <a:noFill/>
              <a:ln>
                <a:noFill/>
              </a:ln>
              <a:effectLst/>
            </c:spPr>
            <c:txPr>
              <a:bodyPr/>
              <a:lstStyle/>
              <a:p>
                <a:pPr>
                  <a:defRPr sz="1200" b="1"/>
                </a:pPr>
                <a:endParaRPr lang="sq-A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c:f>
              <c:strCache>
                <c:ptCount val="1"/>
                <c:pt idx="0">
                  <c:v>Q.K.M.F</c:v>
                </c:pt>
              </c:strCache>
            </c:strRef>
          </c:cat>
          <c:val>
            <c:numRef>
              <c:f>Sheet1!$B$2</c:f>
              <c:numCache>
                <c:formatCode>General</c:formatCode>
                <c:ptCount val="1"/>
                <c:pt idx="0">
                  <c:v>8.2000000000000011</c:v>
                </c:pt>
              </c:numCache>
            </c:numRef>
          </c:val>
          <c:extLst xmlns:c16r2="http://schemas.microsoft.com/office/drawing/2015/06/chart">
            <c:ext xmlns:c16="http://schemas.microsoft.com/office/drawing/2014/chart" uri="{C3380CC4-5D6E-409C-BE32-E72D297353CC}">
              <c16:uniqueId val="{00000002-4805-4D84-832A-5BF2256A779E}"/>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invertIfNegative val="0"/>
          <c:dPt>
            <c:idx val="2"/>
            <c:invertIfNegative val="0"/>
            <c:bubble3D val="1"/>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0-24D3-4F52-86FA-2B212761B778}"/>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D3-4F52-86FA-2B212761B778}"/>
                </c:ext>
              </c:extLst>
            </c:dLbl>
            <c:dLbl>
              <c:idx val="2"/>
              <c:tx>
                <c:rich>
                  <a:bodyPr/>
                  <a:lstStyle/>
                  <a:p>
                    <a:r>
                      <a:rPr lang="en-US" sz="1050" b="1">
                        <a:solidFill>
                          <a:sysClr val="windowText" lastClr="000000"/>
                        </a:solidFill>
                      </a:rPr>
                      <a:t>79.24%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D3-4F52-86FA-2B212761B778}"/>
                </c:ext>
              </c:extLst>
            </c:dLbl>
            <c:spPr>
              <a:noFill/>
              <a:ln>
                <a:noFill/>
              </a:ln>
              <a:effectLst/>
            </c:spPr>
            <c:txPr>
              <a:bodyPr/>
              <a:lstStyle/>
              <a:p>
                <a:pPr>
                  <a:defRPr sz="105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Participimi I qytetarëve</c:v>
                </c:pt>
                <c:pt idx="2">
                  <c:v>Granti I donatorëve të Jashtëm</c:v>
                </c:pt>
              </c:strCache>
            </c:strRef>
          </c:cat>
          <c:val>
            <c:numRef>
              <c:f>Sheet1!$B$2:$B$4</c:f>
              <c:numCache>
                <c:formatCode>General</c:formatCode>
                <c:ptCount val="3"/>
                <c:pt idx="0" formatCode="0.00%">
                  <c:v>0.20757923086463145</c:v>
                </c:pt>
                <c:pt idx="2" formatCode="0.00%">
                  <c:v>0.79242076913536807</c:v>
                </c:pt>
              </c:numCache>
            </c:numRef>
          </c:val>
          <c:extLst xmlns:c16r2="http://schemas.microsoft.com/office/drawing/2015/06/chart">
            <c:ext xmlns:c16="http://schemas.microsoft.com/office/drawing/2014/chart" uri="{C3380CC4-5D6E-409C-BE32-E72D297353CC}">
              <c16:uniqueId val="{00000002-24D3-4F52-86FA-2B212761B778}"/>
            </c:ext>
          </c:extLst>
        </c:ser>
        <c:dLbls>
          <c:showLegendKey val="0"/>
          <c:showVal val="0"/>
          <c:showCatName val="0"/>
          <c:showSerName val="0"/>
          <c:showPercent val="0"/>
          <c:showBubbleSize val="0"/>
        </c:dLbls>
        <c:gapWidth val="100"/>
        <c:overlap val="100"/>
        <c:axId val="272126336"/>
        <c:axId val="272127872"/>
      </c:barChart>
      <c:catAx>
        <c:axId val="272126336"/>
        <c:scaling>
          <c:orientation val="minMax"/>
        </c:scaling>
        <c:delete val="0"/>
        <c:axPos val="b"/>
        <c:majorTickMark val="out"/>
        <c:minorTickMark val="none"/>
        <c:tickLblPos val="nextTo"/>
        <c:crossAx val="272127872"/>
        <c:crosses val="autoZero"/>
        <c:auto val="1"/>
        <c:lblAlgn val="ctr"/>
        <c:lblOffset val="100"/>
        <c:noMultiLvlLbl val="0"/>
      </c:catAx>
      <c:valAx>
        <c:axId val="272127872"/>
        <c:scaling>
          <c:orientation val="minMax"/>
        </c:scaling>
        <c:delete val="0"/>
        <c:axPos val="l"/>
        <c:majorGridlines/>
        <c:numFmt formatCode="0.00%" sourceLinked="1"/>
        <c:majorTickMark val="out"/>
        <c:minorTickMark val="none"/>
        <c:tickLblPos val="nextTo"/>
        <c:crossAx val="272126336"/>
        <c:crosses val="autoZero"/>
        <c:crossBetween val="between"/>
      </c:valAx>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5">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3133-4B9C-B454-6026261B3FFA}"/>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3133-4B9C-B454-6026261B3FFA}"/>
              </c:ext>
            </c:extLst>
          </c:dPt>
          <c:dLbls>
            <c:dLbl>
              <c:idx val="1"/>
              <c:layout>
                <c:manualLayout>
                  <c:x val="0"/>
                  <c:y val="-0.12962962962962729"/>
                </c:manualLayout>
              </c:layout>
              <c:showLegendKey val="0"/>
              <c:showVal val="1"/>
              <c:showCatName val="0"/>
              <c:showSerName val="0"/>
              <c:showPercent val="0"/>
              <c:showBubbleSize val="0"/>
            </c:dLbl>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Denimet në Trafik</c:v>
                </c:pt>
                <c:pt idx="1">
                  <c:v>Agjensioni i Pyjeve</c:v>
                </c:pt>
                <c:pt idx="2">
                  <c:v>Denimet e gjykatave nga trafiku</c:v>
                </c:pt>
              </c:strCache>
            </c:strRef>
          </c:cat>
          <c:val>
            <c:numRef>
              <c:f>Sheet1!$B$2:$B$4</c:f>
              <c:numCache>
                <c:formatCode>0.00%</c:formatCode>
                <c:ptCount val="3"/>
                <c:pt idx="0">
                  <c:v>0.81790033191937384</c:v>
                </c:pt>
                <c:pt idx="1">
                  <c:v>1.3716697875930202E-4</c:v>
                </c:pt>
                <c:pt idx="2">
                  <c:v>0.18196250110186704</c:v>
                </c:pt>
              </c:numCache>
            </c:numRef>
          </c:val>
          <c:extLst xmlns:c16r2="http://schemas.microsoft.com/office/drawing/2015/06/chart">
            <c:ext xmlns:c16="http://schemas.microsoft.com/office/drawing/2014/chart" uri="{C3380CC4-5D6E-409C-BE32-E72D297353CC}">
              <c16:uniqueId val="{00000004-3133-4B9C-B454-6026261B3FFA}"/>
            </c:ext>
          </c:extLst>
        </c:ser>
        <c:dLbls>
          <c:showLegendKey val="0"/>
          <c:showVal val="0"/>
          <c:showCatName val="0"/>
          <c:showSerName val="0"/>
          <c:showPercent val="0"/>
          <c:showBubbleSize val="0"/>
        </c:dLbls>
        <c:gapWidth val="100"/>
        <c:overlap val="100"/>
        <c:axId val="273722752"/>
        <c:axId val="273724544"/>
      </c:barChart>
      <c:catAx>
        <c:axId val="273722752"/>
        <c:scaling>
          <c:orientation val="minMax"/>
        </c:scaling>
        <c:delete val="0"/>
        <c:axPos val="b"/>
        <c:majorTickMark val="out"/>
        <c:minorTickMark val="none"/>
        <c:tickLblPos val="nextTo"/>
        <c:crossAx val="273724544"/>
        <c:crosses val="autoZero"/>
        <c:auto val="1"/>
        <c:lblAlgn val="ctr"/>
        <c:lblOffset val="100"/>
        <c:noMultiLvlLbl val="0"/>
      </c:catAx>
      <c:valAx>
        <c:axId val="273724544"/>
        <c:scaling>
          <c:orientation val="minMax"/>
        </c:scaling>
        <c:delete val="0"/>
        <c:axPos val="l"/>
        <c:majorGridlines/>
        <c:numFmt formatCode="0.00%" sourceLinked="1"/>
        <c:majorTickMark val="out"/>
        <c:minorTickMark val="none"/>
        <c:tickLblPos val="nextTo"/>
        <c:crossAx val="273722752"/>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20"/>
      <c:rotY val="130"/>
      <c:rAngAx val="0"/>
      <c:perspective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0"/>
              <c:layout>
                <c:manualLayout>
                  <c:x val="4.4103283979349522E-3"/>
                  <c:y val="0.15909216691113509"/>
                </c:manualLayout>
              </c:layout>
              <c:tx>
                <c:rich>
                  <a:bodyPr/>
                  <a:lstStyle/>
                  <a:p>
                    <a:pPr>
                      <a:defRPr sz="1100" b="1">
                        <a:solidFill>
                          <a:sysClr val="windowText" lastClr="000000"/>
                        </a:solidFill>
                      </a:defRPr>
                    </a:pPr>
                    <a:r>
                      <a:rPr lang="en-US"/>
                      <a:t>Paga dhe Meditje
57.48%</a:t>
                    </a:r>
                  </a:p>
                </c:rich>
              </c:tx>
              <c:spPr/>
              <c:showLegendKey val="0"/>
              <c:showVal val="0"/>
              <c:showCatName val="1"/>
              <c:showSerName val="0"/>
              <c:showPercent val="1"/>
              <c:showBubbleSize val="0"/>
              <c:extLst>
                <c:ext xmlns:c15="http://schemas.microsoft.com/office/drawing/2012/chart" uri="{CE6537A1-D6FC-4f65-9D91-7224C49458BB}"/>
              </c:extLst>
            </c:dLbl>
            <c:dLbl>
              <c:idx val="1"/>
              <c:layout>
                <c:manualLayout>
                  <c:x val="-0.15235319150060941"/>
                  <c:y val="0"/>
                </c:manualLayout>
              </c:layout>
              <c:tx>
                <c:rich>
                  <a:bodyPr/>
                  <a:lstStyle/>
                  <a:p>
                    <a:r>
                      <a:rPr lang="en-US"/>
                      <a:t>Mallra dhe Shërbime
15.75%</a:t>
                    </a:r>
                  </a:p>
                </c:rich>
              </c:tx>
              <c:showLegendKey val="0"/>
              <c:showVal val="0"/>
              <c:showCatName val="1"/>
              <c:showSerName val="0"/>
              <c:showPercent val="1"/>
              <c:showBubbleSize val="0"/>
            </c:dLbl>
            <c:dLbl>
              <c:idx val="2"/>
              <c:layout>
                <c:manualLayout>
                  <c:x val="8.8864571686849015E-3"/>
                  <c:y val="-4.1197975253093412E-2"/>
                </c:manualLayout>
              </c:layout>
              <c:tx>
                <c:rich>
                  <a:bodyPr/>
                  <a:lstStyle/>
                  <a:p>
                    <a:r>
                      <a:rPr lang="en-US"/>
                      <a:t>Shpenzime Komunale
1.81%</a:t>
                    </a:r>
                  </a:p>
                </c:rich>
              </c:tx>
              <c:showLegendKey val="0"/>
              <c:showVal val="0"/>
              <c:showCatName val="1"/>
              <c:showSerName val="0"/>
              <c:showPercent val="1"/>
              <c:showBubbleSize val="0"/>
            </c:dLbl>
            <c:dLbl>
              <c:idx val="3"/>
              <c:layout>
                <c:manualLayout>
                  <c:x val="0.16222343808232814"/>
                  <c:y val="3.1628702662167232E-2"/>
                </c:manualLayout>
              </c:layout>
              <c:tx>
                <c:rich>
                  <a:bodyPr/>
                  <a:lstStyle/>
                  <a:p>
                    <a:r>
                      <a:rPr lang="en-US"/>
                      <a:t>Subvencione dhe Transfere
3.39%</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4.0540264793184747E-2"/>
                  <c:y val="0.33613657667791774"/>
                </c:manualLayout>
              </c:layout>
              <c:tx>
                <c:rich>
                  <a:bodyPr/>
                  <a:lstStyle/>
                  <a:p>
                    <a:pPr>
                      <a:defRPr sz="1100" b="1">
                        <a:solidFill>
                          <a:sysClr val="windowText" lastClr="000000"/>
                        </a:solidFill>
                      </a:defRPr>
                    </a:pPr>
                    <a:r>
                      <a:rPr lang="en-US"/>
                      <a:t>Investime Kapitale
21.58%</a:t>
                    </a:r>
                  </a:p>
                </c:rich>
              </c:tx>
              <c:spPr/>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100" b="1"/>
                </a:pPr>
                <a:endParaRPr lang="sq-AL"/>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Paga dhe Meditje</c:v>
                </c:pt>
                <c:pt idx="1">
                  <c:v>Mallra dhe Shërbime</c:v>
                </c:pt>
                <c:pt idx="2">
                  <c:v>Shpenzime Komunale</c:v>
                </c:pt>
                <c:pt idx="3">
                  <c:v>Subvencione dhe Transfere</c:v>
                </c:pt>
                <c:pt idx="4">
                  <c:v>Investime Kapitale</c:v>
                </c:pt>
              </c:strCache>
            </c:strRef>
          </c:cat>
          <c:val>
            <c:numRef>
              <c:f>Sheet1!$B$2:$B$6</c:f>
              <c:numCache>
                <c:formatCode>#,##0.00</c:formatCode>
                <c:ptCount val="5"/>
                <c:pt idx="0">
                  <c:v>12187045.279999983</c:v>
                </c:pt>
                <c:pt idx="1">
                  <c:v>3338650</c:v>
                </c:pt>
                <c:pt idx="2">
                  <c:v>382850.6</c:v>
                </c:pt>
                <c:pt idx="3">
                  <c:v>718371.16999999899</c:v>
                </c:pt>
                <c:pt idx="4">
                  <c:v>4576820.9400000004</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40"/>
      <c:rotY val="230"/>
      <c:rAngAx val="0"/>
      <c:perspective val="0"/>
    </c:view3D>
    <c:floor>
      <c:thickness val="0"/>
    </c:floor>
    <c:sideWall>
      <c:thickness val="0"/>
    </c:sideWall>
    <c:backWall>
      <c:thickness val="0"/>
    </c:backWall>
    <c:plotArea>
      <c:layout>
        <c:manualLayout>
          <c:layoutTarget val="inner"/>
          <c:xMode val="edge"/>
          <c:yMode val="edge"/>
          <c:x val="7.7021387178087888E-2"/>
          <c:y val="8.8412676330653028E-2"/>
          <c:w val="0.90272290221148266"/>
          <c:h val="0.87735603720913191"/>
        </c:manualLayout>
      </c:layout>
      <c:pie3DChart>
        <c:varyColors val="1"/>
        <c:ser>
          <c:idx val="0"/>
          <c:order val="0"/>
          <c:tx>
            <c:strRef>
              <c:f>Sheet1!$B$1</c:f>
              <c:strCache>
                <c:ptCount val="1"/>
                <c:pt idx="0">
                  <c:v>Sales</c:v>
                </c:pt>
              </c:strCache>
            </c:strRef>
          </c:tx>
          <c:dPt>
            <c:idx val="2"/>
            <c:bubble3D val="0"/>
            <c:spPr>
              <a:solidFill>
                <a:srgbClr val="FFFF00"/>
              </a:solidFill>
            </c:spPr>
          </c:dPt>
          <c:dPt>
            <c:idx val="5"/>
            <c:bubble3D val="0"/>
            <c:spPr>
              <a:solidFill>
                <a:schemeClr val="accent6">
                  <a:lumMod val="20000"/>
                  <a:lumOff val="80000"/>
                </a:schemeClr>
              </a:solidFill>
            </c:spPr>
          </c:dPt>
          <c:dPt>
            <c:idx val="7"/>
            <c:bubble3D val="0"/>
            <c:spPr>
              <a:solidFill>
                <a:schemeClr val="bg1"/>
              </a:solidFill>
            </c:spPr>
          </c:dPt>
          <c:dPt>
            <c:idx val="9"/>
            <c:bubble3D val="0"/>
            <c:spPr>
              <a:solidFill>
                <a:schemeClr val="accent1">
                  <a:lumMod val="40000"/>
                  <a:lumOff val="60000"/>
                </a:schemeClr>
              </a:solidFill>
            </c:spPr>
          </c:dPt>
          <c:dPt>
            <c:idx val="12"/>
            <c:bubble3D val="0"/>
            <c:spPr>
              <a:solidFill>
                <a:srgbClr val="66FFFF"/>
              </a:solidFill>
            </c:spPr>
          </c:dPt>
          <c:dPt>
            <c:idx val="15"/>
            <c:bubble3D val="0"/>
            <c:spPr>
              <a:solidFill>
                <a:schemeClr val="accent6">
                  <a:lumMod val="60000"/>
                  <a:lumOff val="40000"/>
                </a:schemeClr>
              </a:solidFill>
            </c:spPr>
          </c:dPt>
          <c:dPt>
            <c:idx val="24"/>
            <c:bubble3D val="0"/>
            <c:spPr>
              <a:solidFill>
                <a:schemeClr val="accent5">
                  <a:lumMod val="60000"/>
                  <a:lumOff val="40000"/>
                </a:schemeClr>
              </a:solidFill>
            </c:spPr>
          </c:dPt>
          <c:dLbls>
            <c:dLbl>
              <c:idx val="1"/>
              <c:tx>
                <c:rich>
                  <a:bodyPr/>
                  <a:lstStyle/>
                  <a:p>
                    <a:r>
                      <a:rPr lang="en-US" sz="1000">
                        <a:solidFill>
                          <a:sysClr val="windowText" lastClr="000000"/>
                        </a:solidFill>
                      </a:rPr>
                      <a:t>Zyra e Kryetarit
1.41%</a:t>
                    </a:r>
                  </a:p>
                </c:rich>
              </c:tx>
              <c:showLegendKey val="0"/>
              <c:showVal val="0"/>
              <c:showCatName val="1"/>
              <c:showSerName val="0"/>
              <c:showPercent val="0"/>
              <c:showBubbleSize val="0"/>
            </c:dLbl>
            <c:dLbl>
              <c:idx val="2"/>
              <c:tx>
                <c:rich>
                  <a:bodyPr/>
                  <a:lstStyle/>
                  <a:p>
                    <a:r>
                      <a:rPr lang="en-US" sz="1000">
                        <a:solidFill>
                          <a:sysClr val="windowText" lastClr="000000"/>
                        </a:solidFill>
                      </a:rPr>
                      <a:t>Auditorët e Brendshëm
0.26%</a:t>
                    </a:r>
                  </a:p>
                </c:rich>
              </c:tx>
              <c:showLegendKey val="0"/>
              <c:showVal val="0"/>
              <c:showCatName val="1"/>
              <c:showSerName val="0"/>
              <c:showPercent val="0"/>
              <c:showBubbleSize val="0"/>
              <c:extLst>
                <c:ext xmlns:c15="http://schemas.microsoft.com/office/drawing/2012/chart" uri="{CE6537A1-D6FC-4f65-9D91-7224C49458BB}"/>
              </c:extLst>
            </c:dLbl>
            <c:dLbl>
              <c:idx val="3"/>
              <c:tx>
                <c:rich>
                  <a:bodyPr/>
                  <a:lstStyle/>
                  <a:p>
                    <a:pPr>
                      <a:defRPr sz="1000" b="1">
                        <a:solidFill>
                          <a:sysClr val="windowText" lastClr="000000"/>
                        </a:solidFill>
                      </a:defRPr>
                    </a:pPr>
                    <a:r>
                      <a:rPr lang="en-US" sz="1000">
                        <a:solidFill>
                          <a:sysClr val="windowText" lastClr="000000"/>
                        </a:solidFill>
                      </a:rPr>
                      <a:t>Administrata
3.71%</a:t>
                    </a:r>
                  </a:p>
                </c:rich>
              </c:tx>
              <c:spPr/>
              <c:showLegendKey val="0"/>
              <c:showVal val="0"/>
              <c:showCatName val="1"/>
              <c:showSerName val="0"/>
              <c:showPercent val="0"/>
              <c:showBubbleSize val="0"/>
              <c:extLst>
                <c:ext xmlns:c15="http://schemas.microsoft.com/office/drawing/2012/chart" uri="{CE6537A1-D6FC-4f65-9D91-7224C49458BB}"/>
              </c:extLst>
            </c:dLbl>
            <c:dLbl>
              <c:idx val="4"/>
              <c:tx>
                <c:rich>
                  <a:bodyPr/>
                  <a:lstStyle/>
                  <a:p>
                    <a:r>
                      <a:rPr lang="en-US" sz="1000">
                        <a:solidFill>
                          <a:sysClr val="windowText" lastClr="000000"/>
                        </a:solidFill>
                      </a:rPr>
                      <a:t>Çështje Gjinore
0.07%</a:t>
                    </a:r>
                  </a:p>
                </c:rich>
              </c:tx>
              <c:showLegendKey val="0"/>
              <c:showVal val="0"/>
              <c:showCatName val="1"/>
              <c:showSerName val="0"/>
              <c:showPercent val="0"/>
              <c:showBubbleSize val="0"/>
              <c:extLst>
                <c:ext xmlns:c15="http://schemas.microsoft.com/office/drawing/2012/chart" uri="{CE6537A1-D6FC-4f65-9D91-7224C49458BB}"/>
              </c:extLst>
            </c:dLbl>
            <c:dLbl>
              <c:idx val="5"/>
              <c:tx>
                <c:rich>
                  <a:bodyPr/>
                  <a:lstStyle/>
                  <a:p>
                    <a:r>
                      <a:rPr lang="en-US" sz="1000">
                        <a:solidFill>
                          <a:sysClr val="windowText" lastClr="000000"/>
                        </a:solidFill>
                      </a:rPr>
                      <a:t>Integrime Evropiane
1.04%</a:t>
                    </a:r>
                  </a:p>
                </c:rich>
              </c:tx>
              <c:showLegendKey val="0"/>
              <c:showVal val="0"/>
              <c:showCatName val="1"/>
              <c:showSerName val="0"/>
              <c:showPercent val="0"/>
              <c:showBubbleSize val="0"/>
              <c:extLst>
                <c:ext xmlns:c15="http://schemas.microsoft.com/office/drawing/2012/chart" uri="{CE6537A1-D6FC-4f65-9D91-7224C49458BB}"/>
              </c:extLst>
            </c:dLbl>
            <c:dLbl>
              <c:idx val="6"/>
              <c:tx>
                <c:rich>
                  <a:bodyPr/>
                  <a:lstStyle/>
                  <a:p>
                    <a:r>
                      <a:rPr lang="en-US" sz="1000">
                        <a:solidFill>
                          <a:sysClr val="windowText" lastClr="000000"/>
                        </a:solidFill>
                      </a:rPr>
                      <a:t>Inspeksioni
1.25%</a:t>
                    </a:r>
                  </a:p>
                </c:rich>
              </c:tx>
              <c:showLegendKey val="0"/>
              <c:showVal val="0"/>
              <c:showCatName val="1"/>
              <c:showSerName val="0"/>
              <c:showPercent val="0"/>
              <c:showBubbleSize val="0"/>
              <c:extLst>
                <c:ext xmlns:c15="http://schemas.microsoft.com/office/drawing/2012/chart" uri="{CE6537A1-D6FC-4f65-9D91-7224C49458BB}"/>
              </c:extLst>
            </c:dLbl>
            <c:dLbl>
              <c:idx val="7"/>
              <c:tx>
                <c:rich>
                  <a:bodyPr/>
                  <a:lstStyle/>
                  <a:p>
                    <a:r>
                      <a:rPr lang="en-US" sz="1000">
                        <a:solidFill>
                          <a:sysClr val="windowText" lastClr="000000"/>
                        </a:solidFill>
                      </a:rPr>
                      <a:t>Prokurimi
0.26%</a:t>
                    </a:r>
                  </a:p>
                </c:rich>
              </c:tx>
              <c:showLegendKey val="0"/>
              <c:showVal val="0"/>
              <c:showCatName val="1"/>
              <c:showSerName val="0"/>
              <c:showPercent val="0"/>
              <c:showBubbleSize val="0"/>
              <c:extLst>
                <c:ext xmlns:c15="http://schemas.microsoft.com/office/drawing/2012/chart" uri="{CE6537A1-D6FC-4f65-9D91-7224C49458BB}"/>
              </c:extLst>
            </c:dLbl>
            <c:dLbl>
              <c:idx val="8"/>
              <c:tx>
                <c:rich>
                  <a:bodyPr/>
                  <a:lstStyle/>
                  <a:p>
                    <a:r>
                      <a:rPr lang="en-US" sz="1000">
                        <a:solidFill>
                          <a:sysClr val="windowText" lastClr="000000"/>
                        </a:solidFill>
                      </a:rPr>
                      <a:t>Kuvendi Komunal</a:t>
                    </a:r>
                  </a:p>
                  <a:p>
                    <a:r>
                      <a:rPr lang="en-US" sz="1000">
                        <a:solidFill>
                          <a:sysClr val="windowText" lastClr="000000"/>
                        </a:solidFill>
                      </a:rPr>
                      <a:t>0.71%</a:t>
                    </a:r>
                  </a:p>
                </c:rich>
              </c:tx>
              <c:showLegendKey val="0"/>
              <c:showVal val="0"/>
              <c:showCatName val="1"/>
              <c:showSerName val="0"/>
              <c:showPercent val="0"/>
              <c:showBubbleSize val="0"/>
              <c:extLst>
                <c:ext xmlns:c15="http://schemas.microsoft.com/office/drawing/2012/chart" uri="{CE6537A1-D6FC-4f65-9D91-7224C49458BB}"/>
              </c:extLst>
            </c:dLbl>
            <c:dLbl>
              <c:idx val="9"/>
              <c:tx>
                <c:rich>
                  <a:bodyPr/>
                  <a:lstStyle/>
                  <a:p>
                    <a:r>
                      <a:rPr lang="en-US" sz="1000">
                        <a:solidFill>
                          <a:sysClr val="windowText" lastClr="000000"/>
                        </a:solidFill>
                      </a:rPr>
                      <a:t>Buxhet dhe Financa
4.91%</a:t>
                    </a:r>
                  </a:p>
                </c:rich>
              </c:tx>
              <c:showLegendKey val="0"/>
              <c:showVal val="0"/>
              <c:showCatName val="1"/>
              <c:showSerName val="0"/>
              <c:showPercent val="0"/>
              <c:showBubbleSize val="0"/>
              <c:extLst>
                <c:ext xmlns:c15="http://schemas.microsoft.com/office/drawing/2012/chart" uri="{CE6537A1-D6FC-4f65-9D91-7224C49458BB}"/>
              </c:extLst>
            </c:dLbl>
            <c:dLbl>
              <c:idx val="10"/>
              <c:tx>
                <c:rich>
                  <a:bodyPr/>
                  <a:lstStyle/>
                  <a:p>
                    <a:r>
                      <a:rPr lang="en-US" sz="1000">
                        <a:solidFill>
                          <a:sysClr val="windowText" lastClr="000000"/>
                        </a:solidFill>
                      </a:rPr>
                      <a:t>Zjarrfikësit
1.82%</a:t>
                    </a:r>
                  </a:p>
                </c:rich>
              </c:tx>
              <c:showLegendKey val="0"/>
              <c:showVal val="0"/>
              <c:showCatName val="1"/>
              <c:showSerName val="0"/>
              <c:showPercent val="0"/>
              <c:showBubbleSize val="0"/>
              <c:extLst>
                <c:ext xmlns:c15="http://schemas.microsoft.com/office/drawing/2012/chart" uri="{CE6537A1-D6FC-4f65-9D91-7224C49458BB}"/>
              </c:extLst>
            </c:dLbl>
            <c:dLbl>
              <c:idx val="11"/>
              <c:tx>
                <c:rich>
                  <a:bodyPr/>
                  <a:lstStyle/>
                  <a:p>
                    <a:r>
                      <a:rPr lang="en-US" sz="1000">
                        <a:solidFill>
                          <a:sysClr val="windowText" lastClr="000000"/>
                        </a:solidFill>
                      </a:rPr>
                      <a:t>Mxh.Fatkeqësive
0.59%</a:t>
                    </a:r>
                  </a:p>
                </c:rich>
              </c:tx>
              <c:showLegendKey val="0"/>
              <c:showVal val="0"/>
              <c:showCatName val="1"/>
              <c:showSerName val="0"/>
              <c:showPercent val="0"/>
              <c:showBubbleSize val="0"/>
              <c:extLst>
                <c:ext xmlns:c15="http://schemas.microsoft.com/office/drawing/2012/chart" uri="{CE6537A1-D6FC-4f65-9D91-7224C49458BB}"/>
              </c:extLst>
            </c:dLbl>
            <c:dLbl>
              <c:idx val="12"/>
              <c:tx>
                <c:rich>
                  <a:bodyPr/>
                  <a:lstStyle/>
                  <a:p>
                    <a:r>
                      <a:rPr lang="en-US" sz="1000">
                        <a:solidFill>
                          <a:sysClr val="windowText" lastClr="000000"/>
                        </a:solidFill>
                      </a:rPr>
                      <a:t>ZLKK
0.20%</a:t>
                    </a:r>
                  </a:p>
                </c:rich>
              </c:tx>
              <c:showLegendKey val="0"/>
              <c:showVal val="0"/>
              <c:showCatName val="1"/>
              <c:showSerName val="0"/>
              <c:showPercent val="0"/>
              <c:showBubbleSize val="0"/>
              <c:extLst>
                <c:ext xmlns:c15="http://schemas.microsoft.com/office/drawing/2012/chart" uri="{CE6537A1-D6FC-4f65-9D91-7224C49458BB}"/>
              </c:extLst>
            </c:dLbl>
            <c:dLbl>
              <c:idx val="13"/>
              <c:tx>
                <c:rich>
                  <a:bodyPr/>
                  <a:lstStyle/>
                  <a:p>
                    <a:r>
                      <a:rPr lang="en-US" sz="1000">
                        <a:solidFill>
                          <a:sysClr val="windowText" lastClr="000000"/>
                        </a:solidFill>
                      </a:rPr>
                      <a:t>Bujqësia
0.63%</a:t>
                    </a:r>
                  </a:p>
                </c:rich>
              </c:tx>
              <c:showLegendKey val="0"/>
              <c:showVal val="0"/>
              <c:showCatName val="1"/>
              <c:showSerName val="0"/>
              <c:showPercent val="0"/>
              <c:showBubbleSize val="0"/>
              <c:extLst>
                <c:ext xmlns:c15="http://schemas.microsoft.com/office/drawing/2012/chart" uri="{CE6537A1-D6FC-4f65-9D91-7224C49458BB}"/>
              </c:extLst>
            </c:dLbl>
            <c:dLbl>
              <c:idx val="14"/>
              <c:tx>
                <c:rich>
                  <a:bodyPr/>
                  <a:lstStyle/>
                  <a:p>
                    <a:r>
                      <a:rPr lang="en-US" sz="1000">
                        <a:solidFill>
                          <a:sysClr val="windowText" lastClr="000000"/>
                        </a:solidFill>
                      </a:rPr>
                      <a:t>Pylltari dhe Inspeksion
3.05%</a:t>
                    </a:r>
                  </a:p>
                </c:rich>
              </c:tx>
              <c:showLegendKey val="0"/>
              <c:showVal val="0"/>
              <c:showCatName val="1"/>
              <c:showSerName val="0"/>
              <c:showPercent val="0"/>
              <c:showBubbleSize val="0"/>
              <c:extLst>
                <c:ext xmlns:c15="http://schemas.microsoft.com/office/drawing/2012/chart" uri="{CE6537A1-D6FC-4f65-9D91-7224C49458BB}"/>
              </c:extLst>
            </c:dLbl>
            <c:dLbl>
              <c:idx val="15"/>
              <c:tx>
                <c:rich>
                  <a:bodyPr/>
                  <a:lstStyle/>
                  <a:p>
                    <a:r>
                      <a:rPr lang="en-US" sz="1000">
                        <a:solidFill>
                          <a:sysClr val="windowText" lastClr="000000"/>
                        </a:solidFill>
                      </a:rPr>
                      <a:t>Zhvillim Ekonomik
18.48%</a:t>
                    </a:r>
                  </a:p>
                </c:rich>
              </c:tx>
              <c:showLegendKey val="0"/>
              <c:showVal val="0"/>
              <c:showCatName val="1"/>
              <c:showSerName val="0"/>
              <c:showPercent val="0"/>
              <c:showBubbleSize val="0"/>
              <c:extLst>
                <c:ext xmlns:c15="http://schemas.microsoft.com/office/drawing/2012/chart" uri="{CE6537A1-D6FC-4f65-9D91-7224C49458BB}"/>
              </c:extLst>
            </c:dLbl>
            <c:dLbl>
              <c:idx val="16"/>
              <c:tx>
                <c:rich>
                  <a:bodyPr/>
                  <a:lstStyle/>
                  <a:p>
                    <a:r>
                      <a:rPr lang="en-US" sz="1000">
                        <a:solidFill>
                          <a:sysClr val="windowText" lastClr="000000"/>
                        </a:solidFill>
                      </a:rPr>
                      <a:t>Gjeodezi dhe Kadastër
0.53%</a:t>
                    </a:r>
                  </a:p>
                </c:rich>
              </c:tx>
              <c:showLegendKey val="0"/>
              <c:showVal val="0"/>
              <c:showCatName val="1"/>
              <c:showSerName val="0"/>
              <c:showPercent val="0"/>
              <c:showBubbleSize val="0"/>
              <c:extLst>
                <c:ext xmlns:c15="http://schemas.microsoft.com/office/drawing/2012/chart" uri="{CE6537A1-D6FC-4f65-9D91-7224C49458BB}"/>
              </c:extLst>
            </c:dLbl>
            <c:dLbl>
              <c:idx val="17"/>
              <c:tx>
                <c:rich>
                  <a:bodyPr/>
                  <a:lstStyle/>
                  <a:p>
                    <a:r>
                      <a:rPr lang="en-US" sz="1000">
                        <a:solidFill>
                          <a:sysClr val="windowText" lastClr="000000"/>
                        </a:solidFill>
                      </a:rPr>
                      <a:t>Urbanizëm
1.24%</a:t>
                    </a:r>
                  </a:p>
                </c:rich>
              </c:tx>
              <c:showLegendKey val="0"/>
              <c:showVal val="0"/>
              <c:showCatName val="1"/>
              <c:showSerName val="0"/>
              <c:showPercent val="0"/>
              <c:showBubbleSize val="0"/>
              <c:extLst>
                <c:ext xmlns:c15="http://schemas.microsoft.com/office/drawing/2012/chart" uri="{CE6537A1-D6FC-4f65-9D91-7224C49458BB}"/>
              </c:extLst>
            </c:dLbl>
            <c:dLbl>
              <c:idx val="18"/>
              <c:tx>
                <c:rich>
                  <a:bodyPr/>
                  <a:lstStyle/>
                  <a:p>
                    <a:r>
                      <a:rPr lang="en-US" sz="1000">
                        <a:solidFill>
                          <a:sysClr val="windowText" lastClr="000000"/>
                        </a:solidFill>
                      </a:rPr>
                      <a:t>Administrata Shëndetësisë
0.39%</a:t>
                    </a:r>
                  </a:p>
                </c:rich>
              </c:tx>
              <c:showLegendKey val="0"/>
              <c:showVal val="0"/>
              <c:showCatName val="1"/>
              <c:showSerName val="0"/>
              <c:showPercent val="0"/>
              <c:showBubbleSize val="0"/>
              <c:extLst>
                <c:ext xmlns:c15="http://schemas.microsoft.com/office/drawing/2012/chart" uri="{CE6537A1-D6FC-4f65-9D91-7224C49458BB}"/>
              </c:extLst>
            </c:dLbl>
            <c:dLbl>
              <c:idx val="19"/>
              <c:tx>
                <c:rich>
                  <a:bodyPr/>
                  <a:lstStyle/>
                  <a:p>
                    <a:r>
                      <a:rPr lang="en-US" sz="1000">
                        <a:solidFill>
                          <a:sysClr val="windowText" lastClr="000000"/>
                        </a:solidFill>
                      </a:rPr>
                      <a:t>QKMF
12.93%</a:t>
                    </a:r>
                  </a:p>
                </c:rich>
              </c:tx>
              <c:showLegendKey val="0"/>
              <c:showVal val="0"/>
              <c:showCatName val="1"/>
              <c:showSerName val="0"/>
              <c:showPercent val="0"/>
              <c:showBubbleSize val="0"/>
              <c:extLst>
                <c:ext xmlns:c15="http://schemas.microsoft.com/office/drawing/2012/chart" uri="{CE6537A1-D6FC-4f65-9D91-7224C49458BB}"/>
              </c:extLst>
            </c:dLbl>
            <c:dLbl>
              <c:idx val="20"/>
              <c:tx>
                <c:rich>
                  <a:bodyPr/>
                  <a:lstStyle/>
                  <a:p>
                    <a:r>
                      <a:rPr lang="en-US" sz="1000">
                        <a:solidFill>
                          <a:sysClr val="windowText" lastClr="000000"/>
                        </a:solidFill>
                      </a:rPr>
                      <a:t>Shërbime Sociale
0.65%</a:t>
                    </a:r>
                  </a:p>
                </c:rich>
              </c:tx>
              <c:showLegendKey val="0"/>
              <c:showVal val="0"/>
              <c:showCatName val="1"/>
              <c:showSerName val="0"/>
              <c:showPercent val="0"/>
              <c:showBubbleSize val="0"/>
              <c:extLst>
                <c:ext xmlns:c15="http://schemas.microsoft.com/office/drawing/2012/chart" uri="{CE6537A1-D6FC-4f65-9D91-7224C49458BB}"/>
              </c:extLst>
            </c:dLbl>
            <c:dLbl>
              <c:idx val="21"/>
              <c:tx>
                <c:rich>
                  <a:bodyPr/>
                  <a:lstStyle/>
                  <a:p>
                    <a:r>
                      <a:rPr lang="en-US" sz="1000">
                        <a:solidFill>
                          <a:sysClr val="windowText" lastClr="000000"/>
                        </a:solidFill>
                      </a:rPr>
                      <a:t>DKRS
2.78%</a:t>
                    </a:r>
                  </a:p>
                </c:rich>
              </c:tx>
              <c:showLegendKey val="0"/>
              <c:showVal val="0"/>
              <c:showCatName val="1"/>
              <c:showSerName val="0"/>
              <c:showPercent val="0"/>
              <c:showBubbleSize val="0"/>
              <c:extLst>
                <c:ext xmlns:c15="http://schemas.microsoft.com/office/drawing/2012/chart" uri="{CE6537A1-D6FC-4f65-9D91-7224C49458BB}"/>
              </c:extLst>
            </c:dLbl>
            <c:dLbl>
              <c:idx val="22"/>
              <c:tx>
                <c:rich>
                  <a:bodyPr/>
                  <a:lstStyle/>
                  <a:p>
                    <a:r>
                      <a:rPr lang="en-US" sz="1000">
                        <a:solidFill>
                          <a:sysClr val="windowText" lastClr="000000"/>
                        </a:solidFill>
                      </a:rPr>
                      <a:t>Teatri i Qytetit</a:t>
                    </a:r>
                  </a:p>
                  <a:p>
                    <a:r>
                      <a:rPr lang="en-US" sz="1000">
                        <a:solidFill>
                          <a:sysClr val="windowText" lastClr="000000"/>
                        </a:solidFill>
                      </a:rPr>
                      <a:t>0.32%</a:t>
                    </a:r>
                  </a:p>
                </c:rich>
              </c:tx>
              <c:showLegendKey val="0"/>
              <c:showVal val="0"/>
              <c:showCatName val="1"/>
              <c:showSerName val="0"/>
              <c:showPercent val="0"/>
              <c:showBubbleSize val="0"/>
              <c:extLst>
                <c:ext xmlns:c15="http://schemas.microsoft.com/office/drawing/2012/chart" uri="{CE6537A1-D6FC-4f65-9D91-7224C49458BB}"/>
              </c:extLst>
            </c:dLbl>
            <c:dLbl>
              <c:idx val="23"/>
              <c:tx>
                <c:rich>
                  <a:bodyPr/>
                  <a:lstStyle/>
                  <a:p>
                    <a:r>
                      <a:rPr lang="en-US" sz="1000">
                        <a:solidFill>
                          <a:sysClr val="windowText" lastClr="000000"/>
                        </a:solidFill>
                      </a:rPr>
                      <a:t>Administrata</a:t>
                    </a:r>
                    <a:r>
                      <a:rPr lang="en-US" sz="1000" baseline="0">
                        <a:solidFill>
                          <a:sysClr val="windowText" lastClr="000000"/>
                        </a:solidFill>
                      </a:rPr>
                      <a:t> </a:t>
                    </a:r>
                  </a:p>
                  <a:p>
                    <a:r>
                      <a:rPr lang="en-US" sz="1000" baseline="0">
                        <a:solidFill>
                          <a:sysClr val="windowText" lastClr="000000"/>
                        </a:solidFill>
                      </a:rPr>
                      <a:t>Arsim 1.75%</a:t>
                    </a:r>
                    <a:endParaRPr lang="en-US" sz="1000">
                      <a:solidFill>
                        <a:sysClr val="windowText" lastClr="000000"/>
                      </a:solidFill>
                    </a:endParaRPr>
                  </a:p>
                </c:rich>
              </c:tx>
              <c:showLegendKey val="0"/>
              <c:showVal val="0"/>
              <c:showCatName val="1"/>
              <c:showSerName val="0"/>
              <c:showPercent val="0"/>
              <c:showBubbleSize val="0"/>
              <c:extLst>
                <c:ext xmlns:c15="http://schemas.microsoft.com/office/drawing/2012/chart" uri="{CE6537A1-D6FC-4f65-9D91-7224C49458BB}"/>
              </c:extLst>
            </c:dLbl>
            <c:dLbl>
              <c:idx val="24"/>
              <c:layout>
                <c:manualLayout>
                  <c:x val="1.6294431017904943E-2"/>
                  <c:y val="9.4740639752186523E-2"/>
                </c:manualLayout>
              </c:layout>
              <c:tx>
                <c:rich>
                  <a:bodyPr/>
                  <a:lstStyle/>
                  <a:p>
                    <a:r>
                      <a:rPr lang="en-US" sz="1000" b="1" i="0" baseline="0"/>
                      <a:t>Arsimi ParaFillor</a:t>
                    </a:r>
                    <a:br>
                      <a:rPr lang="en-US" sz="1000" b="1" i="0" baseline="0"/>
                    </a:br>
                    <a:r>
                      <a:rPr lang="en-US" sz="1000" b="1" i="0" baseline="0"/>
                      <a:t>2.33%</a:t>
                    </a:r>
                    <a:endParaRPr lang="en-US" sz="1000"/>
                  </a:p>
                </c:rich>
              </c:tx>
              <c:showLegendKey val="0"/>
              <c:showVal val="0"/>
              <c:showCatName val="1"/>
              <c:showSerName val="0"/>
              <c:showPercent val="0"/>
              <c:showBubbleSize val="0"/>
              <c:extLst>
                <c:ext xmlns:c15="http://schemas.microsoft.com/office/drawing/2012/chart" uri="{CE6537A1-D6FC-4f65-9D91-7224C49458BB}"/>
              </c:extLst>
            </c:dLbl>
            <c:dLbl>
              <c:idx val="25"/>
              <c:tx>
                <c:rich>
                  <a:bodyPr/>
                  <a:lstStyle/>
                  <a:p>
                    <a:r>
                      <a:rPr lang="en-US" sz="1000" b="1" i="0" baseline="0"/>
                      <a:t>Arsimi Fillor</a:t>
                    </a:r>
                    <a:br>
                      <a:rPr lang="en-US" sz="1000" b="1" i="0" baseline="0"/>
                    </a:br>
                    <a:r>
                      <a:rPr lang="en-US" sz="1000" b="1" i="0" baseline="0"/>
                      <a:t>28.11%</a:t>
                    </a:r>
                    <a:endParaRPr lang="en-US" sz="1000"/>
                  </a:p>
                </c:rich>
              </c:tx>
              <c:showLegendKey val="0"/>
              <c:showVal val="0"/>
              <c:showCatName val="1"/>
              <c:showSerName val="0"/>
              <c:showPercent val="0"/>
              <c:showBubbleSize val="0"/>
              <c:extLst>
                <c:ext xmlns:c15="http://schemas.microsoft.com/office/drawing/2012/chart" uri="{CE6537A1-D6FC-4f65-9D91-7224C49458BB}"/>
              </c:extLst>
            </c:dLbl>
            <c:dLbl>
              <c:idx val="26"/>
              <c:tx>
                <c:rich>
                  <a:bodyPr/>
                  <a:lstStyle/>
                  <a:p>
                    <a:r>
                      <a:rPr lang="en-US" sz="1000"/>
                      <a:t>Arsimi Mesëm </a:t>
                    </a:r>
                  </a:p>
                  <a:p>
                    <a:r>
                      <a:rPr lang="en-US" sz="1000"/>
                      <a:t>10.56%</a:t>
                    </a:r>
                  </a:p>
                </c:rich>
              </c:tx>
              <c:showLegendKey val="0"/>
              <c:showVal val="0"/>
              <c:showCatName val="1"/>
              <c:showSerName val="0"/>
              <c:showPercent val="0"/>
              <c:showBubbleSize val="0"/>
            </c:dLbl>
            <c:spPr>
              <a:noFill/>
              <a:ln>
                <a:noFill/>
              </a:ln>
              <a:effectLst/>
            </c:spPr>
            <c:txPr>
              <a:bodyPr/>
              <a:lstStyle/>
              <a:p>
                <a:pPr>
                  <a:defRPr sz="1000" b="1">
                    <a:solidFill>
                      <a:sysClr val="windowText" lastClr="000000"/>
                    </a:solidFill>
                  </a:defRPr>
                </a:pPr>
                <a:endParaRPr lang="sq-AL"/>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Sheet1!$A$2:$A$28</c:f>
              <c:strCache>
                <c:ptCount val="27"/>
                <c:pt idx="0">
                  <c:v> </c:v>
                </c:pt>
                <c:pt idx="1">
                  <c:v>Zyra e Kryetarit</c:v>
                </c:pt>
                <c:pt idx="2">
                  <c:v>Auditorët e Brendshëm</c:v>
                </c:pt>
                <c:pt idx="3">
                  <c:v>Administrata</c:v>
                </c:pt>
                <c:pt idx="4">
                  <c:v>Çështje Gjinore</c:v>
                </c:pt>
                <c:pt idx="5">
                  <c:v>Integrime Evropiane</c:v>
                </c:pt>
                <c:pt idx="6">
                  <c:v>Inspeksioni</c:v>
                </c:pt>
                <c:pt idx="7">
                  <c:v>Prokurimi</c:v>
                </c:pt>
                <c:pt idx="8">
                  <c:v>Kuvendi Komunal</c:v>
                </c:pt>
                <c:pt idx="9">
                  <c:v>Buxhet dhe Financa</c:v>
                </c:pt>
                <c:pt idx="10">
                  <c:v>Zjarrfikësit</c:v>
                </c:pt>
                <c:pt idx="11">
                  <c:v>Mxh.Fatkeqësive</c:v>
                </c:pt>
                <c:pt idx="12">
                  <c:v>ZLKK</c:v>
                </c:pt>
                <c:pt idx="13">
                  <c:v>Bujqësia</c:v>
                </c:pt>
                <c:pt idx="14">
                  <c:v>Pylltari dhe Inspeksion</c:v>
                </c:pt>
                <c:pt idx="15">
                  <c:v>Zhvillim Ekonomik</c:v>
                </c:pt>
                <c:pt idx="16">
                  <c:v>Gjeodezi dhe Kadastër</c:v>
                </c:pt>
                <c:pt idx="17">
                  <c:v>Urbanizëm</c:v>
                </c:pt>
                <c:pt idx="18">
                  <c:v>Administrata Shëndetësisë</c:v>
                </c:pt>
                <c:pt idx="19">
                  <c:v>QKMF</c:v>
                </c:pt>
                <c:pt idx="20">
                  <c:v>Shërbime Sociale</c:v>
                </c:pt>
                <c:pt idx="21">
                  <c:v>DKRS</c:v>
                </c:pt>
                <c:pt idx="22">
                  <c:v>Teatri i qytetit</c:v>
                </c:pt>
                <c:pt idx="23">
                  <c:v>Administrata Arsimi</c:v>
                </c:pt>
                <c:pt idx="24">
                  <c:v>Arsimi ParaFillor</c:v>
                </c:pt>
                <c:pt idx="25">
                  <c:v>Arsimi Fillor</c:v>
                </c:pt>
                <c:pt idx="26">
                  <c:v>Arsimi Mesëm</c:v>
                </c:pt>
              </c:strCache>
            </c:strRef>
          </c:cat>
          <c:val>
            <c:numRef>
              <c:f>Sheet1!$B$2:$B$28</c:f>
              <c:numCache>
                <c:formatCode>0.00%</c:formatCode>
                <c:ptCount val="27"/>
                <c:pt idx="0" formatCode="General">
                  <c:v>0</c:v>
                </c:pt>
                <c:pt idx="1">
                  <c:v>1.4123668673006464E-2</c:v>
                </c:pt>
                <c:pt idx="2">
                  <c:v>2.6203129856727692E-3</c:v>
                </c:pt>
                <c:pt idx="3">
                  <c:v>3.7084435318472851E-2</c:v>
                </c:pt>
                <c:pt idx="4">
                  <c:v>7.1567947157038408E-4</c:v>
                </c:pt>
                <c:pt idx="5">
                  <c:v>1.0399381944070137E-2</c:v>
                </c:pt>
                <c:pt idx="6">
                  <c:v>1.253677205997206E-2</c:v>
                </c:pt>
                <c:pt idx="7">
                  <c:v>2.5965992423584118E-3</c:v>
                </c:pt>
                <c:pt idx="8">
                  <c:v>7.1161613141589334E-3</c:v>
                </c:pt>
                <c:pt idx="9">
                  <c:v>4.9136323062064016E-2</c:v>
                </c:pt>
                <c:pt idx="10">
                  <c:v>1.8188043550711692E-2</c:v>
                </c:pt>
                <c:pt idx="11">
                  <c:v>5.9147953091642771E-3</c:v>
                </c:pt>
                <c:pt idx="12">
                  <c:v>2.0063245461749992E-3</c:v>
                </c:pt>
                <c:pt idx="13">
                  <c:v>6.3482023812727146E-3</c:v>
                </c:pt>
                <c:pt idx="14">
                  <c:v>3.0458120653282038E-2</c:v>
                </c:pt>
                <c:pt idx="15">
                  <c:v>0.18475726081163549</c:v>
                </c:pt>
                <c:pt idx="16">
                  <c:v>5.3148727857865834E-3</c:v>
                </c:pt>
                <c:pt idx="17">
                  <c:v>1.2440929996607687E-2</c:v>
                </c:pt>
                <c:pt idx="18">
                  <c:v>3.9194626928136271E-3</c:v>
                </c:pt>
                <c:pt idx="19">
                  <c:v>0.12928383152502868</c:v>
                </c:pt>
                <c:pt idx="20">
                  <c:v>6.4600430388547965E-3</c:v>
                </c:pt>
                <c:pt idx="21">
                  <c:v>2.7799447450161687E-2</c:v>
                </c:pt>
                <c:pt idx="22">
                  <c:v>3.2272215414222115E-3</c:v>
                </c:pt>
                <c:pt idx="23">
                  <c:v>1.7517612704664436E-2</c:v>
                </c:pt>
                <c:pt idx="24">
                  <c:v>2.32944375295028E-2</c:v>
                </c:pt>
                <c:pt idx="25">
                  <c:v>0.28114076597302923</c:v>
                </c:pt>
                <c:pt idx="26">
                  <c:v>0.10559929343854366</c:v>
                </c:pt>
              </c:numCache>
            </c:numRef>
          </c:val>
        </c:ser>
        <c:dLbls>
          <c:showLegendKey val="0"/>
          <c:showVal val="0"/>
          <c:showCatName val="1"/>
          <c:showSerName val="0"/>
          <c:showPercent val="0"/>
          <c:showBubbleSize val="0"/>
          <c:showLeaderLines val="1"/>
        </c:dLbls>
      </c:pie3DChart>
    </c:plotArea>
    <c:plotVisOnly val="1"/>
    <c:dispBlanksAs val="zero"/>
    <c:showDLblsOverMax val="0"/>
  </c:chart>
  <c:spPr>
    <a:noFill/>
    <a:ln>
      <a:noFill/>
    </a:ln>
    <a:effectLst>
      <a:innerShdw blurRad="114300">
        <a:prstClr val="black">
          <a:alpha val="10000"/>
        </a:prstClr>
      </a:innerShdw>
    </a:effectLst>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90"/>
      <c:depthPercent val="100"/>
      <c:rAngAx val="0"/>
      <c:perspective val="0"/>
    </c:view3D>
    <c:floor>
      <c:thickness val="0"/>
    </c:floor>
    <c:sideWall>
      <c:thickness val="0"/>
    </c:sideWall>
    <c:backWall>
      <c:thickness val="0"/>
    </c:backWall>
    <c:plotArea>
      <c:layout>
        <c:manualLayout>
          <c:layoutTarget val="inner"/>
          <c:xMode val="edge"/>
          <c:yMode val="edge"/>
          <c:x val="9.9711435149310267E-3"/>
          <c:y val="3.1758101654192017E-2"/>
          <c:w val="0.80858471736048365"/>
          <c:h val="0.96824189834582086"/>
        </c:manualLayout>
      </c:layout>
      <c:pie3DChart>
        <c:varyColors val="1"/>
        <c:ser>
          <c:idx val="0"/>
          <c:order val="0"/>
          <c:tx>
            <c:strRef>
              <c:f>Sheet1!$B$1</c:f>
              <c:strCache>
                <c:ptCount val="1"/>
                <c:pt idx="0">
                  <c:v>Sales</c:v>
                </c:pt>
              </c:strCache>
            </c:strRef>
          </c:tx>
          <c:spPr>
            <a:ln>
              <a:noFill/>
            </a:ln>
            <a:effectLst>
              <a:outerShdw blurRad="203200" dir="4200000" sx="63000" sy="63000" kx="1200000" algn="br" rotWithShape="0">
                <a:prstClr val="black">
                  <a:alpha val="20000"/>
                </a:prstClr>
              </a:outerShdw>
            </a:effectLst>
            <a:scene3d>
              <a:camera prst="orthographicFront"/>
              <a:lightRig rig="threePt" dir="t"/>
            </a:scene3d>
            <a:sp3d>
              <a:bevelT w="317500" h="158750"/>
              <a:bevelB w="0" h="6350"/>
            </a:sp3d>
          </c:spPr>
          <c:dPt>
            <c:idx val="0"/>
            <c:bubble3D val="0"/>
            <c:spPr>
              <a:solidFill>
                <a:srgbClr val="00B050"/>
              </a:solidFill>
              <a:ln>
                <a:noFill/>
              </a:ln>
              <a:effectLst>
                <a:outerShdw blurRad="203200" dir="4200000" sx="63000" sy="63000" kx="1200000" algn="br" rotWithShape="0">
                  <a:prstClr val="black">
                    <a:alpha val="20000"/>
                  </a:prstClr>
                </a:outerShdw>
              </a:effectLst>
              <a:scene3d>
                <a:camera prst="orthographicFront"/>
                <a:lightRig rig="threePt" dir="t"/>
              </a:scene3d>
              <a:sp3d>
                <a:bevelT w="317500" h="158750"/>
                <a:bevelB w="0" h="6350"/>
              </a:sp3d>
            </c:spPr>
            <c:extLst xmlns:c16r2="http://schemas.microsoft.com/office/drawing/2015/06/chart">
              <c:ext xmlns:c16="http://schemas.microsoft.com/office/drawing/2014/chart" uri="{C3380CC4-5D6E-409C-BE32-E72D297353CC}">
                <c16:uniqueId val="{00000001-303D-4BAC-905E-DF46F44EAAFD}"/>
              </c:ext>
            </c:extLst>
          </c:dPt>
          <c:dPt>
            <c:idx val="1"/>
            <c:bubble3D val="0"/>
            <c:spPr>
              <a:solidFill>
                <a:schemeClr val="tx2">
                  <a:lumMod val="60000"/>
                  <a:lumOff val="40000"/>
                </a:schemeClr>
              </a:solidFill>
              <a:ln>
                <a:noFill/>
              </a:ln>
              <a:effectLst>
                <a:outerShdw blurRad="203200" dir="4200000" sx="63000" sy="63000" kx="1200000" algn="br" rotWithShape="0">
                  <a:prstClr val="black">
                    <a:alpha val="20000"/>
                  </a:prstClr>
                </a:outerShdw>
              </a:effectLst>
              <a:scene3d>
                <a:camera prst="orthographicFront"/>
                <a:lightRig rig="threePt" dir="t"/>
              </a:scene3d>
              <a:sp3d>
                <a:bevelT w="317500" h="158750"/>
                <a:bevelB w="0" h="6350"/>
              </a:sp3d>
            </c:spPr>
            <c:extLst xmlns:c16r2="http://schemas.microsoft.com/office/drawing/2015/06/chart">
              <c:ext xmlns:c16="http://schemas.microsoft.com/office/drawing/2014/chart" uri="{C3380CC4-5D6E-409C-BE32-E72D297353CC}">
                <c16:uniqueId val="{00000003-303D-4BAC-905E-DF46F44EAAFD}"/>
              </c:ext>
            </c:extLst>
          </c:dPt>
          <c:dPt>
            <c:idx val="2"/>
            <c:bubble3D val="0"/>
            <c:spPr>
              <a:solidFill>
                <a:srgbClr val="002060"/>
              </a:solidFill>
              <a:ln>
                <a:noFill/>
              </a:ln>
              <a:effectLst>
                <a:outerShdw blurRad="203200" dir="4200000" sx="63000" sy="63000" kx="1200000" algn="br" rotWithShape="0">
                  <a:prstClr val="black">
                    <a:alpha val="20000"/>
                  </a:prstClr>
                </a:outerShdw>
              </a:effectLst>
              <a:scene3d>
                <a:camera prst="orthographicFront"/>
                <a:lightRig rig="threePt" dir="t"/>
              </a:scene3d>
              <a:sp3d>
                <a:bevelT w="317500" h="158750"/>
                <a:bevelB w="0" h="6350"/>
              </a:sp3d>
            </c:spPr>
            <c:extLst xmlns:c16r2="http://schemas.microsoft.com/office/drawing/2015/06/chart">
              <c:ext xmlns:c16="http://schemas.microsoft.com/office/drawing/2014/chart" uri="{C3380CC4-5D6E-409C-BE32-E72D297353CC}">
                <c16:uniqueId val="{00000005-303D-4BAC-905E-DF46F44EAAFD}"/>
              </c:ext>
            </c:extLst>
          </c:dPt>
          <c:dPt>
            <c:idx val="3"/>
            <c:bubble3D val="0"/>
            <c:spPr>
              <a:solidFill>
                <a:schemeClr val="accent6">
                  <a:lumMod val="75000"/>
                </a:schemeClr>
              </a:solidFill>
              <a:ln>
                <a:noFill/>
              </a:ln>
              <a:effectLst>
                <a:outerShdw blurRad="203200" dir="4200000" sx="63000" sy="63000" kx="1200000" algn="br" rotWithShape="0">
                  <a:prstClr val="black">
                    <a:alpha val="20000"/>
                  </a:prstClr>
                </a:outerShdw>
              </a:effectLst>
              <a:scene3d>
                <a:camera prst="orthographicFront"/>
                <a:lightRig rig="threePt" dir="t"/>
              </a:scene3d>
              <a:sp3d>
                <a:bevelT w="317500" h="158750"/>
                <a:bevelB w="0" h="6350"/>
              </a:sp3d>
            </c:spPr>
            <c:extLst xmlns:c16r2="http://schemas.microsoft.com/office/drawing/2015/06/chart">
              <c:ext xmlns:c16="http://schemas.microsoft.com/office/drawing/2014/chart" uri="{C3380CC4-5D6E-409C-BE32-E72D297353CC}">
                <c16:uniqueId val="{00000007-303D-4BAC-905E-DF46F44EAAFD}"/>
              </c:ext>
            </c:extLst>
          </c:dPt>
          <c:dPt>
            <c:idx val="4"/>
            <c:bubble3D val="0"/>
            <c:spPr>
              <a:solidFill>
                <a:schemeClr val="accent6">
                  <a:lumMod val="50000"/>
                </a:schemeClr>
              </a:solidFill>
              <a:ln>
                <a:noFill/>
              </a:ln>
              <a:effectLst>
                <a:outerShdw blurRad="203200" dir="4200000" sx="63000" sy="63000" kx="1200000" algn="br" rotWithShape="0">
                  <a:prstClr val="black">
                    <a:alpha val="20000"/>
                  </a:prstClr>
                </a:outerShdw>
              </a:effectLst>
              <a:scene3d>
                <a:camera prst="orthographicFront"/>
                <a:lightRig rig="threePt" dir="t"/>
              </a:scene3d>
              <a:sp3d>
                <a:bevelT w="317500" h="158750"/>
                <a:bevelB w="0" h="6350"/>
              </a:sp3d>
            </c:spPr>
            <c:extLst xmlns:c16r2="http://schemas.microsoft.com/office/drawing/2015/06/chart">
              <c:ext xmlns:c16="http://schemas.microsoft.com/office/drawing/2014/chart" uri="{C3380CC4-5D6E-409C-BE32-E72D297353CC}">
                <c16:uniqueId val="{00000009-303D-4BAC-905E-DF46F44EAAFD}"/>
              </c:ext>
            </c:extLst>
          </c:dPt>
          <c:dLbls>
            <c:delete val="1"/>
          </c:dLbls>
          <c:cat>
            <c:strRef>
              <c:f>Sheet1!$A$2:$A$8</c:f>
              <c:strCache>
                <c:ptCount val="7"/>
                <c:pt idx="0">
                  <c:v>Financimi nga Huamarrja 0.55%</c:v>
                </c:pt>
                <c:pt idx="1">
                  <c:v>10 Granti Qeveritar 89.01%</c:v>
                </c:pt>
                <c:pt idx="2">
                  <c:v>21 Të hyrat vetanake 6.21%</c:v>
                </c:pt>
                <c:pt idx="3">
                  <c:v>22 Të hyrat vetanake 2018 2.08%</c:v>
                </c:pt>
                <c:pt idx="4">
                  <c:v>31 Donatorët e brendshëm 0.23%</c:v>
                </c:pt>
                <c:pt idx="5">
                  <c:v>46 Save the Children 0.03%</c:v>
                </c:pt>
                <c:pt idx="6">
                  <c:v>61 Qeveria Zvicrane 1.89%</c:v>
                </c:pt>
              </c:strCache>
            </c:strRef>
          </c:cat>
          <c:val>
            <c:numRef>
              <c:f>Sheet1!$B$2:$B$8</c:f>
              <c:numCache>
                <c:formatCode>0.00%</c:formatCode>
                <c:ptCount val="7"/>
                <c:pt idx="0">
                  <c:v>5.4613417716543582E-3</c:v>
                </c:pt>
                <c:pt idx="1">
                  <c:v>0.89014410708628089</c:v>
                </c:pt>
                <c:pt idx="2">
                  <c:v>6.2092996556594976E-2</c:v>
                </c:pt>
                <c:pt idx="3">
                  <c:v>2.08331050029168E-2</c:v>
                </c:pt>
                <c:pt idx="4">
                  <c:v>2.3148838201617478E-3</c:v>
                </c:pt>
                <c:pt idx="5">
                  <c:v>2.6383744237164252E-4</c:v>
                </c:pt>
                <c:pt idx="6">
                  <c:v>1.8889728320020643E-2</c:v>
                </c:pt>
              </c:numCache>
            </c:numRef>
          </c:val>
          <c:extLst xmlns:c16r2="http://schemas.microsoft.com/office/drawing/2015/06/chart">
            <c:ext xmlns:c16="http://schemas.microsoft.com/office/drawing/2014/chart" uri="{C3380CC4-5D6E-409C-BE32-E72D297353CC}">
              <c16:uniqueId val="{0000000C-303D-4BAC-905E-DF46F44EAAFD}"/>
            </c:ext>
          </c:extLst>
        </c:ser>
        <c:dLbls>
          <c:showLegendKey val="0"/>
          <c:showVal val="0"/>
          <c:showCatName val="0"/>
          <c:showSerName val="0"/>
          <c:showPercent val="1"/>
          <c:showBubbleSize val="0"/>
          <c:showLeaderLines val="1"/>
        </c:dLbls>
      </c:pie3DChart>
    </c:plotArea>
    <c:legend>
      <c:legendPos val="r"/>
      <c:layout>
        <c:manualLayout>
          <c:xMode val="edge"/>
          <c:yMode val="edge"/>
          <c:x val="0.71643863427331456"/>
          <c:y val="6.0834202953550034E-2"/>
          <c:w val="0.26504284720820181"/>
          <c:h val="0.8783311724589139"/>
        </c:manualLayout>
      </c:layout>
      <c:overlay val="0"/>
      <c:txPr>
        <a:bodyPr/>
        <a:lstStyle/>
        <a:p>
          <a:pPr>
            <a:defRPr sz="1200" b="0"/>
          </a:pPr>
          <a:endParaRPr lang="sq-AL"/>
        </a:p>
      </c:txPr>
    </c:legend>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86490477866494E-2"/>
          <c:y val="0.13154900168471131"/>
          <c:w val="0.9172211409810862"/>
          <c:h val="0.64394697179732752"/>
        </c:manualLayout>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CCE5-4796-B52F-388D26C8D4D7}"/>
              </c:ext>
            </c:extLst>
          </c:dPt>
          <c:dPt>
            <c:idx val="1"/>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CCE5-4796-B52F-388D26C8D4D7}"/>
              </c:ext>
            </c:extLst>
          </c:dPt>
          <c:dPt>
            <c:idx val="2"/>
            <c:invertIfNegative val="0"/>
            <c:bubble3D val="1"/>
            <c:spPr>
              <a:solidFill>
                <a:schemeClr val="accent3">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CCE5-4796-B52F-388D26C8D4D7}"/>
              </c:ext>
            </c:extLst>
          </c:dPt>
          <c:dPt>
            <c:idx val="3"/>
            <c:invertIfNegative val="0"/>
            <c:bubble3D val="1"/>
            <c:spPr>
              <a:solidFill>
                <a:srgbClr val="0070C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7-CCE5-4796-B52F-388D26C8D4D7}"/>
              </c:ext>
            </c:extLst>
          </c:dPt>
          <c:dLbls>
            <c:dLbl>
              <c:idx val="0"/>
              <c:layout>
                <c:manualLayout>
                  <c:x val="-1.3994548957890953E-3"/>
                  <c:y val="-0.16338933813809706"/>
                </c:manualLayout>
              </c:layout>
              <c:showLegendKey val="0"/>
              <c:showVal val="1"/>
              <c:showCatName val="0"/>
              <c:showSerName val="0"/>
              <c:showPercent val="0"/>
              <c:showBubbleSize val="0"/>
            </c:dLbl>
            <c:dLbl>
              <c:idx val="1"/>
              <c:layout>
                <c:manualLayout>
                  <c:x val="0"/>
                  <c:y val="-0.16338933813809706"/>
                </c:manualLayout>
              </c:layout>
              <c:showLegendKey val="0"/>
              <c:showVal val="1"/>
              <c:showCatName val="0"/>
              <c:showSerName val="0"/>
              <c:showPercent val="0"/>
              <c:showBubbleSize val="0"/>
            </c:dLbl>
            <c:dLbl>
              <c:idx val="2"/>
              <c:layout>
                <c:manualLayout>
                  <c:x val="2.0608791529926052E-2"/>
                  <c:y val="-0.1769429340222329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E5-4796-B52F-388D26C8D4D7}"/>
                </c:ext>
              </c:extLst>
            </c:dLbl>
            <c:dLbl>
              <c:idx val="4"/>
              <c:layout>
                <c:manualLayout>
                  <c:x val="0"/>
                  <c:y val="-0.17155880504499971"/>
                </c:manualLayout>
              </c:layout>
              <c:showLegendKey val="0"/>
              <c:showVal val="1"/>
              <c:showCatName val="0"/>
              <c:showSerName val="0"/>
              <c:showPercent val="0"/>
              <c:showBubbleSize val="0"/>
            </c:dLbl>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Çertifikatat e lindjes</c:v>
                </c:pt>
                <c:pt idx="1">
                  <c:v>Çertifikatat e kurorëzimit</c:v>
                </c:pt>
                <c:pt idx="2">
                  <c:v>Çertifikatat e vdekjes</c:v>
                </c:pt>
                <c:pt idx="3">
                  <c:v>Deklarata, Verifikimi dok.</c:v>
                </c:pt>
                <c:pt idx="4">
                  <c:v>Shitja e Pasurisë</c:v>
                </c:pt>
              </c:strCache>
            </c:strRef>
          </c:cat>
          <c:val>
            <c:numRef>
              <c:f>Sheet1!$B$2:$B$6</c:f>
              <c:numCache>
                <c:formatCode>0.00%</c:formatCode>
                <c:ptCount val="5"/>
                <c:pt idx="0">
                  <c:v>4.3208016986324489E-2</c:v>
                </c:pt>
                <c:pt idx="1">
                  <c:v>6.3887906557751686E-2</c:v>
                </c:pt>
                <c:pt idx="2">
                  <c:v>1.2835793527092682E-2</c:v>
                </c:pt>
                <c:pt idx="3">
                  <c:v>0.8800682829288311</c:v>
                </c:pt>
                <c:pt idx="4">
                  <c:v>0</c:v>
                </c:pt>
              </c:numCache>
            </c:numRef>
          </c:val>
          <c:extLst xmlns:c16r2="http://schemas.microsoft.com/office/drawing/2015/06/chart">
            <c:ext xmlns:c16="http://schemas.microsoft.com/office/drawing/2014/chart" uri="{C3380CC4-5D6E-409C-BE32-E72D297353CC}">
              <c16:uniqueId val="{00000008-CCE5-4796-B52F-388D26C8D4D7}"/>
            </c:ext>
          </c:extLst>
        </c:ser>
        <c:dLbls>
          <c:showLegendKey val="0"/>
          <c:showVal val="0"/>
          <c:showCatName val="0"/>
          <c:showSerName val="0"/>
          <c:showPercent val="0"/>
          <c:showBubbleSize val="0"/>
        </c:dLbls>
        <c:gapWidth val="100"/>
        <c:overlap val="100"/>
        <c:axId val="189717120"/>
        <c:axId val="189718912"/>
      </c:barChart>
      <c:catAx>
        <c:axId val="189717120"/>
        <c:scaling>
          <c:orientation val="minMax"/>
        </c:scaling>
        <c:delete val="0"/>
        <c:axPos val="b"/>
        <c:majorTickMark val="out"/>
        <c:minorTickMark val="none"/>
        <c:tickLblPos val="nextTo"/>
        <c:crossAx val="189718912"/>
        <c:crosses val="autoZero"/>
        <c:auto val="1"/>
        <c:lblAlgn val="ctr"/>
        <c:lblOffset val="100"/>
        <c:noMultiLvlLbl val="0"/>
      </c:catAx>
      <c:valAx>
        <c:axId val="189718912"/>
        <c:scaling>
          <c:orientation val="minMax"/>
        </c:scaling>
        <c:delete val="0"/>
        <c:axPos val="l"/>
        <c:majorGridlines/>
        <c:numFmt formatCode="0.00%" sourceLinked="1"/>
        <c:majorTickMark val="out"/>
        <c:minorTickMark val="none"/>
        <c:tickLblPos val="nextTo"/>
        <c:crossAx val="189717120"/>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solidFill>
              <a:schemeClr val="accent5">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extLst xmlns:c16r2="http://schemas.microsoft.com/office/drawing/2015/06/chart">
              <c:ext xmlns:c16="http://schemas.microsoft.com/office/drawing/2014/chart" uri="{C3380CC4-5D6E-409C-BE32-E72D297353CC}">
                <c16:uniqueId val="{00000001-98BB-4A0F-B313-4FF401657593}"/>
              </c:ext>
            </c:extLst>
          </c:dPt>
          <c:dPt>
            <c:idx val="1"/>
            <c:invertIfNegative val="0"/>
            <c:bubble3D val="1"/>
            <c:spPr>
              <a:solidFill>
                <a:schemeClr val="accent5">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98BB-4A0F-B313-4FF401657593}"/>
              </c:ext>
            </c:extLst>
          </c:dPt>
          <c:dPt>
            <c:idx val="2"/>
            <c:invertIfNegative val="0"/>
            <c:bubble3D val="1"/>
            <c:extLst xmlns:c16r2="http://schemas.microsoft.com/office/drawing/2015/06/chart">
              <c:ext xmlns:c16="http://schemas.microsoft.com/office/drawing/2014/chart" uri="{C3380CC4-5D6E-409C-BE32-E72D297353CC}">
                <c16:uniqueId val="{00000005-98BB-4A0F-B313-4FF401657593}"/>
              </c:ext>
            </c:extLst>
          </c:dPt>
          <c:dLbls>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Gjobat mandatare nga Inspekcioni</c:v>
                </c:pt>
                <c:pt idx="1">
                  <c:v>Pranimi teknik i mallit</c:v>
                </c:pt>
                <c:pt idx="2">
                  <c:v>Inspektimet veterinare brenda vendit</c:v>
                </c:pt>
              </c:strCache>
            </c:strRef>
          </c:cat>
          <c:val>
            <c:numRef>
              <c:f>Sheet1!$B$2:$B$4</c:f>
              <c:numCache>
                <c:formatCode>0.00%</c:formatCode>
                <c:ptCount val="3"/>
                <c:pt idx="0">
                  <c:v>0.14668186584884965</c:v>
                </c:pt>
                <c:pt idx="1">
                  <c:v>0.28756760852233293</c:v>
                </c:pt>
                <c:pt idx="2">
                  <c:v>0.565750525628818</c:v>
                </c:pt>
              </c:numCache>
            </c:numRef>
          </c:val>
          <c:extLst xmlns:c16r2="http://schemas.microsoft.com/office/drawing/2015/06/chart">
            <c:ext xmlns:c16="http://schemas.microsoft.com/office/drawing/2014/chart" uri="{C3380CC4-5D6E-409C-BE32-E72D297353CC}">
              <c16:uniqueId val="{00000006-98BB-4A0F-B313-4FF401657593}"/>
            </c:ext>
          </c:extLst>
        </c:ser>
        <c:dLbls>
          <c:showLegendKey val="0"/>
          <c:showVal val="0"/>
          <c:showCatName val="0"/>
          <c:showSerName val="0"/>
          <c:showPercent val="0"/>
          <c:showBubbleSize val="0"/>
        </c:dLbls>
        <c:gapWidth val="100"/>
        <c:overlap val="100"/>
        <c:axId val="273241984"/>
        <c:axId val="273243520"/>
      </c:barChart>
      <c:catAx>
        <c:axId val="273241984"/>
        <c:scaling>
          <c:orientation val="minMax"/>
        </c:scaling>
        <c:delete val="0"/>
        <c:axPos val="b"/>
        <c:majorTickMark val="out"/>
        <c:minorTickMark val="none"/>
        <c:tickLblPos val="nextTo"/>
        <c:crossAx val="273243520"/>
        <c:crosses val="autoZero"/>
        <c:auto val="1"/>
        <c:lblAlgn val="ctr"/>
        <c:lblOffset val="100"/>
        <c:noMultiLvlLbl val="0"/>
      </c:catAx>
      <c:valAx>
        <c:axId val="273243520"/>
        <c:scaling>
          <c:orientation val="minMax"/>
        </c:scaling>
        <c:delete val="0"/>
        <c:axPos val="l"/>
        <c:majorGridlines/>
        <c:numFmt formatCode="0.00%" sourceLinked="1"/>
        <c:majorTickMark val="out"/>
        <c:minorTickMark val="none"/>
        <c:tickLblPos val="nextTo"/>
        <c:crossAx val="273241984"/>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02495499580931E-2"/>
          <c:y val="5.6107931158052113E-2"/>
          <c:w val="0.91023973835731253"/>
          <c:h val="0.74274651092968158"/>
        </c:manualLayout>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rgbClr val="00B05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26FD-4745-A0FF-064898BED243}"/>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26FD-4745-A0FF-064898BED243}"/>
              </c:ext>
            </c:extLst>
          </c:dPt>
          <c:dPt>
            <c:idx val="2"/>
            <c:invertIfNegative val="0"/>
            <c:bubble3D val="1"/>
            <c:spPr>
              <a:solidFill>
                <a:schemeClr val="accent5">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26FD-4745-A0FF-064898BED243}"/>
              </c:ext>
            </c:extLst>
          </c:dPt>
          <c:dPt>
            <c:idx val="3"/>
            <c:invertIfNegative val="0"/>
            <c:bubble3D val="1"/>
            <c:spPr>
              <a:solidFill>
                <a:srgbClr val="0070C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7-26FD-4745-A0FF-064898BED243}"/>
              </c:ext>
            </c:extLst>
          </c:dPt>
          <c:dPt>
            <c:idx val="4"/>
            <c:invertIfNegative val="0"/>
            <c:bubble3D val="1"/>
            <c:spPr>
              <a:solidFill>
                <a:schemeClr val="accent6">
                  <a:lumMod val="5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9-26FD-4745-A0FF-064898BED243}"/>
              </c:ext>
            </c:extLst>
          </c:dPt>
          <c:dLbls>
            <c:dLbl>
              <c:idx val="1"/>
              <c:spPr>
                <a:noFill/>
                <a:ln>
                  <a:noFill/>
                </a:ln>
                <a:effectLst/>
              </c:spPr>
              <c:txPr>
                <a:bodyPr/>
                <a:lstStyle/>
                <a:p>
                  <a:pPr>
                    <a:defRPr sz="1050" b="1">
                      <a:solidFill>
                        <a:schemeClr val="bg1"/>
                      </a:solidFill>
                    </a:defRPr>
                  </a:pPr>
                  <a:endParaRPr lang="sq-AL"/>
                </a:p>
              </c:txPr>
              <c:showLegendKey val="0"/>
              <c:showVal val="1"/>
              <c:showCatName val="0"/>
              <c:showSerName val="0"/>
              <c:showPercent val="0"/>
              <c:showBubbleSize val="0"/>
            </c:dLbl>
            <c:dLbl>
              <c:idx val="2"/>
              <c:layout>
                <c:manualLayout>
                  <c:x val="0"/>
                  <c:y val="-9.2592592592594766E-2"/>
                </c:manualLayout>
              </c:layout>
              <c:tx>
                <c:rich>
                  <a:bodyPr/>
                  <a:lstStyle/>
                  <a:p>
                    <a:r>
                      <a:rPr lang="en-US" sz="1050"/>
                      <a:t>0.04%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FD-4745-A0FF-064898BED243}"/>
                </c:ext>
              </c:extLst>
            </c:dLbl>
            <c:dLbl>
              <c:idx val="3"/>
              <c:layout>
                <c:manualLayout>
                  <c:x val="-2.7923211169284612E-3"/>
                  <c:y val="-0.10580701397565156"/>
                </c:manualLayout>
              </c:layout>
              <c:showLegendKey val="0"/>
              <c:showVal val="1"/>
              <c:showCatName val="0"/>
              <c:showSerName val="0"/>
              <c:showPercent val="0"/>
              <c:showBubbleSize val="0"/>
            </c:dLbl>
            <c:dLbl>
              <c:idx val="4"/>
              <c:layout>
                <c:manualLayout>
                  <c:x val="0"/>
                  <c:y val="-8.0246913580247006E-2"/>
                </c:manualLayout>
              </c:layout>
              <c:showLegendKey val="0"/>
              <c:showVal val="1"/>
              <c:showCatName val="0"/>
              <c:showSerName val="0"/>
              <c:showPercent val="0"/>
              <c:showBubbleSize val="0"/>
            </c:dLbl>
            <c:dLbl>
              <c:idx val="5"/>
              <c:layout>
                <c:manualLayout>
                  <c:x val="1.3961605584642454E-3"/>
                  <c:y val="-8.6419753086419679E-2"/>
                </c:manualLayout>
              </c:layout>
              <c:showLegendKey val="0"/>
              <c:showVal val="1"/>
              <c:showCatName val="0"/>
              <c:showSerName val="0"/>
              <c:showPercent val="0"/>
              <c:showBubbleSize val="0"/>
            </c:dLbl>
            <c:dLbl>
              <c:idx val="6"/>
              <c:layout>
                <c:manualLayout>
                  <c:x val="0"/>
                  <c:y val="-9.2592592592594766E-2"/>
                </c:manualLayout>
              </c:layout>
              <c:showLegendKey val="0"/>
              <c:showVal val="1"/>
              <c:showCatName val="0"/>
              <c:showSerName val="0"/>
              <c:showPercent val="0"/>
              <c:showBubbleSize val="0"/>
            </c:dLbl>
            <c:spPr>
              <a:noFill/>
              <a:ln>
                <a:noFill/>
              </a:ln>
              <a:effectLst/>
            </c:spPr>
            <c:txPr>
              <a:bodyPr/>
              <a:lstStyle/>
              <a:p>
                <a:pPr>
                  <a:defRPr sz="105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Sheet1!$A$2:$A$6</c:f>
              <c:strCache>
                <c:ptCount val="5"/>
                <c:pt idx="0">
                  <c:v>Tatimi në Pronë</c:v>
                </c:pt>
                <c:pt idx="1">
                  <c:v>Taksa e regjistrimit të automjetve</c:v>
                </c:pt>
                <c:pt idx="2">
                  <c:v>Verifikimi i dokumenteve të ndryshme</c:v>
                </c:pt>
                <c:pt idx="3">
                  <c:v>Taksa për ushtrimin e veprimtarisë</c:v>
                </c:pt>
                <c:pt idx="4">
                  <c:v>Qiraja nga objektet publike</c:v>
                </c:pt>
              </c:strCache>
            </c:strRef>
          </c:cat>
          <c:val>
            <c:numRef>
              <c:f>Sheet1!$B$2:$B$6</c:f>
              <c:numCache>
                <c:formatCode>0.00%</c:formatCode>
                <c:ptCount val="5"/>
                <c:pt idx="0">
                  <c:v>0.83733406764311225</c:v>
                </c:pt>
                <c:pt idx="1">
                  <c:v>0.15060748172027319</c:v>
                </c:pt>
                <c:pt idx="2">
                  <c:v>4.3038116656163403E-4</c:v>
                </c:pt>
                <c:pt idx="3">
                  <c:v>9.0289301960897028E-3</c:v>
                </c:pt>
                <c:pt idx="4">
                  <c:v>2.5991392739640852E-3</c:v>
                </c:pt>
              </c:numCache>
            </c:numRef>
          </c:val>
          <c:extLst xmlns:c16r2="http://schemas.microsoft.com/office/drawing/2015/06/chart">
            <c:ext xmlns:c16="http://schemas.microsoft.com/office/drawing/2014/chart" uri="{C3380CC4-5D6E-409C-BE32-E72D297353CC}">
              <c16:uniqueId val="{0000000A-26FD-4745-A0FF-064898BED243}"/>
            </c:ext>
          </c:extLst>
        </c:ser>
        <c:dLbls>
          <c:showLegendKey val="0"/>
          <c:showVal val="0"/>
          <c:showCatName val="0"/>
          <c:showSerName val="0"/>
          <c:showPercent val="0"/>
          <c:showBubbleSize val="0"/>
        </c:dLbls>
        <c:gapWidth val="100"/>
        <c:overlap val="100"/>
        <c:axId val="221577600"/>
        <c:axId val="221579136"/>
      </c:barChart>
      <c:catAx>
        <c:axId val="221577600"/>
        <c:scaling>
          <c:orientation val="minMax"/>
        </c:scaling>
        <c:delete val="0"/>
        <c:axPos val="b"/>
        <c:majorTickMark val="out"/>
        <c:minorTickMark val="none"/>
        <c:tickLblPos val="nextTo"/>
        <c:crossAx val="221579136"/>
        <c:crosses val="autoZero"/>
        <c:auto val="1"/>
        <c:lblAlgn val="ctr"/>
        <c:lblOffset val="100"/>
        <c:noMultiLvlLbl val="0"/>
      </c:catAx>
      <c:valAx>
        <c:axId val="221579136"/>
        <c:scaling>
          <c:orientation val="minMax"/>
        </c:scaling>
        <c:delete val="0"/>
        <c:axPos val="l"/>
        <c:majorGridlines/>
        <c:numFmt formatCode="0.00%" sourceLinked="1"/>
        <c:majorTickMark val="out"/>
        <c:minorTickMark val="none"/>
        <c:tickLblPos val="nextTo"/>
        <c:crossAx val="221577600"/>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E0C7-4AB0-B34B-3369AF8571F4}"/>
              </c:ext>
            </c:extLst>
          </c:dPt>
          <c:dLbls>
            <c:dLbl>
              <c:idx val="1"/>
              <c:layout>
                <c:manualLayout>
                  <c:x val="2.766251728907427E-3"/>
                  <c:y val="-3.6199095022625055E-2"/>
                </c:manualLayout>
              </c:layout>
              <c:showLegendKey val="0"/>
              <c:showVal val="1"/>
              <c:showCatName val="0"/>
              <c:showSerName val="0"/>
              <c:showPercent val="0"/>
              <c:showBubbleSize val="0"/>
            </c:dLbl>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c:f>
              <c:strCache>
                <c:ptCount val="1"/>
                <c:pt idx="0">
                  <c:v>Qiraja nga objekti - Thertorja</c:v>
                </c:pt>
              </c:strCache>
            </c:strRef>
          </c:cat>
          <c:val>
            <c:numRef>
              <c:f>Sheet1!$B$2</c:f>
              <c:numCache>
                <c:formatCode>0.00%</c:formatCode>
                <c:ptCount val="1"/>
                <c:pt idx="0">
                  <c:v>1</c:v>
                </c:pt>
              </c:numCache>
            </c:numRef>
          </c:val>
          <c:extLst xmlns:c16r2="http://schemas.microsoft.com/office/drawing/2015/06/chart">
            <c:ext xmlns:c16="http://schemas.microsoft.com/office/drawing/2014/chart" uri="{C3380CC4-5D6E-409C-BE32-E72D297353CC}">
              <c16:uniqueId val="{00000004-E0C7-4AB0-B34B-3369AF8571F4}"/>
            </c:ext>
          </c:extLst>
        </c:ser>
        <c:dLbls>
          <c:showLegendKey val="0"/>
          <c:showVal val="0"/>
          <c:showCatName val="0"/>
          <c:showSerName val="0"/>
          <c:showPercent val="0"/>
          <c:showBubbleSize val="0"/>
        </c:dLbls>
        <c:gapWidth val="100"/>
        <c:overlap val="100"/>
        <c:axId val="189295232"/>
        <c:axId val="216953216"/>
      </c:barChart>
      <c:catAx>
        <c:axId val="189295232"/>
        <c:scaling>
          <c:orientation val="minMax"/>
        </c:scaling>
        <c:delete val="0"/>
        <c:axPos val="b"/>
        <c:majorTickMark val="out"/>
        <c:minorTickMark val="none"/>
        <c:tickLblPos val="nextTo"/>
        <c:crossAx val="216953216"/>
        <c:crosses val="autoZero"/>
        <c:auto val="1"/>
        <c:lblAlgn val="ctr"/>
        <c:lblOffset val="100"/>
        <c:noMultiLvlLbl val="0"/>
      </c:catAx>
      <c:valAx>
        <c:axId val="216953216"/>
        <c:scaling>
          <c:orientation val="minMax"/>
        </c:scaling>
        <c:delete val="0"/>
        <c:axPos val="l"/>
        <c:majorGridlines/>
        <c:numFmt formatCode="0.00%" sourceLinked="1"/>
        <c:majorTickMark val="out"/>
        <c:minorTickMark val="none"/>
        <c:tickLblPos val="nextTo"/>
        <c:crossAx val="189295232"/>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1097168262952"/>
          <c:y val="5.4917162504008313E-2"/>
          <c:w val="0.88337592365598094"/>
          <c:h val="0.73705347917483577"/>
        </c:manualLayout>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E0C7-4AB0-B34B-3369AF8571F4}"/>
              </c:ext>
            </c:extLst>
          </c:dPt>
          <c:dLbls>
            <c:dLbl>
              <c:idx val="1"/>
              <c:layout>
                <c:manualLayout>
                  <c:x val="4.5252390944537039E-3"/>
                  <c:y val="-9.6530920060331843E-2"/>
                </c:manualLayout>
              </c:layout>
              <c:showLegendKey val="0"/>
              <c:showVal val="1"/>
              <c:showCatName val="0"/>
              <c:showSerName val="0"/>
              <c:showPercent val="0"/>
              <c:showBubbleSize val="0"/>
            </c:dLbl>
            <c:dLbl>
              <c:idx val="2"/>
              <c:layout>
                <c:manualLayout>
                  <c:x val="0"/>
                  <c:y val="-7.8431372549019607E-2"/>
                </c:manualLayout>
              </c:layout>
              <c:showLegendKey val="0"/>
              <c:showVal val="1"/>
              <c:showCatName val="0"/>
              <c:showSerName val="0"/>
              <c:showPercent val="0"/>
              <c:showBubbleSize val="0"/>
            </c:dLbl>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Sheet1!$A$2:$A$4</c:f>
              <c:strCache>
                <c:ptCount val="3"/>
                <c:pt idx="0">
                  <c:v>Menaxhimi Mbeturinave</c:v>
                </c:pt>
                <c:pt idx="1">
                  <c:v>THV nga konfiskimi</c:v>
                </c:pt>
                <c:pt idx="2">
                  <c:v>Leje Mjedisore Komunale</c:v>
                </c:pt>
              </c:strCache>
            </c:strRef>
          </c:cat>
          <c:val>
            <c:numRef>
              <c:f>Sheet1!$B$2:$B$4</c:f>
              <c:numCache>
                <c:formatCode>0.00%</c:formatCode>
                <c:ptCount val="3"/>
                <c:pt idx="0">
                  <c:v>0.94515739292100442</c:v>
                </c:pt>
                <c:pt idx="1">
                  <c:v>1.5006297017385931E-3</c:v>
                </c:pt>
                <c:pt idx="2">
                  <c:v>5.3341977377256926E-2</c:v>
                </c:pt>
              </c:numCache>
            </c:numRef>
          </c:val>
          <c:extLst xmlns:c16r2="http://schemas.microsoft.com/office/drawing/2015/06/chart">
            <c:ext xmlns:c16="http://schemas.microsoft.com/office/drawing/2014/chart" uri="{C3380CC4-5D6E-409C-BE32-E72D297353CC}">
              <c16:uniqueId val="{00000004-E0C7-4AB0-B34B-3369AF8571F4}"/>
            </c:ext>
          </c:extLst>
        </c:ser>
        <c:dLbls>
          <c:showLegendKey val="0"/>
          <c:showVal val="0"/>
          <c:showCatName val="0"/>
          <c:showSerName val="0"/>
          <c:showPercent val="0"/>
          <c:showBubbleSize val="0"/>
        </c:dLbls>
        <c:gapWidth val="100"/>
        <c:overlap val="100"/>
        <c:axId val="249836672"/>
        <c:axId val="249838208"/>
      </c:barChart>
      <c:catAx>
        <c:axId val="249836672"/>
        <c:scaling>
          <c:orientation val="minMax"/>
        </c:scaling>
        <c:delete val="0"/>
        <c:axPos val="b"/>
        <c:majorTickMark val="out"/>
        <c:minorTickMark val="none"/>
        <c:tickLblPos val="nextTo"/>
        <c:crossAx val="249838208"/>
        <c:crosses val="autoZero"/>
        <c:auto val="1"/>
        <c:lblAlgn val="ctr"/>
        <c:lblOffset val="100"/>
        <c:noMultiLvlLbl val="0"/>
      </c:catAx>
      <c:valAx>
        <c:axId val="249838208"/>
        <c:scaling>
          <c:orientation val="minMax"/>
        </c:scaling>
        <c:delete val="0"/>
        <c:axPos val="l"/>
        <c:majorGridlines/>
        <c:numFmt formatCode="0.00%" sourceLinked="1"/>
        <c:majorTickMark val="out"/>
        <c:minorTickMark val="none"/>
        <c:tickLblPos val="nextTo"/>
        <c:crossAx val="249836672"/>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accent1">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6A4C-4642-B050-D91D1C0F04DF}"/>
              </c:ext>
            </c:extLst>
          </c:dPt>
          <c:dPt>
            <c:idx val="1"/>
            <c:invertIfNegative val="0"/>
            <c:bubble3D val="1"/>
            <c:spPr>
              <a:solidFill>
                <a:srgbClr val="C0000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6A4C-4642-B050-D91D1C0F04DF}"/>
              </c:ext>
            </c:extLst>
          </c:dPt>
          <c:dLbls>
            <c:dLbl>
              <c:idx val="0"/>
              <c:spPr>
                <a:noFill/>
                <a:ln>
                  <a:noFill/>
                </a:ln>
                <a:effectLst/>
              </c:spPr>
              <c:txPr>
                <a:bodyPr/>
                <a:lstStyle/>
                <a:p>
                  <a:pPr>
                    <a:defRPr sz="1200" b="1"/>
                  </a:pPr>
                  <a:endParaRPr lang="sq-AL"/>
                </a:p>
              </c:txPr>
              <c:showLegendKey val="0"/>
              <c:showVal val="1"/>
              <c:showCatName val="0"/>
              <c:showSerName val="0"/>
              <c:showPercent val="0"/>
              <c:showBubbleSize val="0"/>
            </c:dLbl>
            <c:dLbl>
              <c:idx val="1"/>
              <c:layout>
                <c:manualLayout>
                  <c:x val="1.3675213675213675E-3"/>
                  <c:y val="-9.5238095238095247E-2"/>
                </c:manualLayout>
              </c:layout>
              <c:showLegendKey val="0"/>
              <c:showVal val="1"/>
              <c:showCatName val="0"/>
              <c:showSerName val="0"/>
              <c:showPercent val="0"/>
              <c:showBubbleSize val="0"/>
            </c:dLbl>
            <c:spPr>
              <a:noFill/>
              <a:ln>
                <a:noFill/>
              </a:ln>
              <a:effectLst/>
            </c:spPr>
            <c:txPr>
              <a:bodyPr/>
              <a:lstStyle/>
              <a:p>
                <a:pPr>
                  <a:defRPr sz="11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Parkingu Publik</c:v>
                </c:pt>
                <c:pt idx="1">
                  <c:v>Taksat tjera adminis. Merem</c:v>
                </c:pt>
              </c:strCache>
            </c:strRef>
          </c:cat>
          <c:val>
            <c:numRef>
              <c:f>Sheet1!$B$2:$B$3</c:f>
              <c:numCache>
                <c:formatCode>0.00%</c:formatCode>
                <c:ptCount val="2"/>
                <c:pt idx="0">
                  <c:v>0.9100241713116991</c:v>
                </c:pt>
                <c:pt idx="1">
                  <c:v>8.9975828688300868E-2</c:v>
                </c:pt>
              </c:numCache>
            </c:numRef>
          </c:val>
          <c:extLst xmlns:c16r2="http://schemas.microsoft.com/office/drawing/2015/06/chart">
            <c:ext xmlns:c16="http://schemas.microsoft.com/office/drawing/2014/chart" uri="{C3380CC4-5D6E-409C-BE32-E72D297353CC}">
              <c16:uniqueId val="{00000004-6A4C-4642-B050-D91D1C0F04DF}"/>
            </c:ext>
          </c:extLst>
        </c:ser>
        <c:dLbls>
          <c:showLegendKey val="0"/>
          <c:showVal val="0"/>
          <c:showCatName val="0"/>
          <c:showSerName val="0"/>
          <c:showPercent val="0"/>
          <c:showBubbleSize val="0"/>
        </c:dLbls>
        <c:gapWidth val="100"/>
        <c:overlap val="100"/>
        <c:axId val="249877248"/>
        <c:axId val="249878784"/>
      </c:barChart>
      <c:catAx>
        <c:axId val="249877248"/>
        <c:scaling>
          <c:orientation val="minMax"/>
        </c:scaling>
        <c:delete val="0"/>
        <c:axPos val="b"/>
        <c:majorTickMark val="out"/>
        <c:minorTickMark val="none"/>
        <c:tickLblPos val="nextTo"/>
        <c:crossAx val="249878784"/>
        <c:crosses val="autoZero"/>
        <c:auto val="1"/>
        <c:lblAlgn val="ctr"/>
        <c:lblOffset val="100"/>
        <c:noMultiLvlLbl val="0"/>
      </c:catAx>
      <c:valAx>
        <c:axId val="249878784"/>
        <c:scaling>
          <c:orientation val="minMax"/>
        </c:scaling>
        <c:delete val="0"/>
        <c:axPos val="l"/>
        <c:majorGridlines/>
        <c:numFmt formatCode="0.00%" sourceLinked="1"/>
        <c:majorTickMark val="out"/>
        <c:minorTickMark val="none"/>
        <c:tickLblPos val="nextTo"/>
        <c:crossAx val="249877248"/>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D162-4980-A103-B1CC73007C6D}"/>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D162-4980-A103-B1CC73007C6D}"/>
              </c:ext>
            </c:extLst>
          </c:dPt>
          <c:dPt>
            <c:idx val="2"/>
            <c:invertIfNegative val="0"/>
            <c:bubble3D val="1"/>
            <c:spPr>
              <a:solidFill>
                <a:srgbClr val="92D05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D162-4980-A103-B1CC73007C6D}"/>
              </c:ext>
            </c:extLst>
          </c:dPt>
          <c:dLbls>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Regjistrimi i trashëgimisë</c:v>
                </c:pt>
                <c:pt idx="1">
                  <c:v>Verifikimi i dok. të ndryshme</c:v>
                </c:pt>
                <c:pt idx="2">
                  <c:v>Dalja në teren për matje</c:v>
                </c:pt>
                <c:pt idx="3">
                  <c:v>Shfrytzimi i hapsirës publike</c:v>
                </c:pt>
              </c:strCache>
            </c:strRef>
          </c:cat>
          <c:val>
            <c:numRef>
              <c:f>Sheet1!$B$2:$B$5</c:f>
              <c:numCache>
                <c:formatCode>0.00%</c:formatCode>
                <c:ptCount val="4"/>
                <c:pt idx="0">
                  <c:v>0.6001076012283727</c:v>
                </c:pt>
                <c:pt idx="1">
                  <c:v>0.18633291769939983</c:v>
                </c:pt>
                <c:pt idx="2">
                  <c:v>1.866907067496211E-2</c:v>
                </c:pt>
                <c:pt idx="3">
                  <c:v>0.19489041039726646</c:v>
                </c:pt>
              </c:numCache>
            </c:numRef>
          </c:val>
          <c:extLst xmlns:c16r2="http://schemas.microsoft.com/office/drawing/2015/06/chart">
            <c:ext xmlns:c16="http://schemas.microsoft.com/office/drawing/2014/chart" uri="{C3380CC4-5D6E-409C-BE32-E72D297353CC}">
              <c16:uniqueId val="{00000006-D162-4980-A103-B1CC73007C6D}"/>
            </c:ext>
          </c:extLst>
        </c:ser>
        <c:dLbls>
          <c:showLegendKey val="0"/>
          <c:showVal val="0"/>
          <c:showCatName val="0"/>
          <c:showSerName val="0"/>
          <c:showPercent val="0"/>
          <c:showBubbleSize val="0"/>
        </c:dLbls>
        <c:gapWidth val="100"/>
        <c:overlap val="100"/>
        <c:axId val="272155392"/>
        <c:axId val="272156928"/>
      </c:barChart>
      <c:catAx>
        <c:axId val="272155392"/>
        <c:scaling>
          <c:orientation val="minMax"/>
        </c:scaling>
        <c:delete val="0"/>
        <c:axPos val="b"/>
        <c:majorTickMark val="out"/>
        <c:minorTickMark val="none"/>
        <c:tickLblPos val="nextTo"/>
        <c:crossAx val="272156928"/>
        <c:crosses val="autoZero"/>
        <c:auto val="1"/>
        <c:lblAlgn val="ctr"/>
        <c:lblOffset val="100"/>
        <c:noMultiLvlLbl val="0"/>
      </c:catAx>
      <c:valAx>
        <c:axId val="272156928"/>
        <c:scaling>
          <c:orientation val="minMax"/>
        </c:scaling>
        <c:delete val="0"/>
        <c:axPos val="l"/>
        <c:majorGridlines/>
        <c:numFmt formatCode="0.00%" sourceLinked="1"/>
        <c:majorTickMark val="out"/>
        <c:minorTickMark val="none"/>
        <c:tickLblPos val="nextTo"/>
        <c:crossAx val="272155392"/>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q-A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Sales</c:v>
                </c:pt>
              </c:strCache>
            </c:strRef>
          </c:tx>
          <c:spPr>
            <a:effectLst>
              <a:outerShdw blurRad="88900" dir="18900000" sx="103000" sy="103000" kx="-1200000" algn="bl" rotWithShape="0">
                <a:prstClr val="black">
                  <a:alpha val="20000"/>
                </a:prstClr>
              </a:outerShdw>
            </a:effectLst>
            <a:scene3d>
              <a:camera prst="orthographicFront"/>
              <a:lightRig rig="threePt" dir="t"/>
            </a:scene3d>
            <a:sp3d prstMaterial="softEdge"/>
          </c:spPr>
          <c:invertIfNegative val="0"/>
          <c:dPt>
            <c:idx val="0"/>
            <c:invertIfNegative val="0"/>
            <c:bubble3D val="1"/>
            <c:spPr>
              <a:solidFill>
                <a:schemeClr val="tx2">
                  <a:lumMod val="60000"/>
                  <a:lumOff val="40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1-D162-4980-A103-B1CC73007C6D}"/>
              </c:ext>
            </c:extLst>
          </c:dPt>
          <c:dPt>
            <c:idx val="1"/>
            <c:invertIfNegative val="0"/>
            <c:bubble3D val="1"/>
            <c:spPr>
              <a:solidFill>
                <a:schemeClr val="accent2">
                  <a:lumMod val="75000"/>
                </a:schemeClr>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3-D162-4980-A103-B1CC73007C6D}"/>
              </c:ext>
            </c:extLst>
          </c:dPt>
          <c:dPt>
            <c:idx val="2"/>
            <c:invertIfNegative val="0"/>
            <c:bubble3D val="1"/>
            <c:spPr>
              <a:solidFill>
                <a:srgbClr val="92D050"/>
              </a:solidFill>
              <a:effectLst>
                <a:outerShdw blurRad="88900" dir="18900000" sx="103000" sy="103000" kx="-1200000" algn="bl" rotWithShape="0">
                  <a:prstClr val="black">
                    <a:alpha val="20000"/>
                  </a:prstClr>
                </a:outerShdw>
              </a:effectLst>
              <a:scene3d>
                <a:camera prst="orthographicFront"/>
                <a:lightRig rig="threePt" dir="t"/>
              </a:scene3d>
              <a:sp3d prstMaterial="softEdge"/>
            </c:spPr>
            <c:extLst xmlns:c16r2="http://schemas.microsoft.com/office/drawing/2015/06/chart">
              <c:ext xmlns:c16="http://schemas.microsoft.com/office/drawing/2014/chart" uri="{C3380CC4-5D6E-409C-BE32-E72D297353CC}">
                <c16:uniqueId val="{00000005-D162-4980-A103-B1CC73007C6D}"/>
              </c:ext>
            </c:extLst>
          </c:dPt>
          <c:dLbls>
            <c:dLbl>
              <c:idx val="4"/>
              <c:spPr>
                <a:solidFill>
                  <a:schemeClr val="accent2">
                    <a:lumMod val="60000"/>
                    <a:lumOff val="40000"/>
                  </a:schemeClr>
                </a:solidFill>
                <a:ln>
                  <a:noFill/>
                </a:ln>
                <a:effectLst/>
              </c:spPr>
              <c:txPr>
                <a:bodyPr/>
                <a:lstStyle/>
                <a:p>
                  <a:pPr>
                    <a:defRPr sz="1200" b="1"/>
                  </a:pPr>
                  <a:endParaRPr lang="sq-AL"/>
                </a:p>
              </c:txPr>
              <c:showLegendKey val="0"/>
              <c:showVal val="1"/>
              <c:showCatName val="0"/>
              <c:showSerName val="0"/>
              <c:showPercent val="0"/>
              <c:showBubbleSize val="0"/>
            </c:dLbl>
            <c:dLbl>
              <c:idx val="6"/>
              <c:spPr>
                <a:solidFill>
                  <a:schemeClr val="accent3">
                    <a:lumMod val="75000"/>
                  </a:schemeClr>
                </a:solidFill>
                <a:ln>
                  <a:noFill/>
                </a:ln>
                <a:effectLst/>
              </c:spPr>
              <c:txPr>
                <a:bodyPr/>
                <a:lstStyle/>
                <a:p>
                  <a:pPr>
                    <a:defRPr sz="1200" b="1"/>
                  </a:pPr>
                  <a:endParaRPr lang="sq-AL"/>
                </a:p>
              </c:txPr>
              <c:showLegendKey val="0"/>
              <c:showVal val="1"/>
              <c:showCatName val="0"/>
              <c:showSerName val="0"/>
              <c:showPercent val="0"/>
              <c:showBubbleSize val="0"/>
            </c:dLbl>
            <c:spPr>
              <a:noFill/>
              <a:ln>
                <a:noFill/>
              </a:ln>
              <a:effectLst/>
            </c:spPr>
            <c:txPr>
              <a:bodyPr/>
              <a:lstStyle/>
              <a:p>
                <a:pPr>
                  <a:defRPr sz="1200" b="1"/>
                </a:pPr>
                <a:endParaRPr lang="sq-A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Sheet1!$A$2:$A$9</c:f>
              <c:strCache>
                <c:ptCount val="8"/>
                <c:pt idx="0">
                  <c:v>Lejet e ndërtimit</c:v>
                </c:pt>
                <c:pt idx="1">
                  <c:v>Destinimi I tokës</c:v>
                </c:pt>
                <c:pt idx="2">
                  <c:v>Taksa për fletëkërkesa 0.36%</c:v>
                </c:pt>
                <c:pt idx="3">
                  <c:v>Legalizimi i Objekteve 7.42%</c:v>
                </c:pt>
                <c:pt idx="4">
                  <c:v>Reklamat</c:v>
                </c:pt>
                <c:pt idx="5">
                  <c:v>Shfrytëzimi i hapsirave Publike</c:v>
                </c:pt>
                <c:pt idx="6">
                  <c:v>Qiraja nga lokalet afariste </c:v>
                </c:pt>
                <c:pt idx="7">
                  <c:v>Shitja e pasurisë së banesave</c:v>
                </c:pt>
              </c:strCache>
            </c:strRef>
          </c:cat>
          <c:val>
            <c:numRef>
              <c:f>Sheet1!$B$2:$B$9</c:f>
              <c:numCache>
                <c:formatCode>0.00%</c:formatCode>
                <c:ptCount val="8"/>
                <c:pt idx="0">
                  <c:v>0.78196211146601446</c:v>
                </c:pt>
                <c:pt idx="1">
                  <c:v>2.9062000677011642E-2</c:v>
                </c:pt>
                <c:pt idx="2">
                  <c:v>3.5698716632845155E-3</c:v>
                </c:pt>
                <c:pt idx="3">
                  <c:v>7.4210799589420423E-2</c:v>
                </c:pt>
                <c:pt idx="4">
                  <c:v>3.1124908238071576E-2</c:v>
                </c:pt>
                <c:pt idx="5">
                  <c:v>1.2377274559102917E-2</c:v>
                </c:pt>
                <c:pt idx="6">
                  <c:v>5.7285542692744267E-2</c:v>
                </c:pt>
                <c:pt idx="7">
                  <c:v>1.0407491114350301E-2</c:v>
                </c:pt>
              </c:numCache>
            </c:numRef>
          </c:val>
          <c:extLst xmlns:c16r2="http://schemas.microsoft.com/office/drawing/2015/06/chart">
            <c:ext xmlns:c16="http://schemas.microsoft.com/office/drawing/2014/chart" uri="{C3380CC4-5D6E-409C-BE32-E72D297353CC}">
              <c16:uniqueId val="{00000006-D162-4980-A103-B1CC73007C6D}"/>
            </c:ext>
          </c:extLst>
        </c:ser>
        <c:dLbls>
          <c:showLegendKey val="0"/>
          <c:showVal val="0"/>
          <c:showCatName val="0"/>
          <c:showSerName val="0"/>
          <c:showPercent val="0"/>
          <c:showBubbleSize val="0"/>
        </c:dLbls>
        <c:gapWidth val="100"/>
        <c:overlap val="100"/>
        <c:axId val="273176064"/>
        <c:axId val="273177600"/>
      </c:barChart>
      <c:catAx>
        <c:axId val="273176064"/>
        <c:scaling>
          <c:orientation val="minMax"/>
        </c:scaling>
        <c:delete val="0"/>
        <c:axPos val="b"/>
        <c:majorTickMark val="out"/>
        <c:minorTickMark val="none"/>
        <c:tickLblPos val="nextTo"/>
        <c:crossAx val="273177600"/>
        <c:crosses val="autoZero"/>
        <c:auto val="1"/>
        <c:lblAlgn val="ctr"/>
        <c:lblOffset val="100"/>
        <c:noMultiLvlLbl val="0"/>
      </c:catAx>
      <c:valAx>
        <c:axId val="273177600"/>
        <c:scaling>
          <c:orientation val="minMax"/>
        </c:scaling>
        <c:delete val="0"/>
        <c:axPos val="l"/>
        <c:majorGridlines/>
        <c:numFmt formatCode="0.00%" sourceLinked="1"/>
        <c:majorTickMark val="out"/>
        <c:minorTickMark val="none"/>
        <c:tickLblPos val="nextTo"/>
        <c:crossAx val="273176064"/>
        <c:crosses val="autoZero"/>
        <c:crossBetween val="between"/>
      </c:valAx>
    </c:plotArea>
    <c:plotVisOnly val="1"/>
    <c:dispBlanksAs val="zero"/>
    <c:showDLblsOverMax val="0"/>
  </c:chart>
  <c:spPr>
    <a:ln>
      <a:noFill/>
    </a:ln>
    <a:scene3d>
      <a:camera prst="orthographicFront"/>
      <a:lightRig rig="threePt" dir="t"/>
    </a:scene3d>
    <a:sp3d prstMaterial="powder"/>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2AD6-894F-45F0-8ABF-79BD968A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17262</Words>
  <Characters>98395</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dc:creator>
  <cp:lastModifiedBy>Sofije.Rushiti</cp:lastModifiedBy>
  <cp:revision>2</cp:revision>
  <cp:lastPrinted>2021-02-16T10:20:00Z</cp:lastPrinted>
  <dcterms:created xsi:type="dcterms:W3CDTF">2021-06-15T11:20:00Z</dcterms:created>
  <dcterms:modified xsi:type="dcterms:W3CDTF">2021-06-15T11:20:00Z</dcterms:modified>
</cp:coreProperties>
</file>