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9A" w:rsidRPr="0075539A" w:rsidRDefault="0075539A" w:rsidP="0075539A">
      <w:pPr>
        <w:rPr>
          <w:rFonts w:ascii="Times New Roman" w:eastAsia="Calibri" w:hAnsi="Times New Roman" w:cs="Times New Roman"/>
          <w:b/>
          <w:sz w:val="24"/>
          <w:szCs w:val="24"/>
          <w:lang w:val="sq-AL"/>
        </w:rPr>
      </w:pPr>
    </w:p>
    <w:p w:rsidR="0075539A" w:rsidRPr="0075539A" w:rsidRDefault="0075539A" w:rsidP="0075539A">
      <w:pPr>
        <w:jc w:val="center"/>
        <w:rPr>
          <w:rFonts w:ascii="Times New Roman" w:eastAsia="Calibri" w:hAnsi="Times New Roman" w:cs="Times New Roman"/>
          <w:b/>
          <w:sz w:val="24"/>
          <w:szCs w:val="24"/>
          <w:lang w:val="sq-AL"/>
        </w:rPr>
      </w:pPr>
    </w:p>
    <w:p w:rsidR="0075539A" w:rsidRPr="0075539A" w:rsidRDefault="0075539A" w:rsidP="0075539A">
      <w:pPr>
        <w:rPr>
          <w:rFonts w:ascii="Times New Roman" w:eastAsia="Calibri" w:hAnsi="Times New Roman" w:cs="Times New Roman"/>
          <w:b/>
          <w:sz w:val="24"/>
          <w:szCs w:val="24"/>
          <w:lang w:val="sq-AL"/>
        </w:rPr>
      </w:pPr>
    </w:p>
    <w:tbl>
      <w:tblPr>
        <w:tblpPr w:leftFromText="180" w:rightFromText="180" w:horzAnchor="margin" w:tblpY="-522"/>
        <w:tblW w:w="12513" w:type="dxa"/>
        <w:tblBorders>
          <w:bottom w:val="single" w:sz="4" w:space="0" w:color="auto"/>
        </w:tblBorders>
        <w:tblLayout w:type="fixed"/>
        <w:tblLook w:val="01E0" w:firstRow="1" w:lastRow="1" w:firstColumn="1" w:lastColumn="1" w:noHBand="0" w:noVBand="0"/>
      </w:tblPr>
      <w:tblGrid>
        <w:gridCol w:w="1777"/>
        <w:gridCol w:w="8996"/>
        <w:gridCol w:w="1740"/>
      </w:tblGrid>
      <w:tr w:rsidR="00DC0B6B" w:rsidRPr="00A143E1" w:rsidTr="00DC0B6B">
        <w:trPr>
          <w:trHeight w:val="1755"/>
        </w:trPr>
        <w:tc>
          <w:tcPr>
            <w:tcW w:w="1777" w:type="dxa"/>
            <w:tcBorders>
              <w:top w:val="nil"/>
              <w:left w:val="nil"/>
              <w:bottom w:val="single" w:sz="4" w:space="0" w:color="auto"/>
              <w:right w:val="nil"/>
            </w:tcBorders>
          </w:tcPr>
          <w:p w:rsidR="00DC0B6B" w:rsidRPr="00A143E1" w:rsidRDefault="00DC0B6B" w:rsidP="00DC0B6B">
            <w:pPr>
              <w:spacing w:after="0"/>
              <w:jc w:val="center"/>
              <w:rPr>
                <w:rFonts w:ascii="Times New Roman" w:eastAsia="Times New Roman" w:hAnsi="Times New Roman" w:cs="Times New Roman"/>
                <w:sz w:val="24"/>
                <w:szCs w:val="24"/>
                <w:lang w:val="sq-AL"/>
              </w:rPr>
            </w:pPr>
            <w:r w:rsidRPr="00A143E1">
              <w:rPr>
                <w:rFonts w:ascii="Arial" w:hAnsi="Arial" w:cs="Arial"/>
                <w:noProof/>
              </w:rPr>
              <w:drawing>
                <wp:inline distT="0" distB="0" distL="0" distR="0" wp14:anchorId="330989C3" wp14:editId="0FF6D549">
                  <wp:extent cx="628650" cy="800100"/>
                  <wp:effectExtent l="19050" t="0" r="0" b="0"/>
                  <wp:docPr id="1" name="Picture 1" descr="85px-Coat_of_arms_of_Kosov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px-Coat_of_arms_of_Kosovo_svg"/>
                          <pic:cNvPicPr>
                            <a:picLocks noChangeAspect="1" noChangeArrowheads="1"/>
                          </pic:cNvPicPr>
                        </pic:nvPicPr>
                        <pic:blipFill>
                          <a:blip r:embed="rId9"/>
                          <a:srcRect/>
                          <a:stretch>
                            <a:fillRect/>
                          </a:stretch>
                        </pic:blipFill>
                        <pic:spPr bwMode="auto">
                          <a:xfrm>
                            <a:off x="0" y="0"/>
                            <a:ext cx="628650" cy="800100"/>
                          </a:xfrm>
                          <a:prstGeom prst="rect">
                            <a:avLst/>
                          </a:prstGeom>
                          <a:noFill/>
                          <a:ln w="9525">
                            <a:noFill/>
                            <a:miter lim="800000"/>
                            <a:headEnd/>
                            <a:tailEnd/>
                          </a:ln>
                        </pic:spPr>
                      </pic:pic>
                    </a:graphicData>
                  </a:graphic>
                </wp:inline>
              </w:drawing>
            </w:r>
          </w:p>
        </w:tc>
        <w:tc>
          <w:tcPr>
            <w:tcW w:w="8996" w:type="dxa"/>
            <w:tcBorders>
              <w:top w:val="nil"/>
              <w:left w:val="nil"/>
              <w:bottom w:val="single" w:sz="4" w:space="0" w:color="auto"/>
              <w:right w:val="nil"/>
            </w:tcBorders>
            <w:vAlign w:val="center"/>
            <w:hideMark/>
          </w:tcPr>
          <w:p w:rsidR="00DC0B6B" w:rsidRPr="00A143E1" w:rsidRDefault="00DC0B6B" w:rsidP="00DC0B6B">
            <w:pPr>
              <w:pStyle w:val="BodyText"/>
              <w:spacing w:after="0" w:line="264" w:lineRule="auto"/>
              <w:jc w:val="center"/>
              <w:rPr>
                <w:rFonts w:ascii="Times New Roman" w:hAnsi="Times New Roman"/>
                <w:sz w:val="24"/>
                <w:szCs w:val="24"/>
                <w:lang w:val="sq-AL"/>
              </w:rPr>
            </w:pPr>
            <w:r w:rsidRPr="00A143E1">
              <w:rPr>
                <w:szCs w:val="24"/>
                <w:lang w:val="sq-AL"/>
              </w:rPr>
              <w:t>R E P U B L I K A     E    K O S O V Ë S</w:t>
            </w:r>
          </w:p>
          <w:p w:rsidR="00DC0B6B" w:rsidRPr="00A143E1" w:rsidRDefault="00DC0B6B" w:rsidP="00DC0B6B">
            <w:pPr>
              <w:pStyle w:val="BodyText"/>
              <w:spacing w:after="0" w:line="264" w:lineRule="auto"/>
              <w:jc w:val="center"/>
              <w:rPr>
                <w:szCs w:val="24"/>
                <w:lang w:val="sq-AL"/>
              </w:rPr>
            </w:pPr>
            <w:r w:rsidRPr="00A143E1">
              <w:rPr>
                <w:szCs w:val="24"/>
                <w:lang w:val="sq-AL"/>
              </w:rPr>
              <w:t>R E P U B L I C    OF    K O S O V O</w:t>
            </w:r>
          </w:p>
          <w:p w:rsidR="00DC0B6B" w:rsidRPr="00A143E1" w:rsidRDefault="00DC0B6B" w:rsidP="00DC0B6B">
            <w:pPr>
              <w:spacing w:after="0" w:line="264" w:lineRule="auto"/>
              <w:jc w:val="center"/>
              <w:rPr>
                <w:szCs w:val="24"/>
                <w:lang w:val="sq-AL"/>
              </w:rPr>
            </w:pPr>
            <w:r w:rsidRPr="00A143E1">
              <w:rPr>
                <w:lang w:val="sq-AL"/>
              </w:rPr>
              <w:t>R E P U B L I K A    K O S O V A</w:t>
            </w:r>
          </w:p>
          <w:p w:rsidR="00DC0B6B" w:rsidRPr="00A143E1" w:rsidRDefault="00DC0B6B" w:rsidP="00DC0B6B">
            <w:pPr>
              <w:pStyle w:val="Heading2"/>
              <w:spacing w:line="264" w:lineRule="auto"/>
              <w:jc w:val="center"/>
              <w:rPr>
                <w:rFonts w:ascii="Monotype Corsiva" w:hAnsi="Monotype Corsiva"/>
                <w:b w:val="0"/>
                <w:color w:val="auto"/>
                <w:sz w:val="36"/>
                <w:szCs w:val="36"/>
                <w:lang w:val="sq-AL"/>
              </w:rPr>
            </w:pPr>
            <w:r w:rsidRPr="00A143E1">
              <w:rPr>
                <w:b w:val="0"/>
                <w:color w:val="auto"/>
                <w:lang w:val="sq-AL"/>
              </w:rPr>
              <w:t>KOMUNA E PEJËS / MUNICIPALITY OF PEJA / OPŠTINA   PEĆ</w:t>
            </w:r>
          </w:p>
        </w:tc>
        <w:tc>
          <w:tcPr>
            <w:tcW w:w="1740" w:type="dxa"/>
            <w:tcBorders>
              <w:top w:val="nil"/>
              <w:left w:val="nil"/>
              <w:bottom w:val="single" w:sz="4" w:space="0" w:color="auto"/>
              <w:right w:val="nil"/>
            </w:tcBorders>
            <w:hideMark/>
          </w:tcPr>
          <w:p w:rsidR="00DC0B6B" w:rsidRPr="00A143E1" w:rsidRDefault="00DC0B6B" w:rsidP="00DC0B6B">
            <w:pPr>
              <w:spacing w:after="0"/>
              <w:jc w:val="center"/>
              <w:rPr>
                <w:rFonts w:ascii="Monotype Corsiva" w:hAnsi="Monotype Corsiva"/>
                <w:sz w:val="24"/>
                <w:szCs w:val="24"/>
                <w:lang w:val="sq-AL"/>
              </w:rPr>
            </w:pPr>
            <w:r w:rsidRPr="00A143E1">
              <w:rPr>
                <w:rFonts w:ascii="Monotype Corsiva" w:hAnsi="Monotype Corsiva"/>
                <w:noProof/>
              </w:rPr>
              <w:drawing>
                <wp:inline distT="0" distB="0" distL="0" distR="0" wp14:anchorId="3303FFB7" wp14:editId="3B75DD08">
                  <wp:extent cx="619125" cy="800100"/>
                  <wp:effectExtent l="19050" t="0" r="9525" b="0"/>
                  <wp:docPr id="5" name="Picture 5"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10"/>
                          <a:srcRect/>
                          <a:stretch>
                            <a:fillRect/>
                          </a:stretch>
                        </pic:blipFill>
                        <pic:spPr bwMode="auto">
                          <a:xfrm>
                            <a:off x="0" y="0"/>
                            <a:ext cx="619125" cy="800100"/>
                          </a:xfrm>
                          <a:prstGeom prst="rect">
                            <a:avLst/>
                          </a:prstGeom>
                          <a:noFill/>
                          <a:ln w="9525">
                            <a:noFill/>
                            <a:miter lim="800000"/>
                            <a:headEnd/>
                            <a:tailEnd/>
                          </a:ln>
                        </pic:spPr>
                      </pic:pic>
                    </a:graphicData>
                  </a:graphic>
                </wp:inline>
              </w:drawing>
            </w:r>
          </w:p>
        </w:tc>
      </w:tr>
    </w:tbl>
    <w:p w:rsidR="00DC0B6B" w:rsidRDefault="00DC0B6B" w:rsidP="0075539A">
      <w:pPr>
        <w:spacing w:line="360" w:lineRule="auto"/>
        <w:jc w:val="center"/>
        <w:rPr>
          <w:rFonts w:ascii="Times New Roman" w:eastAsia="Calibri" w:hAnsi="Times New Roman" w:cs="Times New Roman"/>
          <w:b/>
          <w:sz w:val="24"/>
          <w:szCs w:val="24"/>
          <w:lang w:val="sq-AL"/>
        </w:rPr>
      </w:pPr>
    </w:p>
    <w:p w:rsidR="00DC0B6B" w:rsidRDefault="00DC0B6B" w:rsidP="0075539A">
      <w:pPr>
        <w:spacing w:line="360" w:lineRule="auto"/>
        <w:jc w:val="center"/>
        <w:rPr>
          <w:rFonts w:ascii="Times New Roman" w:eastAsia="Calibri" w:hAnsi="Times New Roman" w:cs="Times New Roman"/>
          <w:b/>
          <w:sz w:val="24"/>
          <w:szCs w:val="24"/>
          <w:lang w:val="sq-AL"/>
        </w:rPr>
      </w:pPr>
    </w:p>
    <w:p w:rsidR="00613AFB" w:rsidRDefault="00613AFB" w:rsidP="0075539A">
      <w:pPr>
        <w:spacing w:line="360" w:lineRule="auto"/>
        <w:jc w:val="center"/>
        <w:rPr>
          <w:rFonts w:ascii="Times New Roman" w:eastAsia="Calibri" w:hAnsi="Times New Roman" w:cs="Times New Roman"/>
          <w:b/>
          <w:sz w:val="24"/>
          <w:szCs w:val="24"/>
          <w:lang w:val="sq-AL"/>
        </w:rPr>
      </w:pPr>
    </w:p>
    <w:p w:rsidR="00613AFB" w:rsidRDefault="00613AFB" w:rsidP="0075539A">
      <w:pPr>
        <w:spacing w:line="360" w:lineRule="auto"/>
        <w:jc w:val="center"/>
        <w:rPr>
          <w:rFonts w:ascii="Times New Roman" w:eastAsia="Calibri" w:hAnsi="Times New Roman" w:cs="Times New Roman"/>
          <w:b/>
          <w:sz w:val="24"/>
          <w:szCs w:val="24"/>
          <w:lang w:val="sq-AL"/>
        </w:rPr>
      </w:pPr>
    </w:p>
    <w:p w:rsidR="0075539A" w:rsidRPr="0075539A" w:rsidRDefault="0075539A" w:rsidP="0075539A">
      <w:pPr>
        <w:spacing w:line="360" w:lineRule="auto"/>
        <w:jc w:val="center"/>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PLANI  I VEPRIMIT  KUNDËR BRAKTISJES DHE MOSREGJISTRIMIT TË SHKOLLËS</w:t>
      </w:r>
    </w:p>
    <w:p w:rsidR="0075539A" w:rsidRPr="0075539A" w:rsidRDefault="0075539A" w:rsidP="0075539A">
      <w:pPr>
        <w:spacing w:line="360" w:lineRule="auto"/>
        <w:jc w:val="center"/>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202</w:t>
      </w:r>
      <w:r w:rsidR="00191931">
        <w:rPr>
          <w:rFonts w:ascii="Times New Roman" w:eastAsia="Calibri" w:hAnsi="Times New Roman" w:cs="Times New Roman"/>
          <w:b/>
          <w:sz w:val="24"/>
          <w:szCs w:val="24"/>
          <w:lang w:val="sq-AL"/>
        </w:rPr>
        <w:t>4</w:t>
      </w:r>
      <w:r w:rsidRPr="0075539A">
        <w:rPr>
          <w:rFonts w:ascii="Times New Roman" w:eastAsia="Calibri" w:hAnsi="Times New Roman" w:cs="Times New Roman"/>
          <w:b/>
          <w:sz w:val="24"/>
          <w:szCs w:val="24"/>
          <w:lang w:val="sq-AL"/>
        </w:rPr>
        <w:t>-</w:t>
      </w:r>
      <w:r w:rsidR="00613AFB">
        <w:rPr>
          <w:rFonts w:ascii="Times New Roman" w:eastAsia="Calibri" w:hAnsi="Times New Roman" w:cs="Times New Roman"/>
          <w:b/>
          <w:sz w:val="24"/>
          <w:szCs w:val="24"/>
          <w:lang w:val="sq-AL"/>
        </w:rPr>
        <w:t>20</w:t>
      </w:r>
      <w:r w:rsidRPr="0075539A">
        <w:rPr>
          <w:rFonts w:ascii="Times New Roman" w:eastAsia="Calibri" w:hAnsi="Times New Roman" w:cs="Times New Roman"/>
          <w:b/>
          <w:sz w:val="24"/>
          <w:szCs w:val="24"/>
          <w:lang w:val="sq-AL"/>
        </w:rPr>
        <w:t>2</w:t>
      </w:r>
      <w:r w:rsidR="00191931">
        <w:rPr>
          <w:rFonts w:ascii="Times New Roman" w:eastAsia="Calibri" w:hAnsi="Times New Roman" w:cs="Times New Roman"/>
          <w:b/>
          <w:sz w:val="24"/>
          <w:szCs w:val="24"/>
          <w:lang w:val="sq-AL"/>
        </w:rPr>
        <w:t>6</w:t>
      </w: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DC0B6B" w:rsidRDefault="00DC0B6B" w:rsidP="0075539A">
      <w:pPr>
        <w:spacing w:line="360" w:lineRule="auto"/>
        <w:rPr>
          <w:rFonts w:ascii="Times New Roman" w:eastAsia="Calibri" w:hAnsi="Times New Roman" w:cs="Times New Roman"/>
          <w:sz w:val="24"/>
          <w:szCs w:val="24"/>
          <w:lang w:val="sq-AL"/>
        </w:rPr>
      </w:pPr>
      <w:bookmarkStart w:id="0" w:name="_GoBack"/>
      <w:bookmarkEnd w:id="0"/>
    </w:p>
    <w:p w:rsidR="00DC0B6B" w:rsidRPr="0075539A" w:rsidRDefault="00DC0B6B"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 xml:space="preserve">                                                                                                         202</w:t>
      </w:r>
      <w:r w:rsidR="007A4766">
        <w:rPr>
          <w:rFonts w:ascii="Times New Roman" w:eastAsia="Calibri" w:hAnsi="Times New Roman" w:cs="Times New Roman"/>
          <w:b/>
          <w:sz w:val="24"/>
          <w:szCs w:val="24"/>
          <w:lang w:val="sq-AL"/>
        </w:rPr>
        <w:t>4</w:t>
      </w:r>
    </w:p>
    <w:p w:rsidR="0075539A" w:rsidRPr="0075539A" w:rsidRDefault="0075539A" w:rsidP="0075539A">
      <w:pPr>
        <w:spacing w:after="0" w:line="240" w:lineRule="exact"/>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lastRenderedPageBreak/>
        <w:t>Përmbajtja</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Lista e shkurtesave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Hyrje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Konteksti.........................................………………………………………………………….........</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Qëllimi i planit të veprimit………………………………………………………………………..</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Objektivat  ..........................................…………………………………………………...............</w:t>
      </w:r>
    </w:p>
    <w:p w:rsidR="0075539A" w:rsidRPr="0075539A" w:rsidRDefault="0075539A" w:rsidP="0075539A">
      <w:pPr>
        <w:spacing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Shtojca.............................................................................................................................................</w:t>
      </w: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jc w:val="right"/>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line="360" w:lineRule="auto"/>
        <w:rPr>
          <w:rFonts w:ascii="Times New Roman" w:eastAsia="Calibri" w:hAnsi="Times New Roman" w:cs="Times New Roman"/>
          <w:sz w:val="24"/>
          <w:szCs w:val="24"/>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p>
    <w:p w:rsidR="0075539A" w:rsidRPr="0075539A" w:rsidRDefault="0075539A" w:rsidP="0075539A">
      <w:pPr>
        <w:spacing w:after="0" w:line="240" w:lineRule="exact"/>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t xml:space="preserve">Shkurtesat </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w:t>
      </w: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MASHTI</w:t>
      </w:r>
      <w:r w:rsidRPr="0075539A">
        <w:rPr>
          <w:rFonts w:ascii="Times New Roman" w:eastAsia="Calibri" w:hAnsi="Times New Roman" w:cs="Times New Roman"/>
          <w:b/>
          <w:sz w:val="24"/>
          <w:szCs w:val="24"/>
          <w:lang w:val="sq-AL"/>
        </w:rPr>
        <w:tab/>
      </w:r>
      <w:r w:rsidRPr="0075539A">
        <w:rPr>
          <w:rFonts w:ascii="Times New Roman" w:eastAsia="Calibri" w:hAnsi="Times New Roman" w:cs="Times New Roman"/>
          <w:sz w:val="24"/>
          <w:szCs w:val="24"/>
          <w:lang w:val="sq-AL"/>
        </w:rPr>
        <w:t>Ministria e Arsimit, Shkencës, Teknologjisë dhe Inovacionit</w:t>
      </w:r>
    </w:p>
    <w:p w:rsidR="0075539A" w:rsidRPr="0075539A" w:rsidRDefault="0075539A" w:rsidP="0075539A">
      <w:pPr>
        <w:spacing w:after="0" w:line="240" w:lineRule="auto"/>
        <w:rPr>
          <w:rFonts w:ascii="Times New Roman" w:eastAsia="Calibri" w:hAnsi="Times New Roman" w:cs="Times New Roman"/>
          <w:sz w:val="24"/>
          <w:szCs w:val="24"/>
          <w:lang w:val="sq-AL"/>
        </w:rPr>
      </w:pP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DKA</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Drejtoritë Komunale të Arsimit</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SMIA</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Sistemi i Menaxhimit të Informacioneve në Arsim</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EPRBM</w:t>
      </w:r>
      <w:r w:rsidRPr="0075539A">
        <w:rPr>
          <w:rFonts w:ascii="Times New Roman" w:eastAsia="Calibri" w:hAnsi="Times New Roman" w:cs="Times New Roman"/>
          <w:sz w:val="24"/>
          <w:szCs w:val="24"/>
          <w:lang w:val="sq-AL"/>
        </w:rPr>
        <w:tab/>
        <w:t>Ekipi për Parandalim dhe Reagim ndaj Braktisjes dhe Mosregjistrimit</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KN</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Këshilli i nxënësve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KP</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Këshilli i prindërve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KPAK</w:t>
      </w:r>
      <w:r w:rsidRPr="0075539A">
        <w:rPr>
          <w:rFonts w:ascii="Times New Roman" w:eastAsia="Calibri" w:hAnsi="Times New Roman" w:cs="Times New Roman"/>
          <w:sz w:val="24"/>
          <w:szCs w:val="24"/>
          <w:lang w:val="sq-AL"/>
        </w:rPr>
        <w:t xml:space="preserve"> </w:t>
      </w:r>
      <w:r w:rsidRPr="0075539A">
        <w:rPr>
          <w:rFonts w:ascii="Times New Roman" w:eastAsia="Calibri" w:hAnsi="Times New Roman" w:cs="Times New Roman"/>
          <w:sz w:val="24"/>
          <w:szCs w:val="24"/>
          <w:lang w:val="sq-AL"/>
        </w:rPr>
        <w:tab/>
        <w:t>Komiteti i  Prindërve të Arsimit të  Kosovës</w:t>
      </w:r>
    </w:p>
    <w:p w:rsidR="0075539A" w:rsidRPr="0075539A" w:rsidRDefault="0075539A" w:rsidP="0075539A">
      <w:pPr>
        <w:spacing w:line="240" w:lineRule="auto"/>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QPS</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Qendra për Punë Sociale</w:t>
      </w:r>
      <w:r w:rsidRPr="0075539A">
        <w:rPr>
          <w:rFonts w:ascii="Times New Roman" w:eastAsia="Calibri" w:hAnsi="Times New Roman" w:cs="Times New Roman"/>
          <w:b/>
          <w:sz w:val="24"/>
          <w:szCs w:val="24"/>
          <w:lang w:val="sq-AL"/>
        </w:rPr>
        <w:t xml:space="preserve"> </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OJQ</w:t>
      </w:r>
      <w:r w:rsidRPr="0075539A">
        <w:rPr>
          <w:rFonts w:ascii="Times New Roman" w:eastAsia="Calibri" w:hAnsi="Times New Roman" w:cs="Times New Roman"/>
          <w:sz w:val="24"/>
          <w:szCs w:val="24"/>
          <w:lang w:val="sq-AL"/>
        </w:rPr>
        <w:tab/>
      </w:r>
      <w:r w:rsidRPr="0075539A">
        <w:rPr>
          <w:rFonts w:ascii="Times New Roman" w:eastAsia="Calibri" w:hAnsi="Times New Roman" w:cs="Times New Roman"/>
          <w:sz w:val="24"/>
          <w:szCs w:val="24"/>
          <w:lang w:val="sq-AL"/>
        </w:rPr>
        <w:tab/>
        <w:t>Organizatë Joqeveritare</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UNICEF</w:t>
      </w:r>
      <w:r w:rsidRPr="0075539A">
        <w:rPr>
          <w:rFonts w:ascii="Times New Roman" w:eastAsia="Calibri" w:hAnsi="Times New Roman" w:cs="Times New Roman"/>
          <w:sz w:val="24"/>
          <w:szCs w:val="24"/>
          <w:lang w:val="sq-AL"/>
        </w:rPr>
        <w:tab/>
        <w:t xml:space="preserve">Fondi Ndërkombëtar për Fëmijë i Kombeve të Bashkuara </w:t>
      </w:r>
    </w:p>
    <w:p w:rsidR="0075539A" w:rsidRPr="0075539A" w:rsidRDefault="0075539A" w:rsidP="0075539A">
      <w:pPr>
        <w:spacing w:line="240" w:lineRule="auto"/>
        <w:rPr>
          <w:rFonts w:ascii="Times New Roman" w:eastAsia="Calibri" w:hAnsi="Times New Roman" w:cs="Times New Roman"/>
          <w:sz w:val="24"/>
          <w:szCs w:val="24"/>
          <w:lang w:val="sq-AL"/>
        </w:rPr>
      </w:pPr>
      <w:r w:rsidRPr="0075539A">
        <w:rPr>
          <w:rFonts w:ascii="Times New Roman" w:eastAsia="Calibri" w:hAnsi="Times New Roman" w:cs="Times New Roman"/>
          <w:b/>
          <w:sz w:val="24"/>
          <w:szCs w:val="24"/>
          <w:lang w:val="sq-AL"/>
        </w:rPr>
        <w:t xml:space="preserve">ECMI             </w:t>
      </w:r>
      <w:r w:rsidRPr="0075539A">
        <w:rPr>
          <w:rFonts w:ascii="Times New Roman" w:eastAsia="Calibri" w:hAnsi="Times New Roman" w:cs="Times New Roman"/>
          <w:sz w:val="24"/>
          <w:szCs w:val="24"/>
          <w:lang w:val="sq-AL"/>
        </w:rPr>
        <w:t xml:space="preserve">Qendra Evropiane për Çështje të Minoriteteve  </w:t>
      </w:r>
    </w:p>
    <w:p w:rsidR="0075539A" w:rsidRPr="0075539A" w:rsidRDefault="0075539A" w:rsidP="0075539A">
      <w:pPr>
        <w:spacing w:line="360" w:lineRule="auto"/>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HYRJE</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Janë një varg konventash  dhe standardesh ndërkombëtare, të  cilat kërkojnë qasje  dhe mundësi të barabartë në arsim cilësor, prandaj shteti ka detyrim  të ndërmarr të gjitha masat e nevojshme për të siguruar të drejtën e arsimit për të gjithë qytetarët e vet pa dallim gjinie, etnie, aftësie e gjendje tjetër.</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Meqë po flasim për shkollat dhe nxënësit/ fëmijët e arsimit parauniversitar, po i referohemi eksluzivisht </w:t>
      </w:r>
      <w:r w:rsidRPr="0075539A">
        <w:rPr>
          <w:rFonts w:ascii="Times New Roman" w:eastAsia="Times New Roman" w:hAnsi="Times New Roman" w:cs="Times New Roman"/>
          <w:b/>
          <w:bCs/>
          <w:sz w:val="24"/>
          <w:szCs w:val="24"/>
          <w:lang w:val="sq-AL"/>
        </w:rPr>
        <w:t>Konventës për të Drejtat e Fëmijës,</w:t>
      </w:r>
      <w:r w:rsidRPr="0075539A">
        <w:rPr>
          <w:rFonts w:ascii="Times New Roman" w:eastAsia="Times New Roman" w:hAnsi="Times New Roman" w:cs="Times New Roman"/>
          <w:b/>
          <w:bCs/>
          <w:color w:val="5B9BD5"/>
          <w:sz w:val="24"/>
          <w:szCs w:val="24"/>
          <w:lang w:val="sq-AL"/>
        </w:rPr>
        <w:t xml:space="preserve"> </w:t>
      </w:r>
      <w:r w:rsidRPr="0075539A">
        <w:rPr>
          <w:rFonts w:ascii="Times New Roman" w:eastAsia="Times New Roman" w:hAnsi="Times New Roman" w:cs="Times New Roman"/>
          <w:bCs/>
          <w:sz w:val="24"/>
          <w:szCs w:val="24"/>
          <w:lang w:val="sq-AL"/>
        </w:rPr>
        <w:t>si traktati që i mbulon në mënyrë gjithëpërfshirëse të drejtat e fëmijës në çdo cep të botës. Duke u thirrur në parimet bazë të kësaj konvente, shtetet orientojnë politikat nacionale, prandaj ato janë bazamenti i të drejtave universale për çdo fëmijë/ individ:</w:t>
      </w:r>
      <w:r w:rsidRPr="0075539A">
        <w:rPr>
          <w:rFonts w:ascii="Times New Roman" w:eastAsia="Calibri" w:hAnsi="Times New Roman" w:cs="Times New Roman"/>
          <w:b/>
          <w:sz w:val="24"/>
          <w:szCs w:val="24"/>
          <w:lang w:val="sq-AL"/>
        </w:rPr>
        <w:t xml:space="preserve"> Mosdiskriminimi, </w:t>
      </w:r>
      <w:r w:rsidRPr="0075539A">
        <w:rPr>
          <w:rFonts w:ascii="Times New Roman" w:eastAsia="Calibri" w:hAnsi="Times New Roman" w:cs="Times New Roman"/>
          <w:sz w:val="24"/>
          <w:szCs w:val="24"/>
          <w:lang w:val="sq-AL"/>
        </w:rPr>
        <w:t xml:space="preserve"> </w:t>
      </w:r>
      <w:r w:rsidRPr="0075539A">
        <w:rPr>
          <w:rFonts w:ascii="Times New Roman" w:eastAsia="Times New Roman" w:hAnsi="Times New Roman" w:cs="Times New Roman"/>
          <w:sz w:val="24"/>
          <w:szCs w:val="24"/>
          <w:lang w:val="sq-AL"/>
        </w:rPr>
        <w:t xml:space="preserve"> </w:t>
      </w:r>
      <w:r w:rsidRPr="0075539A">
        <w:rPr>
          <w:rFonts w:ascii="Times New Roman" w:eastAsia="Times New Roman" w:hAnsi="Times New Roman" w:cs="Times New Roman"/>
          <w:b/>
          <w:sz w:val="24"/>
          <w:szCs w:val="24"/>
          <w:lang w:val="sq-AL"/>
        </w:rPr>
        <w:t xml:space="preserve">Pjesëmarrja,   </w:t>
      </w:r>
      <w:r w:rsidRPr="0075539A">
        <w:rPr>
          <w:rFonts w:ascii="Times New Roman" w:eastAsia="Calibri" w:hAnsi="Times New Roman" w:cs="Times New Roman"/>
          <w:b/>
          <w:sz w:val="24"/>
          <w:szCs w:val="24"/>
          <w:lang w:val="sq-AL"/>
        </w:rPr>
        <w:t xml:space="preserve">Interesi më i lartë i fëmijës  dhe </w:t>
      </w:r>
      <w:r w:rsidRPr="0075539A">
        <w:rPr>
          <w:rFonts w:ascii="Times New Roman" w:eastAsia="Calibri" w:hAnsi="Times New Roman" w:cs="Times New Roman"/>
          <w:sz w:val="24"/>
          <w:szCs w:val="24"/>
          <w:lang w:val="sq-AL"/>
        </w:rPr>
        <w:t xml:space="preserve"> </w:t>
      </w:r>
      <w:r w:rsidRPr="0075539A">
        <w:rPr>
          <w:rFonts w:ascii="Times New Roman" w:eastAsia="Calibri" w:hAnsi="Times New Roman" w:cs="Times New Roman"/>
          <w:b/>
          <w:sz w:val="24"/>
          <w:szCs w:val="24"/>
          <w:lang w:val="sq-AL"/>
        </w:rPr>
        <w:t xml:space="preserve">Zhvillimi i potencialit të plotë. </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Bazuar në këto parime, institucionet arsimore duhet të kujdesen për pjesëmarrje dhe gjithëpërfshirje në arsim cilësor, duke siguruar zhvillimin e fëmijëve brenda potencialit të plotë.</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Kushtetuta e Republikës së Kosovës  (Nenin 47) dhe legjislacioni i arsimit  garantojnë të drejtën e arsimimit për të gjithë pa dallim gjinie, etnie, aftësie a gjendje tjetër, duke pasur përbazë  të drejtat e njeriut/ fëmijës.</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Ligjet aktuale: Ligji për Edukimin Parashkollor, Ligji për Arsimin Parauniversitar, Ligji për Arsim dhe Aftësim Profesional, Ligji për arsimin dhe aftësimin për të rritur, Ligji për  Ligji për Inspeksionin e Arsimit në Kosovë, Ligji për Arsimin në Komunat e Republikës së Kosovës, etj, bashkë me aktet nënligjore përcjellëse adresojnë mundësitë e barabarta dhe qasjen e gjithëpërfshirëse në arsim cilësor.</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Barrierat e natyrave të ndryshme brenda sistemit arsimor, sidomos ato të qasjes në arsim, ndërlidhur me faktorët e shumtë individualë, familjarë, shoqërorë  me kontekste të ndryshme sociale, ekonomike, shëndetësore e kulturore, kërkojnë qasje multidisiplinare, prandaj i kemi ligjet tjera relevante si: Ligji për Shërbime Sociale dhe Familjare, Kodi i Përkohshëm i Procedurës </w:t>
      </w:r>
      <w:r w:rsidRPr="0075539A">
        <w:rPr>
          <w:rFonts w:ascii="Times New Roman" w:eastAsia="Calibri" w:hAnsi="Times New Roman" w:cs="Times New Roman"/>
          <w:sz w:val="24"/>
          <w:szCs w:val="24"/>
          <w:lang w:val="sq-AL"/>
        </w:rPr>
        <w:lastRenderedPageBreak/>
        <w:t>Penale, Ligji i Policisë, shëndetësisë etj,  që bashkë me rregulloret dhe mekanizmat tjerë institucionalë,  na e kërkojnë bashkëveprimin e plotë për të funksionuar si hallka të shtetit në adresimin e problemeve me të cilat ballafaqohemi.</w:t>
      </w:r>
    </w:p>
    <w:p w:rsidR="0075539A" w:rsidRPr="0075539A" w:rsidRDefault="0075539A" w:rsidP="0075539A">
      <w:pPr>
        <w:spacing w:after="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Legjislacioni i arsimit, obligon institucionet përgjegjëse si: Ministria e Arsimit, Shkencës, Teknologjisë dhe Inovacionit, komunat, institucionet arsimore dhe komunitetin, që të marrin të gjitha hapat e arsyeshëm që institucionet arsimore të jenë cilësore, gjithëpërfshirëse,  humane dhe të sigurta, siç e kërkojnë politikat arsimore, përfshirë standardet për shkollat mike, kurrikulat dhe secila  hallkë e  sistemit arsimor.  Janë një varg aktesh nënligjore që ndihmojnë zhvillimin e procedurave për sigurimin e  qasjes e barabartë në arsim, zbatimin e ligjeve në fuqi.  </w:t>
      </w:r>
    </w:p>
    <w:p w:rsidR="0075539A" w:rsidRPr="0075539A" w:rsidRDefault="0075539A" w:rsidP="0075539A">
      <w:pPr>
        <w:spacing w:after="160" w:line="360" w:lineRule="auto"/>
        <w:jc w:val="both"/>
        <w:rPr>
          <w:rFonts w:ascii="Times New Roman" w:eastAsia="Calibri" w:hAnsi="Times New Roman" w:cs="Times New Roman"/>
          <w:sz w:val="24"/>
          <w:szCs w:val="24"/>
        </w:rPr>
      </w:pPr>
      <w:r w:rsidRPr="0075539A">
        <w:rPr>
          <w:rFonts w:ascii="Times New Roman" w:eastAsia="Calibri" w:hAnsi="Times New Roman" w:cs="Times New Roman"/>
          <w:sz w:val="24"/>
          <w:szCs w:val="24"/>
          <w:lang w:val="sq-AL"/>
        </w:rPr>
        <w:t xml:space="preserve"> Pastaj kemi dokumentet strategjike  relevante që për prioritet kanë pjesëmarrjen dhe gjithëpërfshirjen në arsim, si dhe dokumentet tjera stategjike  ndërsektoriale dhe procedurat standarde që adresojnë aspektet e qasjes në arsim të viktimave të trafikimit, dhunës, krimit  dhe rrethanave tjera çfarëdo qofshin ato.</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 xml:space="preserve"> Në funksion të zbatimit të këtyre politikave dhe konkretisht në adresimin e pjesëmarrjes në arsim ne me këtë plan komunal përqendrojmë vëmendjen te parandalimi dhe reagimi ndaj raktisjes dhe mosregjistrimit të shkollës, për të siguruar që të gjithë fëmijët, të jenë përfitues të sistemit arsimor dhe të zhvillohen bredna potencialit të plotë.</w:t>
      </w:r>
    </w:p>
    <w:p w:rsidR="0075539A" w:rsidRPr="0075539A" w:rsidRDefault="0075539A" w:rsidP="0075539A">
      <w:pPr>
        <w:spacing w:after="160" w:line="360" w:lineRule="auto"/>
        <w:jc w:val="both"/>
        <w:rPr>
          <w:rFonts w:ascii="Times New Roman" w:eastAsia="Calibri" w:hAnsi="Times New Roman" w:cs="Times New Roman"/>
          <w:sz w:val="24"/>
          <w:szCs w:val="24"/>
          <w:lang w:val="sq-AL"/>
        </w:rPr>
      </w:pPr>
    </w:p>
    <w:p w:rsidR="0075539A" w:rsidRPr="0075539A" w:rsidRDefault="0075539A" w:rsidP="0075539A">
      <w:pPr>
        <w:tabs>
          <w:tab w:val="left" w:pos="6930"/>
        </w:tabs>
        <w:spacing w:after="0" w:line="240" w:lineRule="exact"/>
        <w:rPr>
          <w:rFonts w:ascii="Times New Roman" w:eastAsia="Times New Roman" w:hAnsi="Times New Roman" w:cs="Times New Roman"/>
          <w:bCs/>
          <w:sz w:val="24"/>
          <w:szCs w:val="24"/>
          <w:lang w:val="sq-AL"/>
        </w:rPr>
      </w:pPr>
    </w:p>
    <w:p w:rsidR="0075539A" w:rsidRPr="0075539A" w:rsidRDefault="0075539A" w:rsidP="0075539A">
      <w:pPr>
        <w:tabs>
          <w:tab w:val="left" w:pos="6930"/>
        </w:tabs>
        <w:spacing w:after="0" w:line="240" w:lineRule="exact"/>
        <w:rPr>
          <w:rFonts w:ascii="Times New Roman" w:eastAsia="Times New Roman" w:hAnsi="Times New Roman" w:cs="Times New Roman"/>
          <w:bCs/>
          <w:sz w:val="24"/>
          <w:szCs w:val="24"/>
          <w:lang w:val="sq-AL"/>
        </w:rPr>
      </w:pPr>
    </w:p>
    <w:p w:rsidR="0075539A" w:rsidRPr="0075539A" w:rsidRDefault="0075539A" w:rsidP="0075539A">
      <w:pPr>
        <w:spacing w:line="360" w:lineRule="auto"/>
        <w:jc w:val="both"/>
        <w:rPr>
          <w:rFonts w:ascii="Times New Roman" w:eastAsia="MS Mincho" w:hAnsi="Times New Roman" w:cs="Times New Roman"/>
          <w:sz w:val="24"/>
          <w:szCs w:val="24"/>
          <w:lang w:val="sq-AL"/>
        </w:rPr>
      </w:pPr>
    </w:p>
    <w:p w:rsidR="0075539A" w:rsidRPr="0075539A" w:rsidRDefault="0075539A" w:rsidP="0075539A">
      <w:pPr>
        <w:spacing w:line="360" w:lineRule="auto"/>
        <w:jc w:val="both"/>
        <w:rPr>
          <w:rFonts w:ascii="Times New Roman" w:eastAsia="MS Mincho" w:hAnsi="Times New Roman" w:cs="Times New Roman"/>
          <w:sz w:val="24"/>
          <w:szCs w:val="24"/>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4"/>
          <w:szCs w:val="24"/>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8"/>
          <w:szCs w:val="28"/>
          <w:lang w:val="sq-AL"/>
        </w:rPr>
      </w:pPr>
    </w:p>
    <w:p w:rsidR="0075539A" w:rsidRPr="0075539A" w:rsidRDefault="0075539A" w:rsidP="0075539A">
      <w:pPr>
        <w:pBdr>
          <w:bottom w:val="double" w:sz="6" w:space="1" w:color="auto"/>
        </w:pBdr>
        <w:spacing w:after="0" w:line="360" w:lineRule="auto"/>
        <w:jc w:val="both"/>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lastRenderedPageBreak/>
        <w:t>Konteksti</w:t>
      </w:r>
    </w:p>
    <w:p w:rsidR="0075539A" w:rsidRDefault="0075539A" w:rsidP="0075539A">
      <w:pPr>
        <w:spacing w:line="360" w:lineRule="auto"/>
        <w:jc w:val="both"/>
        <w:rPr>
          <w:rFonts w:ascii="Times New Roman" w:eastAsia="MS Mincho" w:hAnsi="Times New Roman" w:cs="Times New Roman"/>
          <w:sz w:val="24"/>
          <w:szCs w:val="24"/>
          <w:lang w:val="sq-AL"/>
        </w:rPr>
      </w:pPr>
      <w:r w:rsidRPr="0075539A">
        <w:rPr>
          <w:rFonts w:ascii="Times New Roman" w:eastAsia="MS Mincho" w:hAnsi="Times New Roman" w:cs="Times New Roman"/>
          <w:sz w:val="24"/>
          <w:szCs w:val="24"/>
          <w:lang w:val="sq-AL"/>
        </w:rPr>
        <w:t xml:space="preserve">  </w:t>
      </w:r>
    </w:p>
    <w:p w:rsidR="00861D3B" w:rsidRDefault="00A842E2" w:rsidP="00F35084">
      <w:pPr>
        <w:pStyle w:val="DSKKPeje"/>
        <w:spacing w:line="256" w:lineRule="auto"/>
        <w:jc w:val="both"/>
        <w:rPr>
          <w:rFonts w:asciiTheme="minorHAnsi" w:hAnsiTheme="minorHAnsi" w:cstheme="minorHAnsi"/>
          <w:szCs w:val="24"/>
        </w:rPr>
      </w:pPr>
      <w:proofErr w:type="spellStart"/>
      <w:proofErr w:type="gramStart"/>
      <w:r w:rsidRPr="00F35084">
        <w:rPr>
          <w:rFonts w:asciiTheme="minorHAnsi" w:hAnsiTheme="minorHAnsi" w:cstheme="minorHAnsi"/>
          <w:szCs w:val="24"/>
        </w:rPr>
        <w:t>Drejtoria</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Komunale</w:t>
      </w:r>
      <w:proofErr w:type="spellEnd"/>
      <w:r w:rsidRPr="00F35084">
        <w:rPr>
          <w:rFonts w:asciiTheme="minorHAnsi" w:hAnsiTheme="minorHAnsi" w:cstheme="minorHAnsi"/>
          <w:szCs w:val="24"/>
        </w:rPr>
        <w:t xml:space="preserve"> e </w:t>
      </w:r>
      <w:proofErr w:type="spellStart"/>
      <w:r w:rsidRPr="00F35084">
        <w:rPr>
          <w:rFonts w:asciiTheme="minorHAnsi" w:hAnsiTheme="minorHAnsi" w:cstheme="minorHAnsi"/>
          <w:szCs w:val="24"/>
        </w:rPr>
        <w:t>Arsimit</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ka</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për</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qëllim</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krijimin</w:t>
      </w:r>
      <w:proofErr w:type="spellEnd"/>
      <w:r w:rsidRPr="00F35084">
        <w:rPr>
          <w:rFonts w:asciiTheme="minorHAnsi" w:hAnsiTheme="minorHAnsi" w:cstheme="minorHAnsi"/>
          <w:szCs w:val="24"/>
        </w:rPr>
        <w:t xml:space="preserve"> e </w:t>
      </w:r>
      <w:proofErr w:type="spellStart"/>
      <w:r w:rsidRPr="00F35084">
        <w:rPr>
          <w:rFonts w:asciiTheme="minorHAnsi" w:hAnsiTheme="minorHAnsi" w:cstheme="minorHAnsi"/>
          <w:szCs w:val="24"/>
        </w:rPr>
        <w:t>kushteve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për</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edukim</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cilësor</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gjithë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nxënësve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dhe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avancim</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vazhdueshëm</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profesional</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mësimdhënësve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përputhje</w:t>
      </w:r>
      <w:proofErr w:type="spellEnd"/>
      <w:r w:rsidRPr="00F35084">
        <w:rPr>
          <w:rFonts w:asciiTheme="minorHAnsi" w:hAnsiTheme="minorHAnsi" w:cstheme="minorHAnsi"/>
          <w:szCs w:val="24"/>
        </w:rPr>
        <w:t xml:space="preserve"> me </w:t>
      </w:r>
      <w:proofErr w:type="spellStart"/>
      <w:r w:rsidRPr="00F35084">
        <w:rPr>
          <w:rFonts w:asciiTheme="minorHAnsi" w:hAnsiTheme="minorHAnsi" w:cstheme="minorHAnsi"/>
          <w:szCs w:val="24"/>
        </w:rPr>
        <w:t>Kornizën</w:t>
      </w:r>
      <w:proofErr w:type="spellEnd"/>
      <w:r w:rsidRPr="00F35084">
        <w:rPr>
          <w:rFonts w:asciiTheme="minorHAnsi" w:hAnsiTheme="minorHAnsi" w:cstheme="minorHAnsi"/>
          <w:szCs w:val="24"/>
        </w:rPr>
        <w:t xml:space="preserve"> e </w:t>
      </w:r>
      <w:proofErr w:type="spellStart"/>
      <w:r w:rsidRPr="00F35084">
        <w:rPr>
          <w:rFonts w:asciiTheme="minorHAnsi" w:hAnsiTheme="minorHAnsi" w:cstheme="minorHAnsi"/>
          <w:szCs w:val="24"/>
        </w:rPr>
        <w:t>Kurrikulës</w:t>
      </w:r>
      <w:proofErr w:type="spellEnd"/>
      <w:r w:rsidRPr="00F35084">
        <w:rPr>
          <w:rFonts w:asciiTheme="minorHAnsi" w:hAnsiTheme="minorHAnsi" w:cstheme="minorHAnsi"/>
          <w:szCs w:val="24"/>
        </w:rPr>
        <w:t xml:space="preserve"> </w:t>
      </w:r>
      <w:proofErr w:type="spellStart"/>
      <w:r w:rsidR="00B3202D" w:rsidRPr="00F35084">
        <w:rPr>
          <w:rFonts w:asciiTheme="minorHAnsi" w:hAnsiTheme="minorHAnsi" w:cstheme="minorHAnsi"/>
          <w:szCs w:val="24"/>
        </w:rPr>
        <w:t>s</w:t>
      </w:r>
      <w:r w:rsidR="000C7E16" w:rsidRPr="00F35084">
        <w:rPr>
          <w:rFonts w:asciiTheme="minorHAnsi" w:hAnsiTheme="minorHAnsi" w:cstheme="minorHAnsi"/>
          <w:szCs w:val="24"/>
        </w:rPr>
        <w:t>ë</w:t>
      </w:r>
      <w:proofErr w:type="spellEnd"/>
      <w:r w:rsidR="000C7E16" w:rsidRPr="00F35084">
        <w:rPr>
          <w:rFonts w:asciiTheme="minorHAnsi" w:hAnsiTheme="minorHAnsi" w:cstheme="minorHAnsi"/>
          <w:szCs w:val="24"/>
        </w:rPr>
        <w:t xml:space="preserve"> </w:t>
      </w:r>
      <w:proofErr w:type="spellStart"/>
      <w:r w:rsidR="000C7E16" w:rsidRPr="00F35084">
        <w:rPr>
          <w:rFonts w:asciiTheme="minorHAnsi" w:hAnsiTheme="minorHAnsi" w:cstheme="minorHAnsi"/>
          <w:szCs w:val="24"/>
        </w:rPr>
        <w:t>Arsimit</w:t>
      </w:r>
      <w:proofErr w:type="spellEnd"/>
      <w:r w:rsidR="000C7E16" w:rsidRPr="00F35084">
        <w:rPr>
          <w:rFonts w:asciiTheme="minorHAnsi" w:hAnsiTheme="minorHAnsi" w:cstheme="minorHAnsi"/>
          <w:szCs w:val="24"/>
        </w:rPr>
        <w:t xml:space="preserve"> </w:t>
      </w:r>
      <w:proofErr w:type="spellStart"/>
      <w:r w:rsidR="000C7E16" w:rsidRPr="00F35084">
        <w:rPr>
          <w:rFonts w:asciiTheme="minorHAnsi" w:hAnsiTheme="minorHAnsi" w:cstheme="minorHAnsi"/>
          <w:szCs w:val="24"/>
        </w:rPr>
        <w:t>Parauniversitar</w:t>
      </w:r>
      <w:proofErr w:type="spellEnd"/>
      <w:r w:rsidR="000C7E16" w:rsidRPr="00F35084">
        <w:rPr>
          <w:rFonts w:asciiTheme="minorHAnsi" w:hAnsiTheme="minorHAnsi" w:cstheme="minorHAnsi"/>
          <w:szCs w:val="24"/>
        </w:rPr>
        <w:t xml:space="preserve"> </w:t>
      </w:r>
      <w:proofErr w:type="spellStart"/>
      <w:r w:rsidR="000C7E16" w:rsidRPr="00F35084">
        <w:rPr>
          <w:rFonts w:asciiTheme="minorHAnsi" w:hAnsiTheme="minorHAnsi" w:cstheme="minorHAnsi"/>
          <w:szCs w:val="24"/>
        </w:rPr>
        <w:t>t</w:t>
      </w:r>
      <w:r w:rsidRPr="00F35084">
        <w:rPr>
          <w:rFonts w:asciiTheme="minorHAnsi" w:hAnsiTheme="minorHAnsi" w:cstheme="minorHAnsi"/>
          <w:szCs w:val="24"/>
        </w:rPr>
        <w: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Kosovës</w:t>
      </w:r>
      <w:proofErr w:type="spellEnd"/>
      <w:r w:rsidRPr="00F35084">
        <w:rPr>
          <w:rFonts w:asciiTheme="minorHAnsi" w:hAnsiTheme="minorHAnsi" w:cstheme="minorHAnsi"/>
          <w:szCs w:val="24"/>
        </w:rPr>
        <w:t>.</w:t>
      </w:r>
      <w:proofErr w:type="gramEnd"/>
    </w:p>
    <w:p w:rsidR="00861D3B" w:rsidRDefault="00A842E2" w:rsidP="00F35084">
      <w:pPr>
        <w:pStyle w:val="DSKKPeje"/>
        <w:spacing w:line="256" w:lineRule="auto"/>
        <w:jc w:val="both"/>
        <w:rPr>
          <w:rFonts w:asciiTheme="minorHAnsi" w:hAnsiTheme="minorHAnsi" w:cstheme="minorHAnsi"/>
          <w:szCs w:val="24"/>
        </w:rPr>
      </w:pPr>
      <w:proofErr w:type="spellStart"/>
      <w:r w:rsidRPr="00F35084">
        <w:rPr>
          <w:rFonts w:asciiTheme="minorHAnsi" w:hAnsiTheme="minorHAnsi" w:cstheme="minorHAnsi"/>
          <w:szCs w:val="24"/>
        </w:rPr>
        <w:t>Në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Komunën</w:t>
      </w:r>
      <w:proofErr w:type="spellEnd"/>
      <w:r w:rsidRPr="00F35084">
        <w:rPr>
          <w:rFonts w:asciiTheme="minorHAnsi" w:hAnsiTheme="minorHAnsi" w:cstheme="minorHAnsi"/>
          <w:szCs w:val="24"/>
        </w:rPr>
        <w:t xml:space="preserve"> e </w:t>
      </w:r>
      <w:proofErr w:type="spellStart"/>
      <w:r w:rsidRPr="00F35084">
        <w:rPr>
          <w:rFonts w:asciiTheme="minorHAnsi" w:hAnsiTheme="minorHAnsi" w:cstheme="minorHAnsi"/>
          <w:szCs w:val="24"/>
        </w:rPr>
        <w:t>Pejës</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vijojnë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mësimin</w:t>
      </w:r>
      <w:proofErr w:type="spellEnd"/>
      <w:r w:rsidRPr="00F35084">
        <w:rPr>
          <w:rFonts w:asciiTheme="minorHAnsi" w:hAnsiTheme="minorHAnsi" w:cstheme="minorHAnsi"/>
          <w:szCs w:val="24"/>
        </w:rPr>
        <w:t xml:space="preserve"> 16.284  </w:t>
      </w:r>
      <w:proofErr w:type="spellStart"/>
      <w:r w:rsidRPr="00F35084">
        <w:rPr>
          <w:rFonts w:asciiTheme="minorHAnsi" w:hAnsiTheme="minorHAnsi" w:cstheme="minorHAnsi"/>
          <w:szCs w:val="24"/>
        </w:rPr>
        <w:t>nxënës</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në</w:t>
      </w:r>
      <w:proofErr w:type="spellEnd"/>
      <w:r w:rsidRPr="00F35084">
        <w:rPr>
          <w:rFonts w:asciiTheme="minorHAnsi" w:hAnsiTheme="minorHAnsi" w:cstheme="minorHAnsi"/>
          <w:szCs w:val="24"/>
        </w:rPr>
        <w:t xml:space="preserve"> 26 </w:t>
      </w:r>
      <w:proofErr w:type="spellStart"/>
      <w:r w:rsidRPr="00F35084">
        <w:rPr>
          <w:rFonts w:asciiTheme="minorHAnsi" w:hAnsiTheme="minorHAnsi" w:cstheme="minorHAnsi"/>
          <w:szCs w:val="24"/>
        </w:rPr>
        <w:t>shkolla</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fillore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mesme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ulëta</w:t>
      </w:r>
      <w:proofErr w:type="spellEnd"/>
      <w:r w:rsidRPr="00F35084">
        <w:rPr>
          <w:rFonts w:asciiTheme="minorHAnsi" w:hAnsiTheme="minorHAnsi" w:cstheme="minorHAnsi"/>
          <w:szCs w:val="24"/>
        </w:rPr>
        <w:t xml:space="preserve"> </w:t>
      </w:r>
      <w:proofErr w:type="spellStart"/>
      <w:r w:rsidR="00A917D3">
        <w:rPr>
          <w:rFonts w:asciiTheme="minorHAnsi" w:hAnsiTheme="minorHAnsi" w:cstheme="minorHAnsi"/>
          <w:szCs w:val="24"/>
        </w:rPr>
        <w:t>dhe</w:t>
      </w:r>
      <w:proofErr w:type="spellEnd"/>
      <w:r w:rsidR="00A917D3">
        <w:rPr>
          <w:rFonts w:asciiTheme="minorHAnsi" w:hAnsiTheme="minorHAnsi" w:cstheme="minorHAnsi"/>
          <w:szCs w:val="24"/>
        </w:rPr>
        <w:t xml:space="preserve"> </w:t>
      </w:r>
      <w:proofErr w:type="spellStart"/>
      <w:r w:rsidRPr="00F35084">
        <w:rPr>
          <w:rFonts w:asciiTheme="minorHAnsi" w:hAnsiTheme="minorHAnsi" w:cstheme="minorHAnsi"/>
          <w:szCs w:val="24"/>
        </w:rPr>
        <w:t>në</w:t>
      </w:r>
      <w:proofErr w:type="spellEnd"/>
      <w:r w:rsidRPr="00F35084">
        <w:rPr>
          <w:rFonts w:asciiTheme="minorHAnsi" w:hAnsiTheme="minorHAnsi" w:cstheme="minorHAnsi"/>
          <w:szCs w:val="24"/>
        </w:rPr>
        <w:t xml:space="preserve"> 6 </w:t>
      </w:r>
      <w:proofErr w:type="spellStart"/>
      <w:r w:rsidRPr="00F35084">
        <w:rPr>
          <w:rFonts w:asciiTheme="minorHAnsi" w:hAnsiTheme="minorHAnsi" w:cstheme="minorHAnsi"/>
          <w:szCs w:val="24"/>
        </w:rPr>
        <w:t>shkolla</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mesme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larta</w:t>
      </w:r>
      <w:proofErr w:type="spellEnd"/>
      <w:r w:rsidR="00A917D3">
        <w:rPr>
          <w:rFonts w:asciiTheme="minorHAnsi" w:hAnsiTheme="minorHAnsi" w:cstheme="minorHAnsi"/>
          <w:szCs w:val="24"/>
        </w:rPr>
        <w:t xml:space="preserve"> </w:t>
      </w:r>
      <w:r w:rsidR="00861D3B">
        <w:rPr>
          <w:rFonts w:asciiTheme="minorHAnsi" w:hAnsiTheme="minorHAnsi" w:cstheme="minorHAnsi"/>
          <w:szCs w:val="24"/>
        </w:rPr>
        <w:t>.</w:t>
      </w:r>
      <w:proofErr w:type="spellStart"/>
      <w:r w:rsidRPr="00F35084">
        <w:rPr>
          <w:rFonts w:asciiTheme="minorHAnsi" w:hAnsiTheme="minorHAnsi" w:cstheme="minorHAnsi"/>
          <w:szCs w:val="24"/>
        </w:rPr>
        <w:t>Në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mësimdhënie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janë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përfshirë</w:t>
      </w:r>
      <w:proofErr w:type="spellEnd"/>
      <w:r w:rsidRPr="00F35084">
        <w:rPr>
          <w:rFonts w:asciiTheme="minorHAnsi" w:hAnsiTheme="minorHAnsi" w:cstheme="minorHAnsi"/>
          <w:szCs w:val="24"/>
        </w:rPr>
        <w:t xml:space="preserve"> 1450  </w:t>
      </w:r>
      <w:proofErr w:type="spellStart"/>
      <w:r w:rsidRPr="00F35084">
        <w:rPr>
          <w:rFonts w:asciiTheme="minorHAnsi" w:hAnsiTheme="minorHAnsi" w:cstheme="minorHAnsi"/>
          <w:szCs w:val="24"/>
        </w:rPr>
        <w:t>mësimdhënës</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prej</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të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c</w:t>
      </w:r>
      <w:r w:rsidR="006A1A6C" w:rsidRPr="00F35084">
        <w:rPr>
          <w:rFonts w:asciiTheme="minorHAnsi" w:hAnsiTheme="minorHAnsi" w:cstheme="minorHAnsi"/>
          <w:szCs w:val="24"/>
        </w:rPr>
        <w:t>i</w:t>
      </w:r>
      <w:r w:rsidR="00861D3B">
        <w:rPr>
          <w:rFonts w:asciiTheme="minorHAnsi" w:hAnsiTheme="minorHAnsi" w:cstheme="minorHAnsi"/>
          <w:szCs w:val="24"/>
        </w:rPr>
        <w:t>lëve</w:t>
      </w:r>
      <w:proofErr w:type="spellEnd"/>
      <w:r w:rsidR="00861D3B">
        <w:rPr>
          <w:rFonts w:asciiTheme="minorHAnsi" w:hAnsiTheme="minorHAnsi" w:cstheme="minorHAnsi"/>
          <w:szCs w:val="24"/>
        </w:rPr>
        <w:t xml:space="preserve"> 931 </w:t>
      </w:r>
      <w:proofErr w:type="spellStart"/>
      <w:r w:rsidR="00861D3B">
        <w:rPr>
          <w:rFonts w:asciiTheme="minorHAnsi" w:hAnsiTheme="minorHAnsi" w:cstheme="minorHAnsi"/>
          <w:szCs w:val="24"/>
        </w:rPr>
        <w:t>femra</w:t>
      </w:r>
      <w:proofErr w:type="spellEnd"/>
      <w:r w:rsidR="00861D3B">
        <w:rPr>
          <w:rFonts w:asciiTheme="minorHAnsi" w:hAnsiTheme="minorHAnsi" w:cstheme="minorHAnsi"/>
          <w:szCs w:val="24"/>
        </w:rPr>
        <w:t xml:space="preserve"> </w:t>
      </w:r>
      <w:proofErr w:type="spellStart"/>
      <w:r w:rsidR="00861D3B">
        <w:rPr>
          <w:rFonts w:asciiTheme="minorHAnsi" w:hAnsiTheme="minorHAnsi" w:cstheme="minorHAnsi"/>
          <w:szCs w:val="24"/>
        </w:rPr>
        <w:t>dhe</w:t>
      </w:r>
      <w:proofErr w:type="spellEnd"/>
      <w:r w:rsidR="00861D3B">
        <w:rPr>
          <w:rFonts w:asciiTheme="minorHAnsi" w:hAnsiTheme="minorHAnsi" w:cstheme="minorHAnsi"/>
          <w:szCs w:val="24"/>
        </w:rPr>
        <w:t xml:space="preserve"> 519 </w:t>
      </w:r>
      <w:proofErr w:type="spellStart"/>
      <w:r w:rsidR="00861D3B">
        <w:rPr>
          <w:rFonts w:asciiTheme="minorHAnsi" w:hAnsiTheme="minorHAnsi" w:cstheme="minorHAnsi"/>
          <w:szCs w:val="24"/>
        </w:rPr>
        <w:t>meshkuj</w:t>
      </w:r>
      <w:proofErr w:type="spellEnd"/>
      <w:r w:rsidR="00861D3B">
        <w:rPr>
          <w:rFonts w:asciiTheme="minorHAnsi" w:hAnsiTheme="minorHAnsi" w:cstheme="minorHAnsi"/>
          <w:szCs w:val="24"/>
        </w:rPr>
        <w:t>.</w:t>
      </w:r>
    </w:p>
    <w:p w:rsidR="00861D3B" w:rsidRDefault="00A842E2" w:rsidP="00F35084">
      <w:pPr>
        <w:pStyle w:val="DSKKPeje"/>
        <w:spacing w:line="256" w:lineRule="auto"/>
        <w:jc w:val="both"/>
        <w:rPr>
          <w:rFonts w:ascii="Times New Roman" w:eastAsia="MS Mincho" w:hAnsi="Times New Roman" w:cs="Times New Roman"/>
          <w:szCs w:val="24"/>
          <w:lang w:val="sq-AL"/>
        </w:rPr>
      </w:pPr>
      <w:proofErr w:type="spellStart"/>
      <w:r w:rsidRPr="00F35084">
        <w:rPr>
          <w:rFonts w:asciiTheme="minorHAnsi" w:hAnsiTheme="minorHAnsi" w:cstheme="minorHAnsi"/>
          <w:szCs w:val="24"/>
        </w:rPr>
        <w:t>Numri</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nxënësve</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braktisës</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brenda</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një</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viti</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shkollor</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sillet</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deri</w:t>
      </w:r>
      <w:proofErr w:type="spellEnd"/>
      <w:r w:rsidRPr="00F35084">
        <w:rPr>
          <w:rFonts w:asciiTheme="minorHAnsi" w:hAnsiTheme="minorHAnsi" w:cstheme="minorHAnsi"/>
          <w:szCs w:val="24"/>
        </w:rPr>
        <w:t xml:space="preserve"> 45 </w:t>
      </w:r>
      <w:proofErr w:type="spellStart"/>
      <w:proofErr w:type="gramStart"/>
      <w:r w:rsidRPr="00F35084">
        <w:rPr>
          <w:rFonts w:asciiTheme="minorHAnsi" w:hAnsiTheme="minorHAnsi" w:cstheme="minorHAnsi"/>
          <w:szCs w:val="24"/>
        </w:rPr>
        <w:t>nxënës</w:t>
      </w:r>
      <w:proofErr w:type="spell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kryesisht</w:t>
      </w:r>
      <w:proofErr w:type="spellEnd"/>
      <w:proofErr w:type="gramEnd"/>
      <w:r w:rsidRPr="00F35084">
        <w:rPr>
          <w:rFonts w:asciiTheme="minorHAnsi" w:hAnsiTheme="minorHAnsi" w:cstheme="minorHAnsi"/>
          <w:szCs w:val="24"/>
        </w:rPr>
        <w:t xml:space="preserve"> </w:t>
      </w:r>
      <w:proofErr w:type="spellStart"/>
      <w:r w:rsidRPr="00F35084">
        <w:rPr>
          <w:rFonts w:asciiTheme="minorHAnsi" w:hAnsiTheme="minorHAnsi" w:cstheme="minorHAnsi"/>
          <w:szCs w:val="24"/>
        </w:rPr>
        <w:t>n</w:t>
      </w:r>
      <w:r w:rsidR="0095693A" w:rsidRPr="00F35084">
        <w:rPr>
          <w:rFonts w:asciiTheme="minorHAnsi" w:hAnsiTheme="minorHAnsi" w:cstheme="minorHAnsi"/>
          <w:szCs w:val="24"/>
        </w:rPr>
        <w:t>ë</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shkollat</w:t>
      </w:r>
      <w:proofErr w:type="spellEnd"/>
      <w:r w:rsidR="0095693A" w:rsidRPr="00F35084">
        <w:rPr>
          <w:rFonts w:asciiTheme="minorHAnsi" w:hAnsiTheme="minorHAnsi" w:cstheme="minorHAnsi"/>
          <w:szCs w:val="24"/>
        </w:rPr>
        <w:t xml:space="preserve"> e </w:t>
      </w:r>
      <w:proofErr w:type="spellStart"/>
      <w:r w:rsidR="0095693A" w:rsidRPr="00F35084">
        <w:rPr>
          <w:rFonts w:asciiTheme="minorHAnsi" w:hAnsiTheme="minorHAnsi" w:cstheme="minorHAnsi"/>
          <w:szCs w:val="24"/>
        </w:rPr>
        <w:t>mesme</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profesionale</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dhe</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në</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shkolla</w:t>
      </w:r>
      <w:proofErr w:type="spellEnd"/>
      <w:r w:rsidR="0095693A" w:rsidRPr="00F35084">
        <w:rPr>
          <w:rFonts w:asciiTheme="minorHAnsi" w:hAnsiTheme="minorHAnsi" w:cstheme="minorHAnsi"/>
          <w:szCs w:val="24"/>
        </w:rPr>
        <w:t xml:space="preserve"> </w:t>
      </w:r>
      <w:proofErr w:type="spellStart"/>
      <w:r w:rsidR="00146BA3">
        <w:rPr>
          <w:rFonts w:asciiTheme="minorHAnsi" w:hAnsiTheme="minorHAnsi" w:cstheme="minorHAnsi"/>
          <w:szCs w:val="24"/>
        </w:rPr>
        <w:t>që</w:t>
      </w:r>
      <w:proofErr w:type="spellEnd"/>
      <w:r w:rsidR="00146BA3">
        <w:rPr>
          <w:rFonts w:asciiTheme="minorHAnsi" w:hAnsiTheme="minorHAnsi" w:cstheme="minorHAnsi"/>
          <w:szCs w:val="24"/>
        </w:rPr>
        <w:t xml:space="preserve"> </w:t>
      </w:r>
      <w:proofErr w:type="spellStart"/>
      <w:r w:rsidR="00146BA3">
        <w:rPr>
          <w:rFonts w:asciiTheme="minorHAnsi" w:hAnsiTheme="minorHAnsi" w:cstheme="minorHAnsi"/>
          <w:szCs w:val="24"/>
        </w:rPr>
        <w:t>kanë</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nxënës</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të</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komuniteteve</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të</w:t>
      </w:r>
      <w:proofErr w:type="spellEnd"/>
      <w:r w:rsidR="0095693A" w:rsidRPr="00F35084">
        <w:rPr>
          <w:rFonts w:asciiTheme="minorHAnsi" w:hAnsiTheme="minorHAnsi" w:cstheme="minorHAnsi"/>
          <w:szCs w:val="24"/>
        </w:rPr>
        <w:t xml:space="preserve"> </w:t>
      </w:r>
      <w:proofErr w:type="spellStart"/>
      <w:r w:rsidR="0095693A" w:rsidRPr="00F35084">
        <w:rPr>
          <w:rFonts w:asciiTheme="minorHAnsi" w:hAnsiTheme="minorHAnsi" w:cstheme="minorHAnsi"/>
          <w:szCs w:val="24"/>
        </w:rPr>
        <w:t>ndryshme.</w:t>
      </w:r>
      <w:r w:rsidR="00F35084" w:rsidRPr="00F35084">
        <w:rPr>
          <w:rFonts w:asciiTheme="minorHAnsi" w:hAnsiTheme="minorHAnsi" w:cstheme="minorHAnsi"/>
          <w:szCs w:val="24"/>
        </w:rPr>
        <w:t>Nxënës</w:t>
      </w:r>
      <w:proofErr w:type="spellEnd"/>
      <w:r w:rsidR="0095693A" w:rsidRPr="00F35084">
        <w:rPr>
          <w:rFonts w:asciiTheme="minorHAnsi" w:hAnsiTheme="minorHAnsi" w:cstheme="minorHAnsi"/>
          <w:szCs w:val="24"/>
        </w:rPr>
        <w:t xml:space="preserve"> </w:t>
      </w:r>
      <w:r w:rsidR="0095693A" w:rsidRPr="00F35084">
        <w:rPr>
          <w:rFonts w:ascii="Times New Roman" w:eastAsia="MS Mincho" w:hAnsi="Times New Roman" w:cs="Times New Roman"/>
          <w:szCs w:val="24"/>
          <w:lang w:val="sq-AL"/>
        </w:rPr>
        <w:t xml:space="preserve">me aftësi të kufizuar </w:t>
      </w:r>
      <w:r w:rsidR="00B3202D" w:rsidRPr="00F35084">
        <w:rPr>
          <w:rFonts w:ascii="Times New Roman" w:eastAsia="MS Mincho" w:hAnsi="Times New Roman" w:cs="Times New Roman"/>
          <w:szCs w:val="24"/>
          <w:lang w:val="sq-AL"/>
        </w:rPr>
        <w:t xml:space="preserve">të cilët vijojnë mësimin në  ShFMU dhe ShML </w:t>
      </w:r>
      <w:r w:rsidR="00146BA3">
        <w:rPr>
          <w:rFonts w:ascii="Times New Roman" w:eastAsia="MS Mincho" w:hAnsi="Times New Roman" w:cs="Times New Roman"/>
          <w:szCs w:val="24"/>
          <w:lang w:val="sq-AL"/>
        </w:rPr>
        <w:t>janë</w:t>
      </w:r>
      <w:r w:rsidR="00B3202D" w:rsidRPr="00F35084">
        <w:rPr>
          <w:rFonts w:ascii="Times New Roman" w:eastAsia="MS Mincho" w:hAnsi="Times New Roman" w:cs="Times New Roman"/>
          <w:szCs w:val="24"/>
          <w:lang w:val="sq-AL"/>
        </w:rPr>
        <w:t xml:space="preserve"> </w:t>
      </w:r>
      <w:r w:rsidR="002D2A1A" w:rsidRPr="00F35084">
        <w:rPr>
          <w:rFonts w:ascii="Times New Roman" w:eastAsia="MS Mincho" w:hAnsi="Times New Roman" w:cs="Times New Roman"/>
          <w:szCs w:val="24"/>
          <w:lang w:val="sq-AL"/>
        </w:rPr>
        <w:t>gjith</w:t>
      </w:r>
      <w:r w:rsidR="00146BA3">
        <w:rPr>
          <w:rFonts w:ascii="Times New Roman" w:eastAsia="MS Mincho" w:hAnsi="Times New Roman" w:cs="Times New Roman"/>
          <w:szCs w:val="24"/>
          <w:lang w:val="sq-AL"/>
        </w:rPr>
        <w:t>ë</w:t>
      </w:r>
      <w:r w:rsidR="002D2A1A" w:rsidRPr="00F35084">
        <w:rPr>
          <w:rFonts w:ascii="Times New Roman" w:eastAsia="MS Mincho" w:hAnsi="Times New Roman" w:cs="Times New Roman"/>
          <w:szCs w:val="24"/>
          <w:lang w:val="sq-AL"/>
        </w:rPr>
        <w:t>sej 99</w:t>
      </w:r>
      <w:r w:rsidR="00F35084" w:rsidRPr="00F35084">
        <w:rPr>
          <w:rFonts w:ascii="Times New Roman" w:eastAsia="MS Mincho" w:hAnsi="Times New Roman" w:cs="Times New Roman"/>
          <w:szCs w:val="24"/>
          <w:lang w:val="sq-AL"/>
        </w:rPr>
        <w:t xml:space="preserve"> </w:t>
      </w:r>
      <w:r w:rsidR="002D2A1A" w:rsidRPr="00F35084">
        <w:rPr>
          <w:rFonts w:ascii="Times New Roman" w:eastAsia="MS Mincho" w:hAnsi="Times New Roman" w:cs="Times New Roman"/>
          <w:szCs w:val="24"/>
          <w:lang w:val="sq-AL"/>
        </w:rPr>
        <w:t>.</w:t>
      </w:r>
      <w:r w:rsidR="00B3202D" w:rsidRPr="00F35084">
        <w:rPr>
          <w:rFonts w:ascii="Times New Roman" w:eastAsia="MS Mincho" w:hAnsi="Times New Roman" w:cs="Times New Roman"/>
          <w:szCs w:val="24"/>
          <w:lang w:val="sq-AL"/>
        </w:rPr>
        <w:t xml:space="preserve"> </w:t>
      </w:r>
    </w:p>
    <w:p w:rsidR="00030DFC" w:rsidRDefault="00B3202D" w:rsidP="00F35084">
      <w:pPr>
        <w:pStyle w:val="DSKKPeje"/>
        <w:spacing w:line="256" w:lineRule="auto"/>
        <w:jc w:val="both"/>
        <w:rPr>
          <w:rFonts w:ascii="Times New Roman" w:eastAsia="MS Mincho" w:hAnsi="Times New Roman" w:cs="Times New Roman"/>
          <w:szCs w:val="24"/>
          <w:lang w:val="sq-AL"/>
        </w:rPr>
      </w:pPr>
      <w:r w:rsidRPr="00F35084">
        <w:rPr>
          <w:rFonts w:ascii="Times New Roman" w:eastAsia="MS Mincho" w:hAnsi="Times New Roman" w:cs="Times New Roman"/>
          <w:szCs w:val="24"/>
          <w:lang w:val="sq-AL"/>
        </w:rPr>
        <w:t>Me qëllim të ofrimit të përkrahjes profesionale në shumicën e shkollave janë të punësuar psikolog dhe asistent të fëmijëve me nevoja të veçanta arsimore</w:t>
      </w:r>
      <w:r w:rsidR="00F35084" w:rsidRPr="00F35084">
        <w:rPr>
          <w:rFonts w:ascii="Times New Roman" w:eastAsia="MS Mincho" w:hAnsi="Times New Roman" w:cs="Times New Roman"/>
          <w:szCs w:val="24"/>
          <w:lang w:val="sq-AL"/>
        </w:rPr>
        <w:t xml:space="preserve"> të cilët bashkëpunojnë edhe me Ekipin Komunal për Vlerësim Pedagogjik të fëmijëve</w:t>
      </w:r>
      <w:r w:rsidR="00030DFC">
        <w:rPr>
          <w:rFonts w:ascii="Times New Roman" w:eastAsia="MS Mincho" w:hAnsi="Times New Roman" w:cs="Times New Roman"/>
          <w:szCs w:val="24"/>
          <w:lang w:val="sq-AL"/>
        </w:rPr>
        <w:t xml:space="preserve"> me NEV </w:t>
      </w:r>
      <w:r w:rsidRPr="00F35084">
        <w:rPr>
          <w:rFonts w:ascii="Times New Roman" w:eastAsia="MS Mincho" w:hAnsi="Times New Roman" w:cs="Times New Roman"/>
          <w:szCs w:val="24"/>
          <w:lang w:val="sq-AL"/>
        </w:rPr>
        <w:t>.</w:t>
      </w:r>
    </w:p>
    <w:p w:rsidR="00030DFC" w:rsidRDefault="00B3202D" w:rsidP="00F35084">
      <w:pPr>
        <w:pStyle w:val="DSKKPeje"/>
        <w:spacing w:line="256" w:lineRule="auto"/>
        <w:jc w:val="both"/>
        <w:rPr>
          <w:rFonts w:ascii="Times New Roman" w:eastAsia="Calibri" w:hAnsi="Times New Roman" w:cs="Times New Roman"/>
          <w:szCs w:val="24"/>
          <w:lang w:val="sq-AL"/>
        </w:rPr>
      </w:pPr>
      <w:r w:rsidRPr="00F35084">
        <w:rPr>
          <w:rFonts w:ascii="Times New Roman" w:eastAsia="MS Mincho" w:hAnsi="Times New Roman" w:cs="Times New Roman"/>
          <w:szCs w:val="24"/>
          <w:lang w:val="sq-AL"/>
        </w:rPr>
        <w:t>Në bashkëpunim me</w:t>
      </w:r>
      <w:r w:rsidR="00465A9A" w:rsidRPr="00F35084">
        <w:rPr>
          <w:rFonts w:ascii="Times New Roman" w:eastAsia="MS Mincho" w:hAnsi="Times New Roman" w:cs="Times New Roman"/>
          <w:szCs w:val="24"/>
          <w:lang w:val="sq-AL"/>
        </w:rPr>
        <w:t xml:space="preserve"> OJQ</w:t>
      </w:r>
      <w:r w:rsidR="00030DFC">
        <w:rPr>
          <w:rFonts w:ascii="Times New Roman" w:eastAsia="MS Mincho" w:hAnsi="Times New Roman" w:cs="Times New Roman"/>
          <w:szCs w:val="24"/>
          <w:lang w:val="sq-AL"/>
        </w:rPr>
        <w:t xml:space="preserve"> dhe DKA</w:t>
      </w:r>
      <w:r w:rsidR="00465A9A" w:rsidRPr="00F35084">
        <w:rPr>
          <w:rFonts w:ascii="Times New Roman" w:eastAsia="MS Mincho" w:hAnsi="Times New Roman" w:cs="Times New Roman"/>
          <w:szCs w:val="24"/>
          <w:lang w:val="sq-AL"/>
        </w:rPr>
        <w:t xml:space="preserve"> funksionojnë tri </w:t>
      </w:r>
      <w:r w:rsidR="00861D3B">
        <w:rPr>
          <w:rFonts w:ascii="Times New Roman" w:eastAsia="MS Mincho" w:hAnsi="Times New Roman" w:cs="Times New Roman"/>
          <w:szCs w:val="24"/>
          <w:lang w:val="sq-AL"/>
        </w:rPr>
        <w:t>Q</w:t>
      </w:r>
      <w:r w:rsidR="00465A9A" w:rsidRPr="00F35084">
        <w:rPr>
          <w:rFonts w:ascii="Times New Roman" w:eastAsia="MS Mincho" w:hAnsi="Times New Roman" w:cs="Times New Roman"/>
          <w:szCs w:val="24"/>
          <w:lang w:val="sq-AL"/>
        </w:rPr>
        <w:t xml:space="preserve">endra të </w:t>
      </w:r>
      <w:r w:rsidR="00861D3B">
        <w:rPr>
          <w:rFonts w:ascii="Times New Roman" w:eastAsia="MS Mincho" w:hAnsi="Times New Roman" w:cs="Times New Roman"/>
          <w:szCs w:val="24"/>
          <w:lang w:val="sq-AL"/>
        </w:rPr>
        <w:t>K</w:t>
      </w:r>
      <w:r w:rsidR="00465A9A" w:rsidRPr="00F35084">
        <w:rPr>
          <w:rFonts w:ascii="Times New Roman" w:eastAsia="MS Mincho" w:hAnsi="Times New Roman" w:cs="Times New Roman"/>
          <w:szCs w:val="24"/>
          <w:lang w:val="sq-AL"/>
        </w:rPr>
        <w:t>arrierës të cilat ndihmojnë nxënësit për</w:t>
      </w:r>
      <w:r w:rsidR="00861D3B">
        <w:rPr>
          <w:rFonts w:ascii="Times New Roman" w:eastAsia="MS Mincho" w:hAnsi="Times New Roman" w:cs="Times New Roman"/>
          <w:szCs w:val="24"/>
          <w:lang w:val="sq-AL"/>
        </w:rPr>
        <w:t xml:space="preserve"> orjentimin e tyre profesional</w:t>
      </w:r>
      <w:r w:rsidR="00030DFC">
        <w:rPr>
          <w:rFonts w:ascii="Times New Roman" w:eastAsia="MS Mincho" w:hAnsi="Times New Roman" w:cs="Times New Roman"/>
          <w:szCs w:val="24"/>
          <w:lang w:val="sq-AL"/>
        </w:rPr>
        <w:t>.</w:t>
      </w:r>
      <w:r w:rsidR="00861D3B">
        <w:rPr>
          <w:rFonts w:ascii="Times New Roman" w:eastAsia="MS Mincho" w:hAnsi="Times New Roman" w:cs="Times New Roman"/>
          <w:szCs w:val="24"/>
          <w:lang w:val="sq-AL"/>
        </w:rPr>
        <w:t xml:space="preserve"> </w:t>
      </w:r>
      <w:r w:rsidR="00465A9A" w:rsidRPr="00F35084">
        <w:rPr>
          <w:rFonts w:ascii="Times New Roman" w:eastAsia="MS Mincho" w:hAnsi="Times New Roman" w:cs="Times New Roman"/>
          <w:szCs w:val="24"/>
          <w:lang w:val="sq-AL"/>
        </w:rPr>
        <w:t>Në të gjitha ShFMU</w:t>
      </w:r>
      <w:r w:rsidR="00030DFC">
        <w:rPr>
          <w:rFonts w:ascii="Times New Roman" w:eastAsia="MS Mincho" w:hAnsi="Times New Roman" w:cs="Times New Roman"/>
          <w:szCs w:val="24"/>
          <w:lang w:val="sq-AL"/>
        </w:rPr>
        <w:t xml:space="preserve"> dhe ShML </w:t>
      </w:r>
      <w:r w:rsidR="00465A9A" w:rsidRPr="00F35084">
        <w:rPr>
          <w:rFonts w:ascii="Times New Roman" w:eastAsia="MS Mincho" w:hAnsi="Times New Roman" w:cs="Times New Roman"/>
          <w:szCs w:val="24"/>
          <w:lang w:val="sq-AL"/>
        </w:rPr>
        <w:t xml:space="preserve"> janë </w:t>
      </w:r>
      <w:r w:rsidR="00146BA3">
        <w:rPr>
          <w:rFonts w:ascii="Times New Roman" w:eastAsia="MS Mincho" w:hAnsi="Times New Roman" w:cs="Times New Roman"/>
          <w:szCs w:val="24"/>
          <w:lang w:val="sq-AL"/>
        </w:rPr>
        <w:t xml:space="preserve">të themeluara </w:t>
      </w:r>
      <w:r w:rsidR="00465A9A" w:rsidRPr="00F35084">
        <w:rPr>
          <w:rFonts w:ascii="Times New Roman" w:eastAsia="MS Mincho" w:hAnsi="Times New Roman" w:cs="Times New Roman"/>
          <w:szCs w:val="24"/>
          <w:lang w:val="sq-AL"/>
        </w:rPr>
        <w:t xml:space="preserve"> </w:t>
      </w:r>
      <w:r w:rsidR="00465A9A" w:rsidRPr="00F35084">
        <w:rPr>
          <w:rFonts w:ascii="Book Antiqua" w:eastAsia="Calibri" w:hAnsi="Book Antiqua" w:cs="Times New Roman"/>
          <w:szCs w:val="24"/>
          <w:lang w:val="sq-AL"/>
        </w:rPr>
        <w:t xml:space="preserve">EPRBM </w:t>
      </w:r>
      <w:r w:rsidR="00030DFC">
        <w:rPr>
          <w:rFonts w:ascii="Book Antiqua" w:eastAsia="Calibri" w:hAnsi="Book Antiqua" w:cs="Times New Roman"/>
          <w:szCs w:val="24"/>
          <w:lang w:val="sq-AL"/>
        </w:rPr>
        <w:t>.</w:t>
      </w:r>
      <w:r w:rsidR="00465A9A" w:rsidRPr="00F35084">
        <w:rPr>
          <w:rFonts w:ascii="Book Antiqua" w:eastAsia="Calibri" w:hAnsi="Book Antiqua" w:cs="Times New Roman"/>
          <w:szCs w:val="24"/>
          <w:lang w:val="sq-AL"/>
        </w:rPr>
        <w:t>Funksionimi i rregullt  i EPRBM-ve  ballafaqohet me sfida të shumta të cilat përfshij</w:t>
      </w:r>
      <w:r w:rsidR="00446343" w:rsidRPr="00F35084">
        <w:rPr>
          <w:rFonts w:ascii="Book Antiqua" w:eastAsia="Calibri" w:hAnsi="Book Antiqua" w:cs="Times New Roman"/>
          <w:szCs w:val="24"/>
          <w:lang w:val="sq-AL"/>
        </w:rPr>
        <w:t>n</w:t>
      </w:r>
      <w:r w:rsidR="00465A9A" w:rsidRPr="00F35084">
        <w:rPr>
          <w:rFonts w:ascii="Book Antiqua" w:eastAsia="Calibri" w:hAnsi="Book Antiqua" w:cs="Times New Roman"/>
          <w:szCs w:val="24"/>
          <w:lang w:val="sq-AL"/>
        </w:rPr>
        <w:t xml:space="preserve">ë </w:t>
      </w:r>
      <w:r w:rsidR="00ED7839" w:rsidRPr="00F35084">
        <w:rPr>
          <w:rFonts w:ascii="Times New Roman" w:eastAsia="Calibri" w:hAnsi="Times New Roman" w:cs="Times New Roman"/>
          <w:szCs w:val="24"/>
          <w:lang w:val="sq-AL"/>
        </w:rPr>
        <w:t>natyrën e punës në ter</w:t>
      </w:r>
      <w:r w:rsidR="00030DFC">
        <w:rPr>
          <w:rFonts w:ascii="Times New Roman" w:eastAsia="Calibri" w:hAnsi="Times New Roman" w:cs="Times New Roman"/>
          <w:szCs w:val="24"/>
          <w:lang w:val="sq-AL"/>
        </w:rPr>
        <w:t>r</w:t>
      </w:r>
      <w:r w:rsidR="00ED7839" w:rsidRPr="00F35084">
        <w:rPr>
          <w:rFonts w:ascii="Times New Roman" w:eastAsia="Calibri" w:hAnsi="Times New Roman" w:cs="Times New Roman"/>
          <w:szCs w:val="24"/>
          <w:lang w:val="sq-AL"/>
        </w:rPr>
        <w:t xml:space="preserve">en </w:t>
      </w:r>
      <w:r w:rsidR="00450D54" w:rsidRPr="00F35084">
        <w:rPr>
          <w:rFonts w:ascii="Times New Roman" w:eastAsia="Calibri" w:hAnsi="Times New Roman" w:cs="Times New Roman"/>
          <w:szCs w:val="24"/>
          <w:lang w:val="sq-AL"/>
        </w:rPr>
        <w:t>,</w:t>
      </w:r>
      <w:r w:rsidR="00ED7839" w:rsidRPr="00F35084">
        <w:rPr>
          <w:rFonts w:ascii="Times New Roman" w:eastAsia="Calibri" w:hAnsi="Times New Roman" w:cs="Times New Roman"/>
          <w:szCs w:val="24"/>
          <w:lang w:val="sq-AL"/>
        </w:rPr>
        <w:t xml:space="preserve"> koordi</w:t>
      </w:r>
      <w:r w:rsidR="00450D54" w:rsidRPr="00F35084">
        <w:rPr>
          <w:rFonts w:ascii="Times New Roman" w:eastAsia="Calibri" w:hAnsi="Times New Roman" w:cs="Times New Roman"/>
          <w:szCs w:val="24"/>
          <w:lang w:val="sq-AL"/>
        </w:rPr>
        <w:t xml:space="preserve">nimin e </w:t>
      </w:r>
      <w:r w:rsidR="00146BA3">
        <w:rPr>
          <w:rFonts w:ascii="Times New Roman" w:eastAsia="Calibri" w:hAnsi="Times New Roman" w:cs="Times New Roman"/>
          <w:szCs w:val="24"/>
          <w:lang w:val="sq-AL"/>
        </w:rPr>
        <w:t>domosdoshëm</w:t>
      </w:r>
      <w:r w:rsidR="00450D54" w:rsidRPr="00F35084">
        <w:rPr>
          <w:rFonts w:ascii="Times New Roman" w:eastAsia="Calibri" w:hAnsi="Times New Roman" w:cs="Times New Roman"/>
          <w:szCs w:val="24"/>
          <w:lang w:val="sq-AL"/>
        </w:rPr>
        <w:t xml:space="preserve"> ndërinstitucional, trajnimet </w:t>
      </w:r>
      <w:r w:rsidR="00F35084" w:rsidRPr="00F35084">
        <w:rPr>
          <w:rFonts w:ascii="Times New Roman" w:eastAsia="Calibri" w:hAnsi="Times New Roman" w:cs="Times New Roman"/>
          <w:szCs w:val="24"/>
          <w:lang w:val="sq-AL"/>
        </w:rPr>
        <w:t xml:space="preserve">e </w:t>
      </w:r>
      <w:r w:rsidR="00450D54" w:rsidRPr="00F35084">
        <w:rPr>
          <w:rFonts w:ascii="Times New Roman" w:eastAsia="Calibri" w:hAnsi="Times New Roman" w:cs="Times New Roman"/>
          <w:szCs w:val="24"/>
          <w:lang w:val="sq-AL"/>
        </w:rPr>
        <w:t xml:space="preserve">vazhdueshme të ekipeve </w:t>
      </w:r>
      <w:r w:rsidR="00446343" w:rsidRPr="00F35084">
        <w:rPr>
          <w:rFonts w:ascii="Times New Roman" w:eastAsia="Calibri" w:hAnsi="Times New Roman" w:cs="Times New Roman"/>
          <w:szCs w:val="24"/>
          <w:lang w:val="sq-AL"/>
        </w:rPr>
        <w:t>, takime</w:t>
      </w:r>
      <w:r w:rsidR="00146BA3">
        <w:rPr>
          <w:rFonts w:ascii="Times New Roman" w:eastAsia="Calibri" w:hAnsi="Times New Roman" w:cs="Times New Roman"/>
          <w:szCs w:val="24"/>
          <w:lang w:val="sq-AL"/>
        </w:rPr>
        <w:t>t</w:t>
      </w:r>
      <w:r w:rsidR="00446343" w:rsidRPr="00F35084">
        <w:rPr>
          <w:rFonts w:ascii="Times New Roman" w:eastAsia="Calibri" w:hAnsi="Times New Roman" w:cs="Times New Roman"/>
          <w:szCs w:val="24"/>
          <w:lang w:val="sq-AL"/>
        </w:rPr>
        <w:t xml:space="preserve"> me prindër dhe nxënës e shumë angazhime </w:t>
      </w:r>
      <w:r w:rsidR="00F35084" w:rsidRPr="00F35084">
        <w:rPr>
          <w:rFonts w:ascii="Times New Roman" w:eastAsia="Calibri" w:hAnsi="Times New Roman" w:cs="Times New Roman"/>
          <w:szCs w:val="24"/>
          <w:lang w:val="sq-AL"/>
        </w:rPr>
        <w:t xml:space="preserve">të </w:t>
      </w:r>
      <w:r w:rsidR="00446343" w:rsidRPr="00F35084">
        <w:rPr>
          <w:rFonts w:ascii="Times New Roman" w:eastAsia="Calibri" w:hAnsi="Times New Roman" w:cs="Times New Roman"/>
          <w:szCs w:val="24"/>
          <w:lang w:val="sq-AL"/>
        </w:rPr>
        <w:t xml:space="preserve">tjera ,të cilat kanë edhe implikime buxhetore </w:t>
      </w:r>
      <w:r w:rsidR="00244E93" w:rsidRPr="00F35084">
        <w:rPr>
          <w:rFonts w:ascii="Times New Roman" w:eastAsia="Calibri" w:hAnsi="Times New Roman" w:cs="Times New Roman"/>
          <w:szCs w:val="24"/>
          <w:lang w:val="sq-AL"/>
        </w:rPr>
        <w:t>.</w:t>
      </w:r>
    </w:p>
    <w:p w:rsidR="00A842E2" w:rsidRPr="00F35084" w:rsidRDefault="00244E93" w:rsidP="00F35084">
      <w:pPr>
        <w:pStyle w:val="DSKKPeje"/>
        <w:spacing w:line="256" w:lineRule="auto"/>
        <w:jc w:val="both"/>
        <w:rPr>
          <w:rFonts w:asciiTheme="minorHAnsi" w:hAnsiTheme="minorHAnsi" w:cstheme="minorHAnsi"/>
          <w:szCs w:val="24"/>
        </w:rPr>
      </w:pPr>
      <w:r w:rsidRPr="00F35084">
        <w:rPr>
          <w:rFonts w:ascii="Times New Roman" w:eastAsia="Calibri" w:hAnsi="Times New Roman" w:cs="Times New Roman"/>
          <w:szCs w:val="24"/>
          <w:lang w:val="sq-AL"/>
        </w:rPr>
        <w:t xml:space="preserve">Me qëllim të funksionimit sa më të mirë të këtyre </w:t>
      </w:r>
      <w:r w:rsidRPr="00F35084">
        <w:rPr>
          <w:rFonts w:ascii="Book Antiqua" w:eastAsia="Calibri" w:hAnsi="Book Antiqua" w:cs="Times New Roman"/>
          <w:szCs w:val="24"/>
          <w:lang w:val="sq-AL"/>
        </w:rPr>
        <w:t>EPRBM</w:t>
      </w:r>
      <w:r w:rsidR="00146BA3">
        <w:rPr>
          <w:rFonts w:ascii="Book Antiqua" w:eastAsia="Calibri" w:hAnsi="Book Antiqua" w:cs="Times New Roman"/>
          <w:szCs w:val="24"/>
          <w:lang w:val="sq-AL"/>
        </w:rPr>
        <w:t>-ve</w:t>
      </w:r>
      <w:r w:rsidRPr="00F35084">
        <w:rPr>
          <w:rFonts w:ascii="Book Antiqua" w:eastAsia="Calibri" w:hAnsi="Book Antiqua" w:cs="Times New Roman"/>
          <w:szCs w:val="24"/>
          <w:lang w:val="sq-AL"/>
        </w:rPr>
        <w:t xml:space="preserve"> , grupi punues në nivel komun</w:t>
      </w:r>
      <w:r w:rsidR="00F35084" w:rsidRPr="00F35084">
        <w:rPr>
          <w:rFonts w:ascii="Book Antiqua" w:eastAsia="Calibri" w:hAnsi="Book Antiqua" w:cs="Times New Roman"/>
          <w:szCs w:val="24"/>
          <w:lang w:val="sq-AL"/>
        </w:rPr>
        <w:t>e</w:t>
      </w:r>
      <w:r w:rsidRPr="00F35084">
        <w:rPr>
          <w:rFonts w:ascii="Book Antiqua" w:eastAsia="Calibri" w:hAnsi="Book Antiqua" w:cs="Times New Roman"/>
          <w:szCs w:val="24"/>
          <w:lang w:val="sq-AL"/>
        </w:rPr>
        <w:t xml:space="preserve"> bazuar në objektivat e Planit Komunal të Veprimit për periudhën kohore 3 vjeçare </w:t>
      </w:r>
      <w:r w:rsidR="00F35084" w:rsidRPr="00F35084">
        <w:rPr>
          <w:rFonts w:ascii="Book Antiqua" w:eastAsia="Calibri" w:hAnsi="Book Antiqua" w:cs="Times New Roman"/>
          <w:szCs w:val="24"/>
          <w:lang w:val="sq-AL"/>
        </w:rPr>
        <w:t xml:space="preserve">(2024-2026) </w:t>
      </w:r>
      <w:r w:rsidRPr="00F35084">
        <w:rPr>
          <w:rFonts w:ascii="Book Antiqua" w:eastAsia="Calibri" w:hAnsi="Book Antiqua" w:cs="Times New Roman"/>
          <w:szCs w:val="24"/>
          <w:lang w:val="sq-AL"/>
        </w:rPr>
        <w:t xml:space="preserve"> ka planifikuar këto aktivitete</w:t>
      </w:r>
      <w:r w:rsidR="00F35084" w:rsidRPr="00F35084">
        <w:rPr>
          <w:rFonts w:ascii="Book Antiqua" w:eastAsia="Calibri" w:hAnsi="Book Antiqua" w:cs="Times New Roman"/>
          <w:szCs w:val="24"/>
          <w:lang w:val="sq-AL"/>
        </w:rPr>
        <w:t>:</w:t>
      </w:r>
    </w:p>
    <w:p w:rsidR="002D2A1A" w:rsidRPr="002D2A1A" w:rsidRDefault="002D2A1A" w:rsidP="00A842E2">
      <w:pPr>
        <w:pStyle w:val="DSKKPeje"/>
        <w:spacing w:line="256" w:lineRule="auto"/>
        <w:rPr>
          <w:rFonts w:asciiTheme="minorHAnsi" w:hAnsiTheme="minorHAnsi" w:cstheme="minorHAnsi"/>
          <w:b/>
          <w:szCs w:val="24"/>
        </w:rPr>
      </w:pPr>
    </w:p>
    <w:p w:rsidR="00A842E2" w:rsidRDefault="00A842E2" w:rsidP="0075539A">
      <w:pPr>
        <w:spacing w:line="360" w:lineRule="auto"/>
        <w:jc w:val="both"/>
        <w:rPr>
          <w:rFonts w:ascii="Times New Roman" w:eastAsia="MS Mincho" w:hAnsi="Times New Roman" w:cs="Times New Roman"/>
          <w:sz w:val="24"/>
          <w:szCs w:val="24"/>
          <w:lang w:val="sq-AL"/>
        </w:rPr>
      </w:pPr>
    </w:p>
    <w:p w:rsidR="00F35084" w:rsidRDefault="00F35084" w:rsidP="0075539A">
      <w:pPr>
        <w:spacing w:line="360" w:lineRule="auto"/>
        <w:jc w:val="both"/>
        <w:rPr>
          <w:rFonts w:ascii="Times New Roman" w:eastAsia="MS Mincho" w:hAnsi="Times New Roman" w:cs="Times New Roman"/>
          <w:sz w:val="24"/>
          <w:szCs w:val="24"/>
          <w:lang w:val="sq-AL"/>
        </w:rPr>
      </w:pPr>
    </w:p>
    <w:p w:rsidR="00F35084" w:rsidRDefault="00F35084" w:rsidP="0075539A">
      <w:pPr>
        <w:spacing w:line="360" w:lineRule="auto"/>
        <w:jc w:val="both"/>
        <w:rPr>
          <w:rFonts w:ascii="Times New Roman" w:eastAsia="MS Mincho" w:hAnsi="Times New Roman" w:cs="Times New Roman"/>
          <w:sz w:val="24"/>
          <w:szCs w:val="24"/>
          <w:lang w:val="sq-AL"/>
        </w:rPr>
      </w:pPr>
    </w:p>
    <w:p w:rsidR="0075539A" w:rsidRPr="0075539A" w:rsidRDefault="0075539A" w:rsidP="0075539A">
      <w:pPr>
        <w:tabs>
          <w:tab w:val="left" w:pos="1080"/>
        </w:tabs>
        <w:spacing w:after="0" w:line="360" w:lineRule="auto"/>
        <w:rPr>
          <w:rFonts w:ascii="Times New Roman" w:eastAsia="Calibri" w:hAnsi="Times New Roman" w:cs="Times New Roman"/>
          <w:b/>
          <w:sz w:val="28"/>
          <w:szCs w:val="28"/>
          <w:lang w:val="sq-AL"/>
        </w:rPr>
      </w:pPr>
      <w:r w:rsidRPr="0075539A">
        <w:rPr>
          <w:rFonts w:ascii="Times New Roman" w:eastAsia="Calibri" w:hAnsi="Times New Roman" w:cs="Times New Roman"/>
          <w:b/>
          <w:sz w:val="28"/>
          <w:szCs w:val="28"/>
          <w:lang w:val="sq-AL"/>
        </w:rPr>
        <w:lastRenderedPageBreak/>
        <w:t>Qëllimi i planit të punës</w:t>
      </w:r>
    </w:p>
    <w:p w:rsidR="0075539A" w:rsidRPr="0075539A" w:rsidRDefault="0075539A" w:rsidP="0075539A">
      <w:pPr>
        <w:pBdr>
          <w:bottom w:val="double" w:sz="6" w:space="1" w:color="auto"/>
        </w:pBd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240" w:lineRule="exact"/>
        <w:rPr>
          <w:rFonts w:ascii="Times New Roman" w:eastAsia="Calibri" w:hAnsi="Times New Roman" w:cs="Times New Roman"/>
          <w:b/>
          <w:sz w:val="24"/>
          <w:szCs w:val="24"/>
          <w:lang w:val="sq-AL"/>
        </w:rPr>
      </w:pPr>
    </w:p>
    <w:p w:rsidR="0075539A" w:rsidRPr="0075539A" w:rsidRDefault="0075539A" w:rsidP="0075539A">
      <w:pPr>
        <w:spacing w:after="0" w:line="360" w:lineRule="auto"/>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Koordinimi i veprimeve ndërinstitucionale dhe ngritja e kapaciteteve në nivel lokal dhe shkollor  në zbatim të detyrimeve ligjore për parandalim dhe reagim ndaj braktisjes dhe mosregjitrimit të shkollës, duke rritur përfshirjen e fëmijëve në arsim dhe zvogëlimin e braktisjes.</w:t>
      </w:r>
    </w:p>
    <w:p w:rsidR="0075539A" w:rsidRPr="0075539A" w:rsidRDefault="0075539A" w:rsidP="0075539A">
      <w:pPr>
        <w:jc w:val="both"/>
        <w:rPr>
          <w:rFonts w:ascii="Book Antiqua" w:eastAsia="Calibri" w:hAnsi="Book Antiqua" w:cs="Times New Roman"/>
          <w:b/>
          <w:sz w:val="24"/>
          <w:szCs w:val="24"/>
          <w:lang w:val="sq-AL"/>
        </w:rPr>
      </w:pPr>
    </w:p>
    <w:p w:rsidR="0075539A" w:rsidRPr="0075539A" w:rsidRDefault="0075539A" w:rsidP="0075539A">
      <w:pPr>
        <w:pBdr>
          <w:bottom w:val="double" w:sz="6" w:space="1" w:color="auto"/>
        </w:pBdr>
        <w:spacing w:after="0" w:line="240" w:lineRule="exact"/>
        <w:jc w:val="both"/>
        <w:rPr>
          <w:rFonts w:ascii="Book Antiqua" w:eastAsia="Calibri" w:hAnsi="Book Antiqua" w:cs="Times New Roman"/>
          <w:b/>
          <w:sz w:val="28"/>
          <w:szCs w:val="28"/>
          <w:lang w:val="sq-AL"/>
        </w:rPr>
      </w:pPr>
      <w:r w:rsidRPr="0075539A">
        <w:rPr>
          <w:rFonts w:ascii="Book Antiqua" w:eastAsia="Calibri" w:hAnsi="Book Antiqua" w:cs="Times New Roman"/>
          <w:b/>
          <w:sz w:val="28"/>
          <w:szCs w:val="28"/>
          <w:lang w:val="sq-AL"/>
        </w:rPr>
        <w:t>Objektivat e Planit Komunal të Veprimit</w:t>
      </w:r>
    </w:p>
    <w:p w:rsidR="0075539A" w:rsidRPr="0075539A" w:rsidRDefault="0075539A" w:rsidP="0075539A">
      <w:pPr>
        <w:jc w:val="both"/>
        <w:rPr>
          <w:rFonts w:ascii="Book Antiqua" w:eastAsia="Calibri" w:hAnsi="Book Antiqua" w:cs="Times New Roman"/>
          <w:sz w:val="24"/>
          <w:szCs w:val="24"/>
          <w:lang w:val="sq-AL"/>
        </w:rPr>
      </w:pPr>
    </w:p>
    <w:p w:rsidR="0075539A" w:rsidRPr="0075539A" w:rsidRDefault="0075539A" w:rsidP="0075539A">
      <w:pPr>
        <w:numPr>
          <w:ilvl w:val="0"/>
          <w:numId w:val="7"/>
        </w:numPr>
        <w:spacing w:after="0" w:line="360" w:lineRule="auto"/>
        <w:jc w:val="both"/>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e përgjithshme I</w:t>
      </w:r>
      <w:r w:rsidRPr="0075539A">
        <w:rPr>
          <w:rFonts w:ascii="Book Antiqua" w:eastAsia="Calibri" w:hAnsi="Book Antiqua" w:cs="Times New Roman"/>
          <w:sz w:val="24"/>
          <w:szCs w:val="24"/>
          <w:lang w:val="sq-AL"/>
        </w:rPr>
        <w:t xml:space="preserve">:  Parandalimi dhe Identifikimi i hershëm i nxënësve në rrezik të braktisjes dhe ofrimi i ndërhyrjeve të duhura për t'i mbështetur ata, si këshillim, mbështetje dhe mentorim </w:t>
      </w:r>
    </w:p>
    <w:p w:rsidR="0075539A" w:rsidRPr="0075539A" w:rsidRDefault="0075539A" w:rsidP="0075539A">
      <w:pPr>
        <w:spacing w:after="0" w:line="360" w:lineRule="auto"/>
        <w:ind w:left="720"/>
        <w:jc w:val="both"/>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Objektivat specifike: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Funksionalizimi i EPRBMve komunale dhe shkollore, si dhe monitorimi i vazhdueshëm i braktisjes në nivel komune;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Koordinimi ndërinstitucional dhe me partnerë zhvillimorë në mbështetjen  e aktiviteteve të shkollave;</w:t>
      </w:r>
    </w:p>
    <w:p w:rsidR="0075539A" w:rsidRPr="0075539A" w:rsidRDefault="0075539A" w:rsidP="0075539A">
      <w:pPr>
        <w:numPr>
          <w:ilvl w:val="1"/>
          <w:numId w:val="8"/>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Monitorimi i progresi akademik dhe joakademik i nxënësve dhe t'u ofrohet atyre mbështetje kur është e nevojshme.</w:t>
      </w:r>
    </w:p>
    <w:p w:rsidR="0075539A" w:rsidRPr="0075539A" w:rsidRDefault="0075539A" w:rsidP="0075539A">
      <w:pPr>
        <w:numPr>
          <w:ilvl w:val="0"/>
          <w:numId w:val="7"/>
        </w:numPr>
        <w:spacing w:after="0" w:line="360" w:lineRule="auto"/>
        <w:jc w:val="both"/>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e përgjithshme  II</w:t>
      </w:r>
      <w:r w:rsidRPr="0075539A">
        <w:rPr>
          <w:rFonts w:ascii="Book Antiqua" w:eastAsia="Calibri" w:hAnsi="Book Antiqua" w:cs="Times New Roman"/>
          <w:sz w:val="24"/>
          <w:szCs w:val="24"/>
          <w:lang w:val="sq-AL"/>
        </w:rPr>
        <w:t>: Ulja e  përqindjes së e braktisjes së shkollës duke krijuar një tranzicion të lehtë nga shkolla e mesme e ulët në shkollën e mesme të lartë, bazuar në mundësitë e karrierës që përputhen me aftësitë, dhe interesat e nxënësve</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Objektivat specifike</w:t>
      </w:r>
      <w:r w:rsidRPr="0075539A">
        <w:rPr>
          <w:rFonts w:ascii="Book Antiqua" w:eastAsia="Calibri" w:hAnsi="Book Antiqua" w:cs="Times New Roman"/>
          <w:sz w:val="24"/>
          <w:szCs w:val="24"/>
          <w:lang w:val="sq-AL"/>
        </w:rPr>
        <w:t>:</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2.1. Urëzimi mes shkollës së mesme të ulët me shkollën e mesme të lartë duke filluar nga klasa e 6-të</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 Ndërgjegjësimi i prindërve  dhe nxënësve për orinetimin në profile sipas kompetencave dhe interesave të fëmijës;</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 Krijimi i partneriteteve me bizneset lokale për të ofruar mundësi të punës praktike, programe të mentorimit dhe mundësi për krijimin e vendeve të punës</w:t>
      </w:r>
    </w:p>
    <w:p w:rsidR="0075539A" w:rsidRPr="0075539A" w:rsidRDefault="0075539A" w:rsidP="0075539A">
      <w:pPr>
        <w:spacing w:after="0" w:line="360" w:lineRule="auto"/>
        <w:ind w:left="720"/>
        <w:jc w:val="both"/>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2.4. Monitorimi i zbatimit të planit të veprimit.</w:t>
      </w:r>
    </w:p>
    <w:p w:rsidR="0075539A" w:rsidRPr="0075539A" w:rsidRDefault="0075539A" w:rsidP="0075539A">
      <w:pPr>
        <w:rPr>
          <w:rFonts w:ascii="Times New Roman" w:eastAsia="Calibri" w:hAnsi="Times New Roman" w:cs="Times New Roman"/>
          <w:sz w:val="24"/>
          <w:szCs w:val="24"/>
          <w:lang w:val="sq-AL"/>
        </w:rPr>
      </w:pPr>
      <w:r w:rsidRPr="0075539A">
        <w:rPr>
          <w:rFonts w:ascii="Times New Roman" w:eastAsia="Calibri" w:hAnsi="Times New Roman" w:cs="Times New Roman"/>
          <w:sz w:val="24"/>
          <w:szCs w:val="24"/>
          <w:lang w:val="sq-AL"/>
        </w:rPr>
        <w:t>Këto objektiva janë detajuar me aktivitete, indikatorë, afate kohore, institucione përgjegjëse dhe mbështetëse, si dhe me buxhetin e planifikuar, ashtu që lehtësisht monitorohen në faza periodike.</w:t>
      </w:r>
    </w:p>
    <w:p w:rsidR="0075539A" w:rsidRPr="0075539A" w:rsidRDefault="0075539A" w:rsidP="0075539A">
      <w:pPr>
        <w:spacing w:after="0"/>
        <w:jc w:val="both"/>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Rezultatet kryesore të pretenduara:</w:t>
      </w:r>
    </w:p>
    <w:p w:rsidR="0075539A" w:rsidRPr="0075539A" w:rsidRDefault="0075539A" w:rsidP="0075539A">
      <w:pPr>
        <w:spacing w:after="0"/>
        <w:jc w:val="both"/>
        <w:rPr>
          <w:rFonts w:ascii="Times New Roman" w:eastAsia="Times New Roman" w:hAnsi="Times New Roman" w:cs="Times New Roman"/>
          <w:sz w:val="24"/>
          <w:szCs w:val="24"/>
          <w:lang w:val="sq-AL" w:eastAsia="sr-Latn-CS"/>
        </w:rPr>
      </w:pPr>
    </w:p>
    <w:p w:rsidR="0075539A" w:rsidRPr="0075539A" w:rsidRDefault="0075539A" w:rsidP="0075539A">
      <w:pPr>
        <w:spacing w:after="0"/>
        <w:jc w:val="both"/>
        <w:rPr>
          <w:rFonts w:ascii="Times New Roman" w:eastAsia="Times New Roman" w:hAnsi="Times New Roman" w:cs="Times New Roman"/>
          <w:sz w:val="24"/>
          <w:szCs w:val="24"/>
          <w:lang w:val="sq-AL" w:eastAsia="sr-Latn-CS"/>
        </w:rPr>
      </w:pP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Rritja e monitorimit dhe mbikëqyrjes nga inspektorati</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Funksionalizimi i EPRMB në  Komunë dhe në të gjitha shkollat</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 xml:space="preserve">Në fund të secilit vit pretendojmë rezultate konkrete për numrin / përqindjen e rasteve të zgjidhura </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Përgjigjja ndaj rasteve të nx. të panotuar dhe me shumë mungesa</w:t>
      </w:r>
    </w:p>
    <w:p w:rsidR="0075539A" w:rsidRPr="0075539A" w:rsidRDefault="0075539A" w:rsidP="0075539A">
      <w:pPr>
        <w:numPr>
          <w:ilvl w:val="0"/>
          <w:numId w:val="6"/>
        </w:numPr>
        <w:spacing w:after="0"/>
        <w:contextualSpacing/>
        <w:jc w:val="both"/>
        <w:rPr>
          <w:rFonts w:ascii="Times New Roman" w:eastAsia="Times New Roman" w:hAnsi="Times New Roman" w:cs="Times New Roman"/>
          <w:sz w:val="24"/>
          <w:szCs w:val="24"/>
          <w:lang w:val="sq-AL" w:eastAsia="sr-Latn-CS"/>
        </w:rPr>
      </w:pPr>
      <w:r w:rsidRPr="0075539A">
        <w:rPr>
          <w:rFonts w:ascii="Times New Roman" w:eastAsia="Times New Roman" w:hAnsi="Times New Roman" w:cs="Times New Roman"/>
          <w:sz w:val="24"/>
          <w:szCs w:val="24"/>
          <w:lang w:val="sq-AL" w:eastAsia="sr-Latn-CS"/>
        </w:rPr>
        <w:t>Rritja  e raportimit cilësor nga shkollat/ zvogëlimi i braktisjes</w:t>
      </w:r>
    </w:p>
    <w:p w:rsidR="0075539A" w:rsidRPr="0075539A" w:rsidRDefault="0075539A" w:rsidP="0075539A">
      <w:pPr>
        <w:spacing w:after="0"/>
        <w:jc w:val="both"/>
        <w:rPr>
          <w:rFonts w:ascii="Times New Roman" w:eastAsia="Calibri" w:hAnsi="Times New Roman" w:cs="Times New Roman"/>
          <w:b/>
          <w:sz w:val="24"/>
          <w:szCs w:val="24"/>
          <w:lang w:val="sq-AL"/>
        </w:rPr>
      </w:pPr>
    </w:p>
    <w:p w:rsidR="0075539A" w:rsidRPr="0075539A" w:rsidRDefault="0075539A" w:rsidP="0075539A">
      <w:pPr>
        <w:rPr>
          <w:rFonts w:ascii="Times New Roman" w:eastAsia="Calibri" w:hAnsi="Times New Roman" w:cs="Times New Roman"/>
          <w:b/>
          <w:sz w:val="24"/>
          <w:szCs w:val="24"/>
          <w:lang w:val="sq-AL"/>
        </w:rPr>
      </w:pPr>
      <w:r w:rsidRPr="0075539A">
        <w:rPr>
          <w:rFonts w:ascii="Times New Roman" w:eastAsia="Calibri" w:hAnsi="Times New Roman" w:cs="Times New Roman"/>
          <w:b/>
          <w:sz w:val="24"/>
          <w:szCs w:val="24"/>
          <w:lang w:val="sq-AL"/>
        </w:rPr>
        <w:t xml:space="preserve">Buxhetimi:   </w:t>
      </w:r>
    </w:p>
    <w:p w:rsidR="0075539A" w:rsidRPr="0075539A" w:rsidRDefault="0075539A" w:rsidP="0075539A">
      <w:pPr>
        <w:jc w:val="both"/>
        <w:rPr>
          <w:rFonts w:ascii="Book Antiqua" w:eastAsia="Calibri" w:hAnsi="Book Antiqua" w:cs="Times New Roman"/>
          <w:sz w:val="24"/>
          <w:szCs w:val="24"/>
          <w:lang w:val="sq-AL"/>
        </w:rPr>
      </w:pPr>
      <w:r w:rsidRPr="0075539A">
        <w:rPr>
          <w:rFonts w:ascii="Times New Roman" w:eastAsia="Calibri" w:hAnsi="Times New Roman" w:cs="Times New Roman"/>
          <w:sz w:val="24"/>
          <w:szCs w:val="24"/>
          <w:lang w:val="sq-AL"/>
        </w:rPr>
        <w:t>Buxheti i paraparë në</w:t>
      </w:r>
      <w:r w:rsidR="00E67B5A">
        <w:rPr>
          <w:rFonts w:ascii="Times New Roman" w:eastAsia="Calibri" w:hAnsi="Times New Roman" w:cs="Times New Roman"/>
          <w:sz w:val="24"/>
          <w:szCs w:val="24"/>
          <w:lang w:val="sq-AL"/>
        </w:rPr>
        <w:t xml:space="preserve"> këtë plan arrin deri në  32,700.00 € për 3 vite.</w:t>
      </w:r>
      <w:r w:rsidRPr="0075539A">
        <w:rPr>
          <w:rFonts w:ascii="Times New Roman" w:eastAsia="Calibri" w:hAnsi="Times New Roman" w:cs="Times New Roman"/>
          <w:sz w:val="24"/>
          <w:szCs w:val="24"/>
          <w:lang w:val="sq-AL"/>
        </w:rPr>
        <w:t xml:space="preserve">  </w:t>
      </w:r>
    </w:p>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 xml:space="preserve">Monitorimi: </w:t>
      </w:r>
    </w:p>
    <w:p w:rsidR="0075539A" w:rsidRPr="007F3BEC" w:rsidRDefault="0075539A" w:rsidP="0075539A">
      <w:pPr>
        <w:rPr>
          <w:rFonts w:ascii="Book Antiqua" w:eastAsia="Calibri" w:hAnsi="Book Antiqua" w:cs="Times New Roman"/>
          <w:sz w:val="24"/>
          <w:szCs w:val="24"/>
          <w:lang w:val="sq-AL"/>
        </w:rPr>
        <w:sectPr w:rsidR="0075539A" w:rsidRPr="007F3BEC" w:rsidSect="00DA3954">
          <w:headerReference w:type="default" r:id="rId11"/>
          <w:footerReference w:type="default" r:id="rId12"/>
          <w:footerReference w:type="first" r:id="rId13"/>
          <w:pgSz w:w="15840" w:h="12240" w:orient="landscape"/>
          <w:pgMar w:top="1440" w:right="1440" w:bottom="1440" w:left="1440" w:header="706" w:footer="706" w:gutter="0"/>
          <w:cols w:space="708"/>
          <w:titlePg/>
          <w:docGrid w:linePitch="360"/>
        </w:sectPr>
      </w:pPr>
      <w:r w:rsidRPr="007F3BEC">
        <w:rPr>
          <w:rFonts w:ascii="Book Antiqua" w:eastAsia="Calibri" w:hAnsi="Book Antiqua" w:cs="Times New Roman"/>
          <w:sz w:val="24"/>
          <w:szCs w:val="24"/>
          <w:lang w:val="sq-AL"/>
        </w:rPr>
        <w:t>Zbatimin e këtij plani e monitor</w:t>
      </w:r>
      <w:r w:rsidR="007F3BEC" w:rsidRPr="007F3BEC">
        <w:rPr>
          <w:rFonts w:ascii="Book Antiqua" w:eastAsia="Calibri" w:hAnsi="Book Antiqua" w:cs="Times New Roman"/>
          <w:sz w:val="24"/>
          <w:szCs w:val="24"/>
          <w:lang w:val="sq-AL"/>
        </w:rPr>
        <w:t>on</w:t>
      </w:r>
      <w:r w:rsidRPr="007F3BEC">
        <w:rPr>
          <w:rFonts w:ascii="Book Antiqua" w:eastAsia="Calibri" w:hAnsi="Book Antiqua" w:cs="Times New Roman"/>
          <w:sz w:val="24"/>
          <w:szCs w:val="24"/>
          <w:lang w:val="sq-AL"/>
        </w:rPr>
        <w:t xml:space="preserve"> EPRBM komunale, e cila bën raport vjetor mbi zbatimin e planit. Ky plan veprimi do të shoqërohet me kornizë monitoruese, e cila do ta lehtësojë procesin e monitorimit dhe raportimin në afatet e përcaktuara, gjashtëmujore dhe vjetor</w:t>
      </w:r>
      <w:r w:rsidR="007F3BEC">
        <w:rPr>
          <w:rFonts w:ascii="Book Antiqua" w:eastAsia="Calibri" w:hAnsi="Book Antiqua" w:cs="Times New Roman"/>
          <w:sz w:val="24"/>
          <w:szCs w:val="24"/>
          <w:lang w:val="sq-AL"/>
        </w:rPr>
        <w:t>e.</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168"/>
        <w:gridCol w:w="2509"/>
        <w:gridCol w:w="881"/>
        <w:gridCol w:w="890"/>
        <w:gridCol w:w="874"/>
        <w:gridCol w:w="1510"/>
        <w:gridCol w:w="23"/>
        <w:gridCol w:w="1603"/>
        <w:gridCol w:w="1849"/>
      </w:tblGrid>
      <w:tr w:rsidR="0075539A" w:rsidRPr="0075539A" w:rsidTr="002E50C8">
        <w:trPr>
          <w:trHeight w:val="456"/>
        </w:trPr>
        <w:tc>
          <w:tcPr>
            <w:tcW w:w="13063" w:type="dxa"/>
            <w:gridSpan w:val="10"/>
            <w:shd w:val="clear" w:color="auto" w:fill="FFF2CC"/>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lastRenderedPageBreak/>
              <w:t>Objektiva e përgjithshme 1. Fuqizimi i EPRBMve për parandalim dhe identifikim të hershëm të nxënësve në rrezik të braktisjes dhe ofrimi i ndërhyrjeve të duhura për t'i mbështetur ato, si këshillim, mbështetje dhe mentorim</w:t>
            </w:r>
          </w:p>
        </w:tc>
      </w:tr>
      <w:tr w:rsidR="0075539A" w:rsidRPr="0075539A" w:rsidTr="002E50C8">
        <w:trPr>
          <w:trHeight w:val="600"/>
        </w:trPr>
        <w:tc>
          <w:tcPr>
            <w:tcW w:w="13063" w:type="dxa"/>
            <w:gridSpan w:val="10"/>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specifike 1.1: Funksionalizimi i EPRBMve komunale dhe shkollore, si dhe monitorimi i vazhdueshëm i braktisjes në nivel komune</w:t>
            </w:r>
          </w:p>
        </w:tc>
      </w:tr>
      <w:tr w:rsidR="00D02F08" w:rsidRPr="0075539A" w:rsidTr="00C07F08">
        <w:trPr>
          <w:trHeight w:val="800"/>
        </w:trPr>
        <w:tc>
          <w:tcPr>
            <w:tcW w:w="756" w:type="dxa"/>
            <w:vMerge w:val="restart"/>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Nr.</w:t>
            </w:r>
          </w:p>
        </w:tc>
        <w:tc>
          <w:tcPr>
            <w:tcW w:w="2168"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75539A" w:rsidRPr="0075539A" w:rsidRDefault="0075539A" w:rsidP="0075539A">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p w:rsidR="0075539A" w:rsidRPr="0075539A" w:rsidRDefault="0075539A" w:rsidP="0075539A">
            <w:pPr>
              <w:rPr>
                <w:rFonts w:ascii="Book Antiqua" w:eastAsia="Calibri" w:hAnsi="Book Antiqua" w:cs="Times New Roman"/>
                <w:b/>
                <w:sz w:val="24"/>
                <w:szCs w:val="24"/>
                <w:lang w:val="sq-AL"/>
              </w:rPr>
            </w:pPr>
          </w:p>
        </w:tc>
      </w:tr>
      <w:tr w:rsidR="00D02F08" w:rsidRPr="0075539A" w:rsidTr="00C07F08">
        <w:trPr>
          <w:trHeight w:val="521"/>
        </w:trPr>
        <w:tc>
          <w:tcPr>
            <w:tcW w:w="756"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168" w:type="dxa"/>
            <w:vMerge/>
            <w:shd w:val="clear" w:color="auto" w:fill="auto"/>
          </w:tcPr>
          <w:p w:rsidR="0075539A" w:rsidRPr="0075539A" w:rsidRDefault="0075539A" w:rsidP="0075539A">
            <w:pPr>
              <w:rPr>
                <w:rFonts w:ascii="Book Antiqua" w:eastAsia="Calibri" w:hAnsi="Book Antiqua" w:cs="Times New Roman"/>
                <w:sz w:val="24"/>
                <w:szCs w:val="24"/>
                <w:lang w:val="sq-AL"/>
              </w:rPr>
            </w:pPr>
          </w:p>
        </w:tc>
        <w:tc>
          <w:tcPr>
            <w:tcW w:w="2509"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881" w:type="dxa"/>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sidR="005A7336">
              <w:rPr>
                <w:rFonts w:ascii="Book Antiqua" w:eastAsia="Calibri" w:hAnsi="Book Antiqua" w:cs="Times New Roman"/>
                <w:sz w:val="24"/>
                <w:szCs w:val="24"/>
                <w:lang w:val="sq-AL"/>
              </w:rPr>
              <w:t>4</w:t>
            </w:r>
          </w:p>
        </w:tc>
        <w:tc>
          <w:tcPr>
            <w:tcW w:w="890" w:type="dxa"/>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sidR="005A7336">
              <w:rPr>
                <w:rFonts w:ascii="Book Antiqua" w:eastAsia="Calibri" w:hAnsi="Book Antiqua" w:cs="Times New Roman"/>
                <w:sz w:val="24"/>
                <w:szCs w:val="24"/>
                <w:lang w:val="sq-AL"/>
              </w:rPr>
              <w:t>5</w:t>
            </w:r>
          </w:p>
        </w:tc>
        <w:tc>
          <w:tcPr>
            <w:tcW w:w="874" w:type="dxa"/>
            <w:shd w:val="clear" w:color="auto" w:fill="DEEAF6"/>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sidR="005A7336">
              <w:rPr>
                <w:rFonts w:ascii="Book Antiqua" w:eastAsia="Calibri" w:hAnsi="Book Antiqua" w:cs="Times New Roman"/>
                <w:sz w:val="24"/>
                <w:szCs w:val="24"/>
                <w:lang w:val="sq-AL"/>
              </w:rPr>
              <w:t>6</w:t>
            </w:r>
          </w:p>
        </w:tc>
        <w:tc>
          <w:tcPr>
            <w:tcW w:w="1510"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626" w:type="dxa"/>
            <w:gridSpan w:val="2"/>
            <w:vMerge/>
            <w:shd w:val="clear" w:color="auto" w:fill="DEEAF6"/>
          </w:tcPr>
          <w:p w:rsidR="0075539A" w:rsidRPr="0075539A" w:rsidRDefault="0075539A" w:rsidP="0075539A">
            <w:pPr>
              <w:rPr>
                <w:rFonts w:ascii="Book Antiqua" w:eastAsia="Calibri" w:hAnsi="Book Antiqua" w:cs="Times New Roman"/>
                <w:sz w:val="24"/>
                <w:szCs w:val="24"/>
                <w:lang w:val="sq-AL"/>
              </w:rPr>
            </w:pPr>
          </w:p>
        </w:tc>
        <w:tc>
          <w:tcPr>
            <w:tcW w:w="1849" w:type="dxa"/>
            <w:vMerge/>
            <w:shd w:val="clear" w:color="auto" w:fill="DEEAF6"/>
          </w:tcPr>
          <w:p w:rsidR="0075539A" w:rsidRPr="0075539A" w:rsidRDefault="0075539A" w:rsidP="0075539A">
            <w:pPr>
              <w:rPr>
                <w:rFonts w:ascii="Book Antiqua" w:eastAsia="Calibri" w:hAnsi="Book Antiqua" w:cs="Times New Roman"/>
                <w:sz w:val="24"/>
                <w:szCs w:val="24"/>
                <w:lang w:val="sq-AL"/>
              </w:rPr>
            </w:pPr>
          </w:p>
        </w:tc>
      </w:tr>
      <w:tr w:rsidR="00D02F08" w:rsidRPr="0075539A" w:rsidTr="00C07F08">
        <w:tc>
          <w:tcPr>
            <w:tcW w:w="756" w:type="dxa"/>
            <w:shd w:val="clear" w:color="auto" w:fill="auto"/>
          </w:tcPr>
          <w:p w:rsidR="0075539A" w:rsidRPr="0075539A" w:rsidRDefault="0075539A" w:rsidP="007553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1.1.1</w:t>
            </w:r>
          </w:p>
        </w:tc>
        <w:tc>
          <w:tcPr>
            <w:tcW w:w="2168" w:type="dxa"/>
            <w:shd w:val="clear" w:color="auto" w:fill="auto"/>
          </w:tcPr>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Funksionalizimi i EPRBM-së komunale me takime dhe raportime të rregullta</w:t>
            </w:r>
          </w:p>
        </w:tc>
        <w:tc>
          <w:tcPr>
            <w:tcW w:w="2509" w:type="dxa"/>
            <w:shd w:val="clear" w:color="auto" w:fill="auto"/>
          </w:tcPr>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 xml:space="preserve">Vendimi, procesverbalet, </w:t>
            </w:r>
          </w:p>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agjendat</w:t>
            </w:r>
          </w:p>
        </w:tc>
        <w:tc>
          <w:tcPr>
            <w:tcW w:w="881" w:type="dxa"/>
            <w:shd w:val="clear" w:color="auto" w:fill="auto"/>
          </w:tcPr>
          <w:p w:rsidR="0075539A" w:rsidRPr="00024D24" w:rsidRDefault="00024D24" w:rsidP="00371599">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75539A" w:rsidRPr="00024D24" w:rsidRDefault="00024D24"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75539A" w:rsidRPr="00024D24" w:rsidRDefault="00024D24" w:rsidP="0075539A">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DKA</w:t>
            </w:r>
          </w:p>
        </w:tc>
        <w:tc>
          <w:tcPr>
            <w:tcW w:w="1626" w:type="dxa"/>
            <w:gridSpan w:val="2"/>
            <w:shd w:val="clear" w:color="auto" w:fill="auto"/>
          </w:tcPr>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Komuna</w:t>
            </w:r>
          </w:p>
          <w:p w:rsidR="0075539A" w:rsidRPr="00024D24" w:rsidRDefault="0075539A" w:rsidP="0075539A">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MASHTI</w:t>
            </w:r>
          </w:p>
        </w:tc>
        <w:tc>
          <w:tcPr>
            <w:tcW w:w="1849" w:type="dxa"/>
            <w:shd w:val="clear" w:color="auto" w:fill="auto"/>
          </w:tcPr>
          <w:p w:rsidR="0075539A" w:rsidRPr="00024D24" w:rsidRDefault="00893473" w:rsidP="00024D24">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1</w:t>
            </w:r>
            <w:r w:rsidR="0058159D">
              <w:rPr>
                <w:rFonts w:ascii="Book Antiqua" w:eastAsia="Calibri" w:hAnsi="Book Antiqua" w:cs="Times New Roman"/>
                <w:sz w:val="24"/>
                <w:szCs w:val="24"/>
                <w:lang w:val="sq-AL"/>
              </w:rPr>
              <w:t>,</w:t>
            </w:r>
            <w:r w:rsidRPr="00024D24">
              <w:rPr>
                <w:rFonts w:ascii="Book Antiqua" w:eastAsia="Calibri" w:hAnsi="Book Antiqua" w:cs="Times New Roman"/>
                <w:sz w:val="24"/>
                <w:szCs w:val="24"/>
                <w:lang w:val="sq-AL"/>
              </w:rPr>
              <w:t>500</w:t>
            </w:r>
            <w:r w:rsidR="0058159D">
              <w:rPr>
                <w:rFonts w:ascii="Book Antiqua" w:eastAsia="Calibri" w:hAnsi="Book Antiqua" w:cs="Times New Roman"/>
                <w:sz w:val="24"/>
                <w:szCs w:val="24"/>
                <w:lang w:val="sq-AL"/>
              </w:rPr>
              <w:t>.00</w:t>
            </w:r>
            <w:r w:rsidRPr="00024D24">
              <w:rPr>
                <w:rFonts w:ascii="Book Antiqua" w:eastAsia="Calibri" w:hAnsi="Book Antiqua" w:cs="Times New Roman"/>
                <w:sz w:val="24"/>
                <w:szCs w:val="24"/>
                <w:lang w:val="sq-AL"/>
              </w:rPr>
              <w:t xml:space="preserve"> euro</w:t>
            </w:r>
            <w:r w:rsidR="00024D24">
              <w:rPr>
                <w:rFonts w:ascii="Book Antiqua" w:eastAsia="Calibri" w:hAnsi="Book Antiqua" w:cs="Times New Roman"/>
                <w:sz w:val="24"/>
                <w:szCs w:val="24"/>
                <w:lang w:val="sq-AL"/>
              </w:rPr>
              <w:t xml:space="preserve"> </w:t>
            </w:r>
            <w:r w:rsidR="00371599" w:rsidRPr="00024D24">
              <w:rPr>
                <w:rFonts w:ascii="Book Antiqua" w:eastAsia="Calibri" w:hAnsi="Book Antiqua" w:cs="Times New Roman"/>
                <w:lang w:val="sq-AL"/>
              </w:rPr>
              <w:t xml:space="preserve">(kompensimi i antarëve të ekipit </w:t>
            </w:r>
            <w:r w:rsidR="00CB3479">
              <w:rPr>
                <w:rFonts w:ascii="Book Antiqua" w:eastAsia="Calibri" w:hAnsi="Book Antiqua" w:cs="Times New Roman"/>
                <w:lang w:val="sq-AL"/>
              </w:rPr>
              <w:t>p</w:t>
            </w:r>
            <w:r w:rsidR="00CB3479">
              <w:rPr>
                <w:rFonts w:ascii="Times New Roman" w:eastAsia="Calibri" w:hAnsi="Times New Roman" w:cs="Times New Roman"/>
                <w:lang w:val="sq-AL"/>
              </w:rPr>
              <w:t>ër tri vite</w:t>
            </w:r>
            <w:r w:rsidR="00024D24" w:rsidRPr="00024D24">
              <w:rPr>
                <w:rFonts w:ascii="Book Antiqua" w:eastAsia="Calibri" w:hAnsi="Book Antiqua" w:cs="Times New Roman"/>
                <w:lang w:val="sq-AL"/>
              </w:rPr>
              <w:t>)</w:t>
            </w:r>
          </w:p>
        </w:tc>
      </w:tr>
      <w:tr w:rsidR="00C07F08" w:rsidRPr="0075539A" w:rsidTr="00C07F08">
        <w:tc>
          <w:tcPr>
            <w:tcW w:w="756" w:type="dxa"/>
            <w:shd w:val="clear" w:color="auto" w:fill="auto"/>
          </w:tcPr>
          <w:p w:rsidR="00B04441" w:rsidRPr="0075539A" w:rsidRDefault="00B04441" w:rsidP="00B0444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1.1.2.</w:t>
            </w:r>
          </w:p>
        </w:tc>
        <w:tc>
          <w:tcPr>
            <w:tcW w:w="2168"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Themelimi i EPRBM në të gjitha shkollat e arsimit parauniversitar</w:t>
            </w:r>
          </w:p>
        </w:tc>
        <w:tc>
          <w:tcPr>
            <w:tcW w:w="2509"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Vendimet e EPRBM-ve shkollore</w:t>
            </w:r>
          </w:p>
          <w:p w:rsidR="00677781" w:rsidRPr="00024D24" w:rsidRDefault="00BF2EEC"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Procesverbalet nga pu</w:t>
            </w:r>
            <w:r w:rsidR="00677781" w:rsidRPr="00024D24">
              <w:rPr>
                <w:rFonts w:ascii="Book Antiqua" w:eastAsia="Calibri" w:hAnsi="Book Antiqua" w:cs="Times New Roman"/>
                <w:sz w:val="24"/>
                <w:szCs w:val="24"/>
                <w:lang w:val="sq-AL"/>
              </w:rPr>
              <w:t>na në teren</w:t>
            </w:r>
          </w:p>
          <w:p w:rsidR="00677781" w:rsidRPr="00024D24" w:rsidRDefault="00677781" w:rsidP="00B04441">
            <w:pPr>
              <w:rPr>
                <w:rFonts w:ascii="Book Antiqua" w:eastAsia="Calibri" w:hAnsi="Book Antiqua" w:cs="Times New Roman"/>
                <w:sz w:val="24"/>
                <w:szCs w:val="24"/>
                <w:lang w:val="sq-AL"/>
              </w:rPr>
            </w:pPr>
          </w:p>
          <w:p w:rsidR="00B04441" w:rsidRPr="00024D24" w:rsidRDefault="00B04441" w:rsidP="00B04441">
            <w:pPr>
              <w:rPr>
                <w:rFonts w:ascii="Book Antiqua" w:eastAsia="Calibri" w:hAnsi="Book Antiqua" w:cs="Times New Roman"/>
                <w:sz w:val="24"/>
                <w:szCs w:val="24"/>
                <w:lang w:val="sq-AL"/>
              </w:rPr>
            </w:pPr>
          </w:p>
        </w:tc>
        <w:tc>
          <w:tcPr>
            <w:tcW w:w="881" w:type="dxa"/>
            <w:shd w:val="clear" w:color="auto" w:fill="auto"/>
          </w:tcPr>
          <w:p w:rsidR="00B04441"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X</w:t>
            </w:r>
          </w:p>
        </w:tc>
        <w:tc>
          <w:tcPr>
            <w:tcW w:w="890" w:type="dxa"/>
            <w:shd w:val="clear" w:color="auto" w:fill="auto"/>
          </w:tcPr>
          <w:p w:rsidR="00B04441"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X</w:t>
            </w:r>
          </w:p>
        </w:tc>
        <w:tc>
          <w:tcPr>
            <w:tcW w:w="874" w:type="dxa"/>
            <w:shd w:val="clear" w:color="auto" w:fill="auto"/>
          </w:tcPr>
          <w:p w:rsidR="00B04441"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X</w:t>
            </w:r>
          </w:p>
        </w:tc>
        <w:tc>
          <w:tcPr>
            <w:tcW w:w="1533" w:type="dxa"/>
            <w:gridSpan w:val="2"/>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DKA</w:t>
            </w:r>
          </w:p>
          <w:p w:rsidR="00024D24"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Shkolla</w:t>
            </w:r>
          </w:p>
        </w:tc>
        <w:tc>
          <w:tcPr>
            <w:tcW w:w="1603"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MASHTI</w:t>
            </w:r>
          </w:p>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Partnerët</w:t>
            </w:r>
          </w:p>
          <w:p w:rsidR="00024D24"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DKA</w:t>
            </w:r>
          </w:p>
        </w:tc>
        <w:tc>
          <w:tcPr>
            <w:tcW w:w="1849" w:type="dxa"/>
            <w:shd w:val="clear" w:color="auto" w:fill="auto"/>
          </w:tcPr>
          <w:p w:rsidR="00B04441" w:rsidRPr="00024D24" w:rsidRDefault="00024D24"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0.00 €</w:t>
            </w:r>
          </w:p>
        </w:tc>
      </w:tr>
      <w:tr w:rsidR="00D02F08" w:rsidRPr="0075539A" w:rsidTr="00C07F08">
        <w:tc>
          <w:tcPr>
            <w:tcW w:w="756" w:type="dxa"/>
            <w:shd w:val="clear" w:color="auto" w:fill="auto"/>
          </w:tcPr>
          <w:p w:rsidR="00B04441" w:rsidRPr="0075539A" w:rsidRDefault="00B04441" w:rsidP="00B0444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1.1.3</w:t>
            </w:r>
          </w:p>
        </w:tc>
        <w:tc>
          <w:tcPr>
            <w:tcW w:w="2168"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 xml:space="preserve">Seanca mbështetëse për EPRBM-në </w:t>
            </w:r>
            <w:r w:rsidRPr="00024D24">
              <w:rPr>
                <w:rFonts w:ascii="Book Antiqua" w:eastAsia="Calibri" w:hAnsi="Book Antiqua" w:cs="Times New Roman"/>
                <w:sz w:val="24"/>
                <w:szCs w:val="24"/>
                <w:lang w:val="sq-AL"/>
              </w:rPr>
              <w:lastRenderedPageBreak/>
              <w:t>komunale</w:t>
            </w:r>
          </w:p>
        </w:tc>
        <w:tc>
          <w:tcPr>
            <w:tcW w:w="2509"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lastRenderedPageBreak/>
              <w:t>Agjendat, listat e pjesëmarrjes</w:t>
            </w:r>
          </w:p>
        </w:tc>
        <w:tc>
          <w:tcPr>
            <w:tcW w:w="881" w:type="dxa"/>
            <w:shd w:val="clear" w:color="auto" w:fill="auto"/>
          </w:tcPr>
          <w:p w:rsidR="00B04441" w:rsidRPr="00024D24" w:rsidRDefault="00024D24" w:rsidP="00B04441">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B04441" w:rsidRPr="00024D24" w:rsidRDefault="00024D24" w:rsidP="00B04441">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B04441" w:rsidRPr="00024D24" w:rsidRDefault="00024D24" w:rsidP="00B04441">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DKA</w:t>
            </w:r>
          </w:p>
        </w:tc>
        <w:tc>
          <w:tcPr>
            <w:tcW w:w="1626" w:type="dxa"/>
            <w:gridSpan w:val="2"/>
            <w:shd w:val="clear" w:color="auto" w:fill="auto"/>
          </w:tcPr>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MASHTI</w:t>
            </w:r>
          </w:p>
          <w:p w:rsidR="00B04441" w:rsidRPr="00024D24" w:rsidRDefault="00B04441" w:rsidP="00B04441">
            <w:pPr>
              <w:rPr>
                <w:rFonts w:ascii="Book Antiqua" w:eastAsia="Calibri" w:hAnsi="Book Antiqua" w:cs="Times New Roman"/>
                <w:sz w:val="24"/>
                <w:szCs w:val="24"/>
                <w:lang w:val="sq-AL"/>
              </w:rPr>
            </w:pPr>
            <w:r w:rsidRPr="00024D24">
              <w:rPr>
                <w:rFonts w:ascii="Book Antiqua" w:eastAsia="Calibri" w:hAnsi="Book Antiqua" w:cs="Times New Roman"/>
                <w:sz w:val="24"/>
                <w:szCs w:val="24"/>
                <w:lang w:val="sq-AL"/>
              </w:rPr>
              <w:t>Partnerët</w:t>
            </w:r>
          </w:p>
        </w:tc>
        <w:tc>
          <w:tcPr>
            <w:tcW w:w="1849" w:type="dxa"/>
            <w:shd w:val="clear" w:color="auto" w:fill="auto"/>
          </w:tcPr>
          <w:p w:rsidR="00B04441" w:rsidRPr="00024D24" w:rsidRDefault="000B0D67" w:rsidP="00B04441">
            <w:pPr>
              <w:rPr>
                <w:rFonts w:ascii="Book Antiqua" w:eastAsia="Calibri" w:hAnsi="Book Antiqua" w:cs="Times New Roman"/>
                <w:sz w:val="24"/>
                <w:szCs w:val="24"/>
                <w:lang w:val="sq-AL"/>
              </w:rPr>
            </w:pPr>
            <w:r>
              <w:rPr>
                <w:rFonts w:ascii="Book Antiqua" w:eastAsia="Calibri" w:hAnsi="Book Antiqua" w:cs="Times New Roman"/>
                <w:sz w:val="24"/>
                <w:szCs w:val="24"/>
                <w:lang w:val="sq-AL"/>
              </w:rPr>
              <w:t>1</w:t>
            </w:r>
            <w:r w:rsidR="0058159D">
              <w:rPr>
                <w:rFonts w:ascii="Book Antiqua" w:eastAsia="Calibri" w:hAnsi="Book Antiqua" w:cs="Times New Roman"/>
                <w:sz w:val="24"/>
                <w:szCs w:val="24"/>
                <w:lang w:val="sq-AL"/>
              </w:rPr>
              <w:t>,</w:t>
            </w:r>
            <w:r>
              <w:rPr>
                <w:rFonts w:ascii="Book Antiqua" w:eastAsia="Calibri" w:hAnsi="Book Antiqua" w:cs="Times New Roman"/>
                <w:sz w:val="24"/>
                <w:szCs w:val="24"/>
                <w:lang w:val="sq-AL"/>
              </w:rPr>
              <w:t>500</w:t>
            </w:r>
            <w:r w:rsidR="0058159D">
              <w:rPr>
                <w:rFonts w:ascii="Book Antiqua" w:eastAsia="Calibri" w:hAnsi="Book Antiqua" w:cs="Times New Roman"/>
                <w:sz w:val="24"/>
                <w:szCs w:val="24"/>
                <w:lang w:val="sq-AL"/>
              </w:rPr>
              <w:t>.00</w:t>
            </w:r>
            <w:r>
              <w:rPr>
                <w:rFonts w:ascii="Book Antiqua" w:eastAsia="Calibri" w:hAnsi="Book Antiqua" w:cs="Times New Roman"/>
                <w:sz w:val="24"/>
                <w:szCs w:val="24"/>
                <w:lang w:val="sq-AL"/>
              </w:rPr>
              <w:t xml:space="preserve"> €</w:t>
            </w:r>
          </w:p>
        </w:tc>
      </w:tr>
      <w:tr w:rsidR="00D02F08" w:rsidRPr="0075539A" w:rsidTr="00C07F08">
        <w:tc>
          <w:tcPr>
            <w:tcW w:w="756" w:type="dxa"/>
            <w:shd w:val="clear" w:color="auto" w:fill="auto"/>
          </w:tcPr>
          <w:p w:rsidR="00677781" w:rsidRPr="0075539A" w:rsidRDefault="00677781" w:rsidP="0067778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1.1.4</w:t>
            </w:r>
          </w:p>
        </w:tc>
        <w:tc>
          <w:tcPr>
            <w:tcW w:w="2168"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Seanca mbështetëse për EPRBM-të shkollore</w:t>
            </w:r>
            <w:r w:rsidR="000B0D67" w:rsidRPr="000B0D67">
              <w:rPr>
                <w:rFonts w:ascii="Book Antiqua" w:eastAsia="Calibri" w:hAnsi="Book Antiqua" w:cs="Times New Roman"/>
                <w:sz w:val="24"/>
                <w:szCs w:val="24"/>
                <w:lang w:val="sq-AL"/>
              </w:rPr>
              <w:t>(trajnime për EPRBM shkollore )</w:t>
            </w:r>
          </w:p>
        </w:tc>
        <w:tc>
          <w:tcPr>
            <w:tcW w:w="2509"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Agjendat, listat e pjesëmarrjes</w:t>
            </w:r>
          </w:p>
        </w:tc>
        <w:tc>
          <w:tcPr>
            <w:tcW w:w="881" w:type="dxa"/>
            <w:shd w:val="clear" w:color="auto" w:fill="auto"/>
          </w:tcPr>
          <w:p w:rsidR="00677781" w:rsidRPr="000B0D67" w:rsidRDefault="000B0D67"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90" w:type="dxa"/>
            <w:shd w:val="clear" w:color="auto" w:fill="auto"/>
          </w:tcPr>
          <w:p w:rsidR="00677781" w:rsidRPr="000B0D67" w:rsidRDefault="000B0D67"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677781" w:rsidRPr="000B0D67" w:rsidRDefault="000B0D67"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DKA</w:t>
            </w:r>
          </w:p>
        </w:tc>
        <w:tc>
          <w:tcPr>
            <w:tcW w:w="1626" w:type="dxa"/>
            <w:gridSpan w:val="2"/>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MASHTI</w:t>
            </w:r>
          </w:p>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Partnerët</w:t>
            </w:r>
          </w:p>
        </w:tc>
        <w:tc>
          <w:tcPr>
            <w:tcW w:w="1849" w:type="dxa"/>
            <w:shd w:val="clear" w:color="auto" w:fill="auto"/>
          </w:tcPr>
          <w:p w:rsidR="00677781" w:rsidRPr="000B0D67" w:rsidRDefault="000B0D67" w:rsidP="00677781">
            <w:pPr>
              <w:rPr>
                <w:rFonts w:ascii="Book Antiqua" w:eastAsia="Calibri" w:hAnsi="Book Antiqua" w:cs="Times New Roman"/>
                <w:sz w:val="24"/>
                <w:szCs w:val="24"/>
                <w:lang w:val="sq-AL"/>
              </w:rPr>
            </w:pPr>
            <w:r>
              <w:rPr>
                <w:rFonts w:ascii="Book Antiqua" w:eastAsia="Calibri" w:hAnsi="Book Antiqua" w:cs="Times New Roman"/>
                <w:sz w:val="24"/>
                <w:szCs w:val="24"/>
                <w:lang w:val="sq-AL"/>
              </w:rPr>
              <w:t>1</w:t>
            </w:r>
            <w:r w:rsidR="0058159D">
              <w:rPr>
                <w:rFonts w:ascii="Book Antiqua" w:eastAsia="Calibri" w:hAnsi="Book Antiqua" w:cs="Times New Roman"/>
                <w:sz w:val="24"/>
                <w:szCs w:val="24"/>
                <w:lang w:val="sq-AL"/>
              </w:rPr>
              <w:t>,</w:t>
            </w:r>
            <w:r>
              <w:rPr>
                <w:rFonts w:ascii="Book Antiqua" w:eastAsia="Calibri" w:hAnsi="Book Antiqua" w:cs="Times New Roman"/>
                <w:sz w:val="24"/>
                <w:szCs w:val="24"/>
                <w:lang w:val="sq-AL"/>
              </w:rPr>
              <w:t>000</w:t>
            </w:r>
            <w:r w:rsidR="0058159D">
              <w:rPr>
                <w:rFonts w:ascii="Book Antiqua" w:eastAsia="Calibri" w:hAnsi="Book Antiqua" w:cs="Times New Roman"/>
                <w:sz w:val="24"/>
                <w:szCs w:val="24"/>
                <w:lang w:val="sq-AL"/>
              </w:rPr>
              <w:t>.00</w:t>
            </w:r>
            <w:r>
              <w:rPr>
                <w:rFonts w:ascii="Book Antiqua" w:eastAsia="Calibri" w:hAnsi="Book Antiqua" w:cs="Times New Roman"/>
                <w:sz w:val="24"/>
                <w:szCs w:val="24"/>
                <w:lang w:val="sq-AL"/>
              </w:rPr>
              <w:t xml:space="preserve"> €</w:t>
            </w:r>
          </w:p>
        </w:tc>
      </w:tr>
      <w:tr w:rsidR="00D02F08" w:rsidRPr="0075539A" w:rsidTr="00C07F08">
        <w:tc>
          <w:tcPr>
            <w:tcW w:w="756" w:type="dxa"/>
            <w:shd w:val="clear" w:color="auto" w:fill="auto"/>
          </w:tcPr>
          <w:p w:rsidR="00677781" w:rsidRPr="0075539A" w:rsidRDefault="00677781" w:rsidP="0067778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1.1.5.</w:t>
            </w:r>
          </w:p>
        </w:tc>
        <w:tc>
          <w:tcPr>
            <w:tcW w:w="2168"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Asistimi i EPRBM-ve shkollore për përdorimine  SPH-së</w:t>
            </w:r>
          </w:p>
        </w:tc>
        <w:tc>
          <w:tcPr>
            <w:tcW w:w="2509"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Nr. i takimeve, nr. i shkollave përfituese</w:t>
            </w:r>
          </w:p>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32 ShFMU dhe ShML</w:t>
            </w:r>
          </w:p>
        </w:tc>
        <w:tc>
          <w:tcPr>
            <w:tcW w:w="881" w:type="dxa"/>
            <w:shd w:val="clear" w:color="auto" w:fill="auto"/>
          </w:tcPr>
          <w:p w:rsidR="00677781" w:rsidRPr="000B0D67" w:rsidRDefault="003A6464"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90" w:type="dxa"/>
            <w:shd w:val="clear" w:color="auto" w:fill="auto"/>
          </w:tcPr>
          <w:p w:rsidR="00677781" w:rsidRPr="000B0D67" w:rsidRDefault="000B0D67" w:rsidP="00677781">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DKA</w:t>
            </w:r>
          </w:p>
        </w:tc>
        <w:tc>
          <w:tcPr>
            <w:tcW w:w="1626" w:type="dxa"/>
            <w:gridSpan w:val="2"/>
            <w:shd w:val="clear" w:color="auto" w:fill="auto"/>
          </w:tcPr>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MASHTI</w:t>
            </w:r>
          </w:p>
          <w:p w:rsidR="00677781" w:rsidRPr="000B0D67" w:rsidRDefault="00677781" w:rsidP="0067778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Partnerët</w:t>
            </w:r>
          </w:p>
        </w:tc>
        <w:tc>
          <w:tcPr>
            <w:tcW w:w="1849" w:type="dxa"/>
            <w:shd w:val="clear" w:color="auto" w:fill="auto"/>
          </w:tcPr>
          <w:p w:rsidR="00677781" w:rsidRPr="000B0D67" w:rsidRDefault="007E2090" w:rsidP="00677781">
            <w:pPr>
              <w:rPr>
                <w:rFonts w:ascii="Book Antiqua" w:eastAsia="Calibri" w:hAnsi="Book Antiqua" w:cs="Times New Roman"/>
                <w:sz w:val="24"/>
                <w:szCs w:val="24"/>
                <w:lang w:val="sq-AL"/>
              </w:rPr>
            </w:pPr>
            <w:r>
              <w:rPr>
                <w:rFonts w:ascii="Book Antiqua" w:eastAsia="Calibri" w:hAnsi="Book Antiqua" w:cs="Times New Roman"/>
                <w:sz w:val="24"/>
                <w:szCs w:val="24"/>
                <w:lang w:val="sq-AL"/>
              </w:rPr>
              <w:t>0.00 €</w:t>
            </w:r>
          </w:p>
        </w:tc>
      </w:tr>
      <w:tr w:rsidR="00D02F08" w:rsidRPr="0075539A" w:rsidTr="00C07F08">
        <w:tc>
          <w:tcPr>
            <w:tcW w:w="756" w:type="dxa"/>
            <w:shd w:val="clear" w:color="auto" w:fill="auto"/>
          </w:tcPr>
          <w:p w:rsidR="00677781" w:rsidRPr="0075539A" w:rsidRDefault="00677781" w:rsidP="00677781">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1.1.6.</w:t>
            </w:r>
          </w:p>
        </w:tc>
        <w:tc>
          <w:tcPr>
            <w:tcW w:w="2168"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2509"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881"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890"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874"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1510" w:type="dxa"/>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1626" w:type="dxa"/>
            <w:gridSpan w:val="2"/>
            <w:shd w:val="clear" w:color="auto" w:fill="auto"/>
          </w:tcPr>
          <w:p w:rsidR="00677781" w:rsidRPr="0075539A" w:rsidRDefault="00677781" w:rsidP="00677781">
            <w:pPr>
              <w:rPr>
                <w:rFonts w:ascii="Book Antiqua" w:eastAsia="Calibri" w:hAnsi="Book Antiqua" w:cs="Times New Roman"/>
                <w:sz w:val="24"/>
                <w:szCs w:val="24"/>
                <w:lang w:val="sq-AL"/>
              </w:rPr>
            </w:pPr>
          </w:p>
        </w:tc>
        <w:tc>
          <w:tcPr>
            <w:tcW w:w="1849" w:type="dxa"/>
            <w:shd w:val="clear" w:color="auto" w:fill="auto"/>
          </w:tcPr>
          <w:p w:rsidR="00677781" w:rsidRPr="0075539A" w:rsidRDefault="00677781" w:rsidP="00677781">
            <w:pPr>
              <w:rPr>
                <w:rFonts w:ascii="Book Antiqua" w:eastAsia="Calibri" w:hAnsi="Book Antiqua" w:cs="Times New Roman"/>
                <w:sz w:val="24"/>
                <w:szCs w:val="24"/>
                <w:lang w:val="sq-AL"/>
              </w:rPr>
            </w:pPr>
          </w:p>
        </w:tc>
      </w:tr>
      <w:tr w:rsidR="00677781" w:rsidRPr="0075539A" w:rsidTr="002E50C8">
        <w:trPr>
          <w:trHeight w:val="528"/>
        </w:trPr>
        <w:tc>
          <w:tcPr>
            <w:tcW w:w="13063" w:type="dxa"/>
            <w:gridSpan w:val="10"/>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Objektiva specifike 1.2:   Koordinimi ndërinstitucional dhe me partnerë zhvillimorë në mbështetjen  e aktiviteteve të shkollave dhe nxënësve në nevojë</w:t>
            </w:r>
          </w:p>
        </w:tc>
      </w:tr>
      <w:tr w:rsidR="00D02F08" w:rsidRPr="0075539A" w:rsidTr="00C07F08">
        <w:trPr>
          <w:trHeight w:val="540"/>
        </w:trPr>
        <w:tc>
          <w:tcPr>
            <w:tcW w:w="756" w:type="dxa"/>
            <w:vMerge w:val="restart"/>
            <w:shd w:val="clear" w:color="auto" w:fill="DEEAF6"/>
          </w:tcPr>
          <w:p w:rsidR="00677781" w:rsidRPr="0075539A" w:rsidRDefault="00677781" w:rsidP="00677781">
            <w:pPr>
              <w:rPr>
                <w:rFonts w:ascii="Book Antiqua" w:eastAsia="Calibri" w:hAnsi="Book Antiqua" w:cs="Times New Roman"/>
                <w:b/>
                <w:sz w:val="24"/>
                <w:szCs w:val="24"/>
                <w:lang w:val="sq-AL"/>
              </w:rPr>
            </w:pPr>
          </w:p>
        </w:tc>
        <w:tc>
          <w:tcPr>
            <w:tcW w:w="2168" w:type="dxa"/>
            <w:vMerge w:val="restart"/>
            <w:shd w:val="clear" w:color="auto" w:fill="DEEAF6"/>
          </w:tcPr>
          <w:p w:rsidR="00677781" w:rsidRPr="0075539A" w:rsidRDefault="00677781" w:rsidP="00677781">
            <w:pPr>
              <w:ind w:left="348"/>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677781" w:rsidRPr="0075539A" w:rsidRDefault="00677781" w:rsidP="00677781">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tc>
      </w:tr>
      <w:tr w:rsidR="00D02F08" w:rsidRPr="0075539A" w:rsidTr="00C07F08">
        <w:tc>
          <w:tcPr>
            <w:tcW w:w="756" w:type="dxa"/>
            <w:vMerge/>
            <w:shd w:val="clear" w:color="auto" w:fill="FFF2CC"/>
          </w:tcPr>
          <w:p w:rsidR="002E50C8" w:rsidRPr="0075539A" w:rsidRDefault="002E50C8" w:rsidP="00677781">
            <w:pPr>
              <w:rPr>
                <w:rFonts w:ascii="Book Antiqua" w:eastAsia="Calibri" w:hAnsi="Book Antiqua" w:cs="Times New Roman"/>
                <w:sz w:val="24"/>
                <w:szCs w:val="24"/>
                <w:lang w:val="sq-AL"/>
              </w:rPr>
            </w:pPr>
          </w:p>
        </w:tc>
        <w:tc>
          <w:tcPr>
            <w:tcW w:w="2168" w:type="dxa"/>
            <w:vMerge/>
            <w:shd w:val="clear" w:color="auto" w:fill="FFF2CC"/>
          </w:tcPr>
          <w:p w:rsidR="002E50C8" w:rsidRPr="0075539A" w:rsidRDefault="002E50C8" w:rsidP="00677781">
            <w:pPr>
              <w:rPr>
                <w:rFonts w:ascii="Book Antiqua" w:eastAsia="Calibri" w:hAnsi="Book Antiqua" w:cs="Times New Roman"/>
                <w:sz w:val="24"/>
                <w:szCs w:val="24"/>
                <w:lang w:val="sq-AL"/>
              </w:rPr>
            </w:pPr>
          </w:p>
        </w:tc>
        <w:tc>
          <w:tcPr>
            <w:tcW w:w="2509" w:type="dxa"/>
            <w:vMerge/>
            <w:shd w:val="clear" w:color="auto" w:fill="auto"/>
          </w:tcPr>
          <w:p w:rsidR="002E50C8" w:rsidRPr="0075539A" w:rsidRDefault="002E50C8" w:rsidP="00677781">
            <w:pPr>
              <w:rPr>
                <w:rFonts w:ascii="Book Antiqua" w:eastAsia="Calibri" w:hAnsi="Book Antiqua" w:cs="Times New Roman"/>
                <w:sz w:val="24"/>
                <w:szCs w:val="24"/>
                <w:lang w:val="sq-AL"/>
              </w:rPr>
            </w:pPr>
          </w:p>
        </w:tc>
        <w:tc>
          <w:tcPr>
            <w:tcW w:w="881" w:type="dxa"/>
            <w:shd w:val="clear" w:color="auto" w:fill="DEEAF6"/>
          </w:tcPr>
          <w:p w:rsidR="002E50C8" w:rsidRPr="0075539A" w:rsidRDefault="002E50C8"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2E50C8" w:rsidRPr="0075539A" w:rsidRDefault="002E50C8"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2E50C8" w:rsidRPr="0075539A" w:rsidRDefault="002E50C8"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auto"/>
          </w:tcPr>
          <w:p w:rsidR="002E50C8" w:rsidRPr="0075539A" w:rsidRDefault="002E50C8" w:rsidP="00677781">
            <w:pPr>
              <w:rPr>
                <w:rFonts w:ascii="Book Antiqua" w:eastAsia="Calibri" w:hAnsi="Book Antiqua" w:cs="Times New Roman"/>
                <w:sz w:val="24"/>
                <w:szCs w:val="24"/>
                <w:lang w:val="sq-AL"/>
              </w:rPr>
            </w:pPr>
          </w:p>
        </w:tc>
        <w:tc>
          <w:tcPr>
            <w:tcW w:w="1626" w:type="dxa"/>
            <w:gridSpan w:val="2"/>
            <w:vMerge/>
            <w:shd w:val="clear" w:color="auto" w:fill="auto"/>
          </w:tcPr>
          <w:p w:rsidR="002E50C8" w:rsidRPr="0075539A" w:rsidRDefault="002E50C8" w:rsidP="00677781">
            <w:pPr>
              <w:rPr>
                <w:rFonts w:ascii="Book Antiqua" w:eastAsia="Calibri" w:hAnsi="Book Antiqua" w:cs="Times New Roman"/>
                <w:sz w:val="24"/>
                <w:szCs w:val="24"/>
                <w:lang w:val="sq-AL"/>
              </w:rPr>
            </w:pPr>
          </w:p>
        </w:tc>
        <w:tc>
          <w:tcPr>
            <w:tcW w:w="1849" w:type="dxa"/>
            <w:vMerge/>
            <w:shd w:val="clear" w:color="auto" w:fill="auto"/>
          </w:tcPr>
          <w:p w:rsidR="002E50C8" w:rsidRPr="0075539A" w:rsidRDefault="002E50C8" w:rsidP="00677781">
            <w:pPr>
              <w:rPr>
                <w:rFonts w:ascii="Book Antiqua" w:eastAsia="Calibri" w:hAnsi="Book Antiqua" w:cs="Times New Roman"/>
                <w:sz w:val="24"/>
                <w:szCs w:val="24"/>
                <w:lang w:val="sq-AL"/>
              </w:rPr>
            </w:pPr>
          </w:p>
        </w:tc>
      </w:tr>
      <w:tr w:rsidR="00D02F08" w:rsidRPr="0075539A" w:rsidTr="00C07F08">
        <w:tc>
          <w:tcPr>
            <w:tcW w:w="756" w:type="dxa"/>
            <w:shd w:val="clear" w:color="auto" w:fill="auto"/>
          </w:tcPr>
          <w:p w:rsidR="002E50C8" w:rsidRPr="0075539A" w:rsidRDefault="002E50C8" w:rsidP="00AD7F32">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1.2.1</w:t>
            </w:r>
          </w:p>
          <w:p w:rsidR="002E50C8" w:rsidRPr="0075539A" w:rsidRDefault="002E50C8" w:rsidP="00AD7F32">
            <w:pPr>
              <w:rPr>
                <w:rFonts w:ascii="Book Antiqua" w:eastAsia="Calibri" w:hAnsi="Book Antiqua" w:cs="Times New Roman"/>
                <w:sz w:val="24"/>
                <w:szCs w:val="24"/>
                <w:lang w:val="sq-AL"/>
              </w:rPr>
            </w:pPr>
          </w:p>
        </w:tc>
        <w:tc>
          <w:tcPr>
            <w:tcW w:w="2168" w:type="dxa"/>
            <w:shd w:val="clear" w:color="auto" w:fill="auto"/>
          </w:tcPr>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Takime koordinuees me partnerë</w:t>
            </w:r>
          </w:p>
        </w:tc>
        <w:tc>
          <w:tcPr>
            <w:tcW w:w="2509" w:type="dxa"/>
            <w:shd w:val="clear" w:color="auto" w:fill="auto"/>
          </w:tcPr>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 xml:space="preserve">Nr. i takimeve(2-3 takime gjatë vitit-listat e pjesëmarrjes), </w:t>
            </w:r>
          </w:p>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Rezultatet</w:t>
            </w:r>
          </w:p>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lastRenderedPageBreak/>
              <w:t>Procesverbalet</w:t>
            </w:r>
          </w:p>
          <w:p w:rsidR="002E50C8" w:rsidRPr="000B0D67" w:rsidRDefault="002E50C8" w:rsidP="00AD7F32">
            <w:pPr>
              <w:rPr>
                <w:rFonts w:ascii="Book Antiqua" w:eastAsia="Calibri" w:hAnsi="Book Antiqua" w:cs="Times New Roman"/>
                <w:sz w:val="24"/>
                <w:szCs w:val="24"/>
                <w:lang w:val="sq-AL"/>
              </w:rPr>
            </w:pPr>
          </w:p>
          <w:p w:rsidR="002E50C8" w:rsidRPr="000B0D67" w:rsidRDefault="002E50C8" w:rsidP="00AD7F32">
            <w:pPr>
              <w:rPr>
                <w:rFonts w:ascii="Book Antiqua" w:eastAsia="Calibri" w:hAnsi="Book Antiqua" w:cs="Times New Roman"/>
                <w:sz w:val="24"/>
                <w:szCs w:val="24"/>
                <w:lang w:val="sq-AL"/>
              </w:rPr>
            </w:pPr>
          </w:p>
        </w:tc>
        <w:tc>
          <w:tcPr>
            <w:tcW w:w="881" w:type="dxa"/>
            <w:shd w:val="clear" w:color="auto" w:fill="auto"/>
          </w:tcPr>
          <w:p w:rsidR="002E50C8" w:rsidRPr="000B0D67" w:rsidRDefault="000B0D67"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lastRenderedPageBreak/>
              <w:t>X</w:t>
            </w:r>
          </w:p>
        </w:tc>
        <w:tc>
          <w:tcPr>
            <w:tcW w:w="890" w:type="dxa"/>
            <w:shd w:val="clear" w:color="auto" w:fill="auto"/>
          </w:tcPr>
          <w:p w:rsidR="002E50C8" w:rsidRPr="000B0D67" w:rsidRDefault="000B0D67" w:rsidP="000B0D67">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2E50C8" w:rsidRPr="000B0D67" w:rsidRDefault="000B0D67" w:rsidP="000B0D67">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DKA</w:t>
            </w:r>
          </w:p>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Qendrat e karrieres</w:t>
            </w:r>
          </w:p>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lastRenderedPageBreak/>
              <w:t>OJQ</w:t>
            </w:r>
          </w:p>
        </w:tc>
        <w:tc>
          <w:tcPr>
            <w:tcW w:w="1626" w:type="dxa"/>
            <w:gridSpan w:val="2"/>
            <w:shd w:val="clear" w:color="auto" w:fill="auto"/>
          </w:tcPr>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lastRenderedPageBreak/>
              <w:t>MASHTI</w:t>
            </w:r>
          </w:p>
          <w:p w:rsidR="002E50C8" w:rsidRPr="000B0D67" w:rsidRDefault="002E50C8" w:rsidP="00AD7F32">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Partnerët</w:t>
            </w:r>
          </w:p>
        </w:tc>
        <w:tc>
          <w:tcPr>
            <w:tcW w:w="1849" w:type="dxa"/>
            <w:shd w:val="clear" w:color="auto" w:fill="auto"/>
          </w:tcPr>
          <w:p w:rsidR="002E50C8" w:rsidRPr="0075539A" w:rsidRDefault="007E2090" w:rsidP="00AD7F32">
            <w:pPr>
              <w:rPr>
                <w:rFonts w:ascii="Book Antiqua" w:eastAsia="Calibri" w:hAnsi="Book Antiqua" w:cs="Times New Roman"/>
                <w:sz w:val="24"/>
                <w:szCs w:val="24"/>
                <w:highlight w:val="yellow"/>
                <w:lang w:val="sq-AL"/>
              </w:rPr>
            </w:pPr>
            <w:r>
              <w:rPr>
                <w:rFonts w:ascii="Book Antiqua" w:eastAsia="Calibri" w:hAnsi="Book Antiqua" w:cs="Times New Roman"/>
                <w:sz w:val="24"/>
                <w:szCs w:val="24"/>
                <w:lang w:val="sq-AL"/>
              </w:rPr>
              <w:t>0.00 €</w:t>
            </w:r>
            <w:r w:rsidR="002E50C8" w:rsidRPr="000B0D67">
              <w:rPr>
                <w:rFonts w:ascii="Book Antiqua" w:eastAsia="Calibri" w:hAnsi="Book Antiqua" w:cs="Times New Roman"/>
                <w:sz w:val="24"/>
                <w:szCs w:val="24"/>
                <w:lang w:val="sq-AL"/>
              </w:rPr>
              <w:t xml:space="preserve"> </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1.2.2</w:t>
            </w:r>
          </w:p>
        </w:tc>
        <w:tc>
          <w:tcPr>
            <w:tcW w:w="2168" w:type="dxa"/>
            <w:shd w:val="clear" w:color="auto" w:fill="auto"/>
          </w:tcPr>
          <w:p w:rsidR="003C73F2" w:rsidRPr="00C04763" w:rsidRDefault="003C73F2" w:rsidP="00C04763">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 xml:space="preserve">Zhvillimi i projekteve  ndërsektoriale në parandalim të dukurive negative që e sfidojnë vijimin e rregullt të  shkollës të gupeve të caktuara të nxënësve </w:t>
            </w:r>
          </w:p>
        </w:tc>
        <w:tc>
          <w:tcPr>
            <w:tcW w:w="2509" w:type="dxa"/>
            <w:shd w:val="clear" w:color="auto" w:fill="auto"/>
          </w:tcPr>
          <w:p w:rsidR="003C73F2" w:rsidRPr="00C04763" w:rsidRDefault="003C73F2" w:rsidP="00941826">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Nr. i  projekteve dhe aktiviteteve ndërgjegjësuese</w:t>
            </w:r>
          </w:p>
          <w:p w:rsidR="003C73F2" w:rsidRPr="00C04763" w:rsidRDefault="003C73F2" w:rsidP="00941826">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 xml:space="preserve">Nr. i shkollave përfituese 32 </w:t>
            </w:r>
          </w:p>
          <w:p w:rsidR="003C73F2" w:rsidRPr="00C04763" w:rsidRDefault="003C73F2" w:rsidP="00941826">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Nr. i nxënësve për fitues (kl VIII,IX,X,XI,XII)</w:t>
            </w:r>
          </w:p>
          <w:p w:rsidR="003C73F2" w:rsidRPr="00C04763"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90"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3C73F2" w:rsidRPr="00C04763" w:rsidRDefault="003C73F2" w:rsidP="00941826">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DKA</w:t>
            </w:r>
          </w:p>
          <w:p w:rsidR="003C73F2" w:rsidRPr="00C04763" w:rsidRDefault="003C73F2" w:rsidP="00941826">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Shkolla</w:t>
            </w:r>
          </w:p>
        </w:tc>
        <w:tc>
          <w:tcPr>
            <w:tcW w:w="1626" w:type="dxa"/>
            <w:gridSpan w:val="2"/>
            <w:shd w:val="clear" w:color="auto" w:fill="auto"/>
          </w:tcPr>
          <w:p w:rsidR="003C73F2" w:rsidRPr="00C04763" w:rsidRDefault="003C73F2" w:rsidP="00C04763">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DKA, DSHMS,</w:t>
            </w:r>
          </w:p>
          <w:p w:rsidR="003C73F2" w:rsidRPr="00C04763" w:rsidRDefault="003C73F2" w:rsidP="00C04763">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Policia ,Zyra për Komunitete dhe Kthim ,Partnerët</w:t>
            </w:r>
          </w:p>
          <w:p w:rsidR="003C73F2" w:rsidRPr="00C04763"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C04763" w:rsidRDefault="003C73F2" w:rsidP="00C04763">
            <w:pPr>
              <w:rPr>
                <w:rFonts w:ascii="Book Antiqua" w:eastAsia="Calibri" w:hAnsi="Book Antiqua" w:cs="Times New Roman"/>
                <w:sz w:val="24"/>
                <w:szCs w:val="24"/>
                <w:lang w:val="sq-AL"/>
              </w:rPr>
            </w:pPr>
            <w:r w:rsidRPr="00C04763">
              <w:rPr>
                <w:rFonts w:ascii="Book Antiqua" w:eastAsia="Calibri" w:hAnsi="Book Antiqua" w:cs="Times New Roman"/>
                <w:sz w:val="24"/>
                <w:szCs w:val="24"/>
                <w:lang w:val="sq-AL"/>
              </w:rPr>
              <w:t>600.0</w:t>
            </w:r>
            <w:r>
              <w:rPr>
                <w:rFonts w:ascii="Book Antiqua" w:eastAsia="Calibri" w:hAnsi="Book Antiqua" w:cs="Times New Roman"/>
                <w:sz w:val="24"/>
                <w:szCs w:val="24"/>
                <w:lang w:val="sq-AL"/>
              </w:rPr>
              <w:t>0</w:t>
            </w:r>
            <w:r w:rsidRPr="00C04763">
              <w:rPr>
                <w:rFonts w:ascii="Book Antiqua" w:eastAsia="Calibri" w:hAnsi="Book Antiqua" w:cs="Times New Roman"/>
                <w:sz w:val="24"/>
                <w:szCs w:val="24"/>
                <w:lang w:val="sq-AL"/>
              </w:rPr>
              <w:t xml:space="preserve"> €</w:t>
            </w:r>
          </w:p>
        </w:tc>
      </w:tr>
      <w:tr w:rsidR="003C73F2" w:rsidRPr="0075539A" w:rsidTr="00C07F08">
        <w:tc>
          <w:tcPr>
            <w:tcW w:w="756" w:type="dxa"/>
            <w:shd w:val="clear" w:color="auto" w:fill="auto"/>
          </w:tcPr>
          <w:p w:rsidR="003C73F2" w:rsidRDefault="003C73F2" w:rsidP="00941826">
            <w:pPr>
              <w:rPr>
                <w:rFonts w:ascii="Book Antiqua" w:eastAsia="Calibri" w:hAnsi="Book Antiqua" w:cs="Times New Roman"/>
                <w:sz w:val="24"/>
                <w:szCs w:val="24"/>
                <w:lang w:val="sq-AL"/>
              </w:rPr>
            </w:pPr>
          </w:p>
          <w:p w:rsidR="003C73F2" w:rsidRDefault="003C73F2" w:rsidP="00941826">
            <w:pPr>
              <w:rPr>
                <w:rFonts w:ascii="Book Antiqua" w:eastAsia="Calibri" w:hAnsi="Book Antiqua" w:cs="Times New Roman"/>
                <w:sz w:val="24"/>
                <w:szCs w:val="24"/>
                <w:lang w:val="sq-AL"/>
              </w:rPr>
            </w:pPr>
          </w:p>
          <w:p w:rsidR="003C73F2" w:rsidRDefault="003C73F2" w:rsidP="00941826">
            <w:pPr>
              <w:rPr>
                <w:rFonts w:ascii="Book Antiqua" w:eastAsia="Calibri" w:hAnsi="Book Antiqua" w:cs="Times New Roman"/>
                <w:sz w:val="24"/>
                <w:szCs w:val="24"/>
                <w:lang w:val="sq-AL"/>
              </w:rPr>
            </w:pPr>
          </w:p>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C04763" w:rsidRDefault="003C73F2" w:rsidP="00C04763">
            <w:pPr>
              <w:rPr>
                <w:rFonts w:ascii="Book Antiqua" w:eastAsia="Calibri" w:hAnsi="Book Antiqua" w:cs="Times New Roman"/>
                <w:sz w:val="24"/>
                <w:szCs w:val="24"/>
                <w:lang w:val="sq-AL"/>
              </w:rPr>
            </w:pPr>
          </w:p>
        </w:tc>
        <w:tc>
          <w:tcPr>
            <w:tcW w:w="2509" w:type="dxa"/>
            <w:shd w:val="clear" w:color="auto" w:fill="auto"/>
          </w:tcPr>
          <w:p w:rsidR="003C73F2" w:rsidRPr="00C04763"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C04763"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C04763"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C04763"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C04763"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C04763" w:rsidRDefault="003C73F2" w:rsidP="00C04763">
            <w:pPr>
              <w:rPr>
                <w:rFonts w:ascii="Book Antiqua" w:eastAsia="Calibri" w:hAnsi="Book Antiqua" w:cs="Times New Roman"/>
                <w:sz w:val="24"/>
                <w:szCs w:val="24"/>
                <w:lang w:val="sq-AL"/>
              </w:rPr>
            </w:pPr>
          </w:p>
        </w:tc>
        <w:tc>
          <w:tcPr>
            <w:tcW w:w="1849" w:type="dxa"/>
            <w:shd w:val="clear" w:color="auto" w:fill="auto"/>
          </w:tcPr>
          <w:p w:rsidR="003C73F2" w:rsidRPr="00C04763" w:rsidRDefault="003C73F2" w:rsidP="00C04763">
            <w:pPr>
              <w:rPr>
                <w:rFonts w:ascii="Book Antiqua" w:eastAsia="Calibri" w:hAnsi="Book Antiqua" w:cs="Times New Roman"/>
                <w:sz w:val="24"/>
                <w:szCs w:val="24"/>
                <w:lang w:val="sq-AL"/>
              </w:rPr>
            </w:pP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1.2.3</w:t>
            </w:r>
          </w:p>
        </w:tc>
        <w:tc>
          <w:tcPr>
            <w:tcW w:w="2168"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 xml:space="preserve">Mbështetja e nxënësve me bursa dhe stimuj </w:t>
            </w:r>
            <w:r w:rsidRPr="000A6D90">
              <w:rPr>
                <w:rFonts w:ascii="Book Antiqua" w:eastAsia="Calibri" w:hAnsi="Book Antiqua" w:cs="Times New Roman"/>
                <w:sz w:val="24"/>
                <w:szCs w:val="24"/>
                <w:lang w:val="sq-AL"/>
              </w:rPr>
              <w:lastRenderedPageBreak/>
              <w:t>të tjerë (shpërblime) për  motivimin e shkollimit të qëndrueshëm.</w:t>
            </w:r>
          </w:p>
        </w:tc>
        <w:tc>
          <w:tcPr>
            <w:tcW w:w="2509"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lastRenderedPageBreak/>
              <w:t>Bursa për drejtime deficitare</w:t>
            </w:r>
          </w:p>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 xml:space="preserve">Bursa për nxënësit e </w:t>
            </w:r>
            <w:r w:rsidRPr="000A6D90">
              <w:rPr>
                <w:rFonts w:ascii="Book Antiqua" w:eastAsia="Calibri" w:hAnsi="Book Antiqua" w:cs="Times New Roman"/>
                <w:sz w:val="24"/>
                <w:szCs w:val="24"/>
                <w:lang w:val="sq-AL"/>
              </w:rPr>
              <w:lastRenderedPageBreak/>
              <w:t xml:space="preserve">komunitetit REA 5 nxënës në shkollën e mjekësisë (Mashti) për një vit </w:t>
            </w:r>
          </w:p>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Transporti  i nxënësve në shkollat me rrezikshmëri të shuarjes (shkolla ekonomike )</w:t>
            </w:r>
          </w:p>
          <w:p w:rsidR="003C73F2" w:rsidRPr="000A6D90"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lastRenderedPageBreak/>
              <w:t>X</w:t>
            </w:r>
          </w:p>
        </w:tc>
        <w:tc>
          <w:tcPr>
            <w:tcW w:w="890"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 xml:space="preserve">X </w:t>
            </w:r>
          </w:p>
        </w:tc>
        <w:tc>
          <w:tcPr>
            <w:tcW w:w="874"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X</w:t>
            </w:r>
          </w:p>
        </w:tc>
        <w:tc>
          <w:tcPr>
            <w:tcW w:w="1510" w:type="dxa"/>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DKA</w:t>
            </w:r>
          </w:p>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MASHTI</w:t>
            </w:r>
          </w:p>
          <w:p w:rsidR="003C73F2" w:rsidRPr="000A6D90"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0A6D90" w:rsidRDefault="003C73F2" w:rsidP="00941826">
            <w:pPr>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lastRenderedPageBreak/>
              <w:t>Partnerët</w:t>
            </w:r>
          </w:p>
        </w:tc>
        <w:tc>
          <w:tcPr>
            <w:tcW w:w="1849" w:type="dxa"/>
            <w:shd w:val="clear" w:color="auto" w:fill="auto"/>
          </w:tcPr>
          <w:p w:rsidR="003C73F2" w:rsidRPr="000A6D90" w:rsidRDefault="003C73F2" w:rsidP="007E2090">
            <w:pPr>
              <w:spacing w:before="240"/>
              <w:rPr>
                <w:rFonts w:ascii="Book Antiqua" w:eastAsia="Calibri" w:hAnsi="Book Antiqua" w:cs="Times New Roman"/>
                <w:sz w:val="24"/>
                <w:szCs w:val="24"/>
                <w:lang w:val="sq-AL"/>
              </w:rPr>
            </w:pPr>
            <w:r w:rsidRPr="000A6D90">
              <w:rPr>
                <w:rFonts w:ascii="Book Antiqua" w:eastAsia="Calibri" w:hAnsi="Book Antiqua" w:cs="Times New Roman"/>
                <w:sz w:val="24"/>
                <w:szCs w:val="24"/>
                <w:lang w:val="sq-AL"/>
              </w:rPr>
              <w:t>8</w:t>
            </w:r>
            <w:r>
              <w:rPr>
                <w:rFonts w:ascii="Book Antiqua" w:eastAsia="Calibri" w:hAnsi="Book Antiqua" w:cs="Times New Roman"/>
                <w:sz w:val="24"/>
                <w:szCs w:val="24"/>
                <w:lang w:val="sq-AL"/>
              </w:rPr>
              <w:t>,</w:t>
            </w:r>
            <w:r w:rsidRPr="000A6D90">
              <w:rPr>
                <w:rFonts w:ascii="Book Antiqua" w:eastAsia="Calibri" w:hAnsi="Book Antiqua" w:cs="Times New Roman"/>
                <w:sz w:val="24"/>
                <w:szCs w:val="24"/>
                <w:lang w:val="sq-AL"/>
              </w:rPr>
              <w:t>000</w:t>
            </w:r>
            <w:r>
              <w:rPr>
                <w:rFonts w:ascii="Book Antiqua" w:eastAsia="Calibri" w:hAnsi="Book Antiqua" w:cs="Times New Roman"/>
                <w:sz w:val="24"/>
                <w:szCs w:val="24"/>
                <w:lang w:val="sq-AL"/>
              </w:rPr>
              <w:t>.00</w:t>
            </w:r>
            <w:r w:rsidRPr="000A6D90">
              <w:rPr>
                <w:rFonts w:ascii="Book Antiqua" w:eastAsia="Calibri" w:hAnsi="Book Antiqua" w:cs="Times New Roman"/>
                <w:sz w:val="24"/>
                <w:szCs w:val="24"/>
                <w:lang w:val="sq-AL"/>
              </w:rPr>
              <w:t xml:space="preserve"> </w:t>
            </w:r>
            <w:r>
              <w:rPr>
                <w:rFonts w:ascii="Book Antiqua" w:eastAsia="Calibri" w:hAnsi="Book Antiqua" w:cs="Times New Roman"/>
                <w:sz w:val="24"/>
                <w:szCs w:val="24"/>
                <w:lang w:val="sq-AL"/>
              </w:rPr>
              <w:t xml:space="preserve">€ </w:t>
            </w:r>
            <w:r w:rsidRPr="000A6D90">
              <w:rPr>
                <w:rFonts w:ascii="Book Antiqua" w:eastAsia="Calibri" w:hAnsi="Book Antiqua" w:cs="Times New Roman"/>
                <w:sz w:val="24"/>
                <w:szCs w:val="24"/>
                <w:lang w:val="sq-AL"/>
              </w:rPr>
              <w:t xml:space="preserve"> per transport </w:t>
            </w:r>
            <w:r>
              <w:rPr>
                <w:rFonts w:ascii="Book Antiqua" w:eastAsia="Calibri" w:hAnsi="Book Antiqua" w:cs="Times New Roman"/>
                <w:sz w:val="24"/>
                <w:szCs w:val="24"/>
                <w:lang w:val="sq-AL"/>
              </w:rPr>
              <w:t xml:space="preserve">(për </w:t>
            </w:r>
            <w:r>
              <w:rPr>
                <w:rFonts w:ascii="Book Antiqua" w:eastAsia="Calibri" w:hAnsi="Book Antiqua" w:cs="Times New Roman"/>
                <w:sz w:val="24"/>
                <w:szCs w:val="24"/>
                <w:lang w:val="sq-AL"/>
              </w:rPr>
              <w:lastRenderedPageBreak/>
              <w:t xml:space="preserve">tri vite </w:t>
            </w:r>
          </w:p>
        </w:tc>
      </w:tr>
      <w:tr w:rsidR="003C73F2" w:rsidRPr="0075539A" w:rsidTr="00C07F08">
        <w:tc>
          <w:tcPr>
            <w:tcW w:w="756" w:type="dxa"/>
            <w:shd w:val="clear" w:color="auto" w:fill="auto"/>
          </w:tcPr>
          <w:p w:rsidR="003C73F2" w:rsidRPr="0075539A" w:rsidRDefault="003C73F2" w:rsidP="00B5299A">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1.2.</w:t>
            </w:r>
            <w:r>
              <w:rPr>
                <w:rFonts w:ascii="Book Antiqua" w:eastAsia="Calibri" w:hAnsi="Book Antiqua" w:cs="Times New Roman"/>
                <w:sz w:val="24"/>
                <w:szCs w:val="24"/>
                <w:lang w:val="sq-AL"/>
              </w:rPr>
              <w:t>4</w:t>
            </w:r>
            <w:r w:rsidRPr="0075539A">
              <w:rPr>
                <w:rFonts w:ascii="Book Antiqua" w:eastAsia="Calibri" w:hAnsi="Book Antiqua" w:cs="Times New Roman"/>
                <w:sz w:val="24"/>
                <w:szCs w:val="24"/>
                <w:lang w:val="sq-AL"/>
              </w:rPr>
              <w:t>.</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2E50C8">
        <w:trPr>
          <w:trHeight w:val="468"/>
        </w:trPr>
        <w:tc>
          <w:tcPr>
            <w:tcW w:w="13063" w:type="dxa"/>
            <w:gridSpan w:val="10"/>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specifike 1.3: Monitorimi i progresi akademik dhe joakademik i nxënësve dhe t'u ofrohet atyre mbështetje kur është e nevojshme.</w:t>
            </w:r>
          </w:p>
        </w:tc>
      </w:tr>
      <w:tr w:rsidR="003C73F2" w:rsidRPr="0075539A" w:rsidTr="00C07F08">
        <w:trPr>
          <w:trHeight w:val="421"/>
        </w:trPr>
        <w:tc>
          <w:tcPr>
            <w:tcW w:w="756"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3C73F2" w:rsidRPr="0075539A" w:rsidTr="00C07F08">
        <w:trPr>
          <w:trHeight w:val="432"/>
        </w:trPr>
        <w:tc>
          <w:tcPr>
            <w:tcW w:w="756"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250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881"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626" w:type="dxa"/>
            <w:gridSpan w:val="2"/>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84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1.3.1.</w:t>
            </w:r>
          </w:p>
        </w:tc>
        <w:tc>
          <w:tcPr>
            <w:tcW w:w="2168" w:type="dxa"/>
            <w:shd w:val="clear" w:color="auto" w:fill="auto"/>
          </w:tcPr>
          <w:p w:rsidR="003C73F2" w:rsidRPr="0075539A" w:rsidRDefault="003C73F2" w:rsidP="00941826">
            <w:pPr>
              <w:spacing w:after="0" w:line="240" w:lineRule="auto"/>
              <w:rPr>
                <w:rFonts w:ascii="Book Antiqua" w:eastAsia="Calibri" w:hAnsi="Book Antiqua" w:cs="Times New Roman"/>
                <w:kern w:val="2"/>
                <w:sz w:val="24"/>
                <w:szCs w:val="24"/>
                <w:lang w:val="sq-AL"/>
              </w:rPr>
            </w:pPr>
            <w:r w:rsidRPr="0075539A">
              <w:rPr>
                <w:rFonts w:ascii="Book Antiqua" w:eastAsia="Calibri" w:hAnsi="Book Antiqua" w:cs="Times New Roman"/>
                <w:kern w:val="2"/>
                <w:sz w:val="24"/>
                <w:szCs w:val="24"/>
                <w:lang w:val="sq-AL"/>
              </w:rPr>
              <w:t>Zhvillimi i një sistemi të regjistrit kumulativ për nxënësit e klasave 6-9</w:t>
            </w:r>
          </w:p>
        </w:tc>
        <w:tc>
          <w:tcPr>
            <w:tcW w:w="2509" w:type="dxa"/>
            <w:shd w:val="clear" w:color="auto" w:fill="auto"/>
          </w:tcPr>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 xml:space="preserve">Plani i veprimit </w:t>
            </w:r>
          </w:p>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Regjistri i zhvilluar per nxënësit në rrezik të braktisjes</w:t>
            </w:r>
          </w:p>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lastRenderedPageBreak/>
              <w:t>Raportet tremujore</w:t>
            </w:r>
          </w:p>
        </w:tc>
        <w:tc>
          <w:tcPr>
            <w:tcW w:w="881"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lastRenderedPageBreak/>
              <w:t>X</w:t>
            </w:r>
          </w:p>
        </w:tc>
        <w:tc>
          <w:tcPr>
            <w:tcW w:w="890"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DKA</w:t>
            </w:r>
          </w:p>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shkollat</w:t>
            </w:r>
          </w:p>
        </w:tc>
        <w:tc>
          <w:tcPr>
            <w:tcW w:w="1626" w:type="dxa"/>
            <w:gridSpan w:val="2"/>
            <w:shd w:val="clear" w:color="auto" w:fill="auto"/>
          </w:tcPr>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MASHTI</w:t>
            </w:r>
          </w:p>
          <w:p w:rsidR="003C73F2" w:rsidRPr="00BA0AB3" w:rsidRDefault="003C73F2" w:rsidP="00941826">
            <w:pPr>
              <w:rPr>
                <w:rFonts w:ascii="Book Antiqua" w:eastAsia="Calibri" w:hAnsi="Book Antiqua" w:cs="Times New Roman"/>
                <w:sz w:val="24"/>
                <w:szCs w:val="24"/>
                <w:lang w:val="sq-AL"/>
              </w:rPr>
            </w:pPr>
            <w:r w:rsidRPr="00BA0AB3">
              <w:rPr>
                <w:rFonts w:ascii="Book Antiqua" w:eastAsia="Calibri" w:hAnsi="Book Antiqua" w:cs="Times New Roman"/>
                <w:sz w:val="24"/>
                <w:szCs w:val="24"/>
                <w:lang w:val="sq-AL"/>
              </w:rPr>
              <w:t>Partnerët</w:t>
            </w:r>
          </w:p>
        </w:tc>
        <w:tc>
          <w:tcPr>
            <w:tcW w:w="1849" w:type="dxa"/>
            <w:shd w:val="clear" w:color="auto" w:fill="auto"/>
          </w:tcPr>
          <w:p w:rsidR="003C73F2" w:rsidRPr="00BA0AB3"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0.00 €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1.3.2.</w:t>
            </w:r>
          </w:p>
        </w:tc>
        <w:tc>
          <w:tcPr>
            <w:tcW w:w="2168" w:type="dxa"/>
            <w:shd w:val="clear" w:color="auto" w:fill="auto"/>
          </w:tcPr>
          <w:p w:rsidR="003C73F2" w:rsidRPr="0075539A" w:rsidRDefault="003C73F2" w:rsidP="00941826">
            <w:pPr>
              <w:spacing w:after="0" w:line="240" w:lineRule="auto"/>
              <w:rPr>
                <w:rFonts w:ascii="Book Antiqua" w:eastAsia="Calibri" w:hAnsi="Book Antiqua" w:cs="Times New Roman"/>
                <w:kern w:val="2"/>
                <w:sz w:val="24"/>
                <w:szCs w:val="24"/>
                <w:lang w:val="sq-AL"/>
              </w:rPr>
            </w:pPr>
            <w:r w:rsidRPr="0075539A">
              <w:rPr>
                <w:rFonts w:ascii="Book Antiqua" w:eastAsia="Calibri" w:hAnsi="Book Antiqua" w:cs="Times New Roman"/>
                <w:kern w:val="2"/>
                <w:sz w:val="24"/>
                <w:szCs w:val="24"/>
                <w:lang w:val="sq-AL"/>
              </w:rPr>
              <w:t>Sigurimi i trajnimeve për mësuesit dhe administratorë</w:t>
            </w:r>
            <w:r>
              <w:rPr>
                <w:rFonts w:ascii="Book Antiqua" w:eastAsia="Calibri" w:hAnsi="Book Antiqua" w:cs="Times New Roman"/>
                <w:kern w:val="2"/>
                <w:sz w:val="24"/>
                <w:szCs w:val="24"/>
                <w:lang w:val="sq-AL"/>
              </w:rPr>
              <w:t>t</w:t>
            </w:r>
            <w:r w:rsidRPr="0075539A">
              <w:rPr>
                <w:rFonts w:ascii="Book Antiqua" w:eastAsia="Calibri" w:hAnsi="Book Antiqua" w:cs="Times New Roman"/>
                <w:kern w:val="2"/>
                <w:sz w:val="24"/>
                <w:szCs w:val="24"/>
                <w:lang w:val="sq-AL"/>
              </w:rPr>
              <w:t xml:space="preserve"> e shkollave se si të mirëmbajnë dhe përdorin sistemin e regjistrit kumulativ;</w:t>
            </w:r>
          </w:p>
        </w:tc>
        <w:tc>
          <w:tcPr>
            <w:tcW w:w="2509" w:type="dxa"/>
            <w:shd w:val="clear" w:color="auto" w:fill="auto"/>
          </w:tcPr>
          <w:p w:rsidR="003C73F2" w:rsidRPr="00DA3954" w:rsidRDefault="003C73F2" w:rsidP="00941826">
            <w:pPr>
              <w:rPr>
                <w:rFonts w:ascii="Book Antiqua" w:eastAsia="Calibri" w:hAnsi="Book Antiqua" w:cs="Times New Roman"/>
                <w:sz w:val="24"/>
                <w:szCs w:val="24"/>
                <w:highlight w:val="yellow"/>
                <w:lang w:val="sq-AL"/>
              </w:rPr>
            </w:pPr>
            <w:r w:rsidRPr="007E2090">
              <w:rPr>
                <w:rFonts w:ascii="Book Antiqua" w:eastAsia="Calibri" w:hAnsi="Book Antiqua" w:cs="Times New Roman"/>
                <w:sz w:val="24"/>
                <w:szCs w:val="24"/>
                <w:lang w:val="sq-AL"/>
              </w:rPr>
              <w:t>Trajnimet e zhvilluara</w:t>
            </w:r>
            <w:r>
              <w:rPr>
                <w:rFonts w:ascii="Book Antiqua" w:eastAsia="Calibri" w:hAnsi="Book Antiqua" w:cs="Times New Roman"/>
                <w:sz w:val="24"/>
                <w:szCs w:val="24"/>
                <w:lang w:val="sq-AL"/>
              </w:rPr>
              <w:t xml:space="preserve"> </w:t>
            </w:r>
          </w:p>
        </w:tc>
        <w:tc>
          <w:tcPr>
            <w:tcW w:w="881"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X</w:t>
            </w:r>
          </w:p>
        </w:tc>
        <w:tc>
          <w:tcPr>
            <w:tcW w:w="890"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 xml:space="preserve">X </w:t>
            </w:r>
          </w:p>
        </w:tc>
        <w:tc>
          <w:tcPr>
            <w:tcW w:w="874"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 xml:space="preserve">X </w:t>
            </w:r>
          </w:p>
        </w:tc>
        <w:tc>
          <w:tcPr>
            <w:tcW w:w="1510"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 xml:space="preserve">DKA </w:t>
            </w:r>
          </w:p>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MASHTI</w:t>
            </w:r>
          </w:p>
        </w:tc>
        <w:tc>
          <w:tcPr>
            <w:tcW w:w="1626" w:type="dxa"/>
            <w:gridSpan w:val="2"/>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Partnerët</w:t>
            </w:r>
          </w:p>
        </w:tc>
        <w:tc>
          <w:tcPr>
            <w:tcW w:w="1849" w:type="dxa"/>
            <w:shd w:val="clear" w:color="auto" w:fill="auto"/>
          </w:tcPr>
          <w:p w:rsidR="003C73F2" w:rsidRPr="007E2090" w:rsidRDefault="003C73F2" w:rsidP="007E2090">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300.00 € (për tri vite) </w:t>
            </w:r>
            <w:r w:rsidRPr="007E2090">
              <w:rPr>
                <w:rFonts w:ascii="Book Antiqua" w:eastAsia="Calibri" w:hAnsi="Book Antiqua" w:cs="Times New Roman"/>
                <w:sz w:val="24"/>
                <w:szCs w:val="24"/>
                <w:lang w:val="sq-AL"/>
              </w:rPr>
              <w:t xml:space="preserve">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1.3.3</w:t>
            </w:r>
          </w:p>
        </w:tc>
        <w:tc>
          <w:tcPr>
            <w:tcW w:w="2168" w:type="dxa"/>
            <w:shd w:val="clear" w:color="auto" w:fill="auto"/>
          </w:tcPr>
          <w:p w:rsidR="003C73F2" w:rsidRPr="007E2090" w:rsidRDefault="003C73F2" w:rsidP="00941826">
            <w:pPr>
              <w:spacing w:after="0" w:line="240" w:lineRule="auto"/>
              <w:rPr>
                <w:rFonts w:ascii="Book Antiqua" w:eastAsia="Calibri" w:hAnsi="Book Antiqua" w:cs="Times New Roman"/>
                <w:kern w:val="2"/>
                <w:sz w:val="24"/>
                <w:szCs w:val="24"/>
                <w:lang w:val="sq-AL"/>
              </w:rPr>
            </w:pPr>
            <w:r w:rsidRPr="007E2090">
              <w:rPr>
                <w:rFonts w:ascii="Book Antiqua" w:eastAsia="Calibri" w:hAnsi="Book Antiqua" w:cs="Times New Roman"/>
                <w:kern w:val="2"/>
                <w:sz w:val="24"/>
                <w:szCs w:val="24"/>
                <w:lang w:val="sq-AL"/>
              </w:rPr>
              <w:t>Takimet e rregullta me prindërit, mësuesit dhe administratorët e shkollave për të rishikuar përparimin akademik dhe joakademik të nxënësve</w:t>
            </w:r>
          </w:p>
        </w:tc>
        <w:tc>
          <w:tcPr>
            <w:tcW w:w="2509"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Takimet e realizuara çdo tre muaj nga një takim (varesisht nga rastet dhe specifikave të rastit)</w:t>
            </w:r>
          </w:p>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 xml:space="preserve">Procesverbalet nga takimi </w:t>
            </w:r>
          </w:p>
        </w:tc>
        <w:tc>
          <w:tcPr>
            <w:tcW w:w="881"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X</w:t>
            </w:r>
          </w:p>
        </w:tc>
        <w:tc>
          <w:tcPr>
            <w:tcW w:w="890"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X</w:t>
            </w:r>
          </w:p>
        </w:tc>
        <w:tc>
          <w:tcPr>
            <w:tcW w:w="874"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X</w:t>
            </w:r>
          </w:p>
        </w:tc>
        <w:tc>
          <w:tcPr>
            <w:tcW w:w="1510"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Shkollat</w:t>
            </w:r>
          </w:p>
          <w:p w:rsidR="003C73F2" w:rsidRPr="007E2090"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DKA</w:t>
            </w:r>
          </w:p>
        </w:tc>
        <w:tc>
          <w:tcPr>
            <w:tcW w:w="1849" w:type="dxa"/>
            <w:shd w:val="clear" w:color="auto" w:fill="auto"/>
          </w:tcPr>
          <w:p w:rsidR="003C73F2" w:rsidRPr="007E2090" w:rsidRDefault="003C73F2" w:rsidP="00941826">
            <w:pPr>
              <w:rPr>
                <w:rFonts w:ascii="Book Antiqua" w:eastAsia="Calibri" w:hAnsi="Book Antiqua" w:cs="Times New Roman"/>
                <w:sz w:val="24"/>
                <w:szCs w:val="24"/>
                <w:lang w:val="sq-AL"/>
              </w:rPr>
            </w:pPr>
            <w:r w:rsidRPr="007E2090">
              <w:rPr>
                <w:rFonts w:ascii="Book Antiqua" w:eastAsia="Calibri" w:hAnsi="Book Antiqua" w:cs="Times New Roman"/>
                <w:sz w:val="24"/>
                <w:szCs w:val="24"/>
                <w:lang w:val="sq-AL"/>
              </w:rPr>
              <w:t>0.00 €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1.3.4</w:t>
            </w:r>
          </w:p>
        </w:tc>
        <w:tc>
          <w:tcPr>
            <w:tcW w:w="2168" w:type="dxa"/>
            <w:shd w:val="clear" w:color="auto" w:fill="auto"/>
          </w:tcPr>
          <w:p w:rsidR="003C73F2" w:rsidRPr="0075539A" w:rsidRDefault="003C73F2" w:rsidP="00941826">
            <w:pPr>
              <w:spacing w:after="0" w:line="240" w:lineRule="auto"/>
              <w:rPr>
                <w:rFonts w:ascii="Book Antiqua" w:eastAsia="Calibri" w:hAnsi="Book Antiqua" w:cs="Times New Roman"/>
                <w:kern w:val="2"/>
                <w:sz w:val="24"/>
                <w:szCs w:val="24"/>
                <w:lang w:val="sq-AL"/>
              </w:rPr>
            </w:pPr>
            <w:r w:rsidRPr="0075539A">
              <w:rPr>
                <w:rFonts w:ascii="Book Antiqua" w:eastAsia="Calibri" w:hAnsi="Book Antiqua" w:cs="Times New Roman"/>
                <w:kern w:val="2"/>
                <w:sz w:val="24"/>
                <w:szCs w:val="24"/>
                <w:lang w:val="sq-AL"/>
              </w:rPr>
              <w:t>Sigurimi i fondeve për aktivitet</w:t>
            </w:r>
            <w:r>
              <w:rPr>
                <w:rFonts w:ascii="Book Antiqua" w:eastAsia="Calibri" w:hAnsi="Book Antiqua" w:cs="Times New Roman"/>
                <w:kern w:val="2"/>
                <w:sz w:val="24"/>
                <w:szCs w:val="24"/>
                <w:lang w:val="sq-AL"/>
              </w:rPr>
              <w:t>e</w:t>
            </w:r>
            <w:r w:rsidRPr="0075539A">
              <w:rPr>
                <w:rFonts w:ascii="Book Antiqua" w:eastAsia="Calibri" w:hAnsi="Book Antiqua" w:cs="Times New Roman"/>
                <w:kern w:val="2"/>
                <w:sz w:val="24"/>
                <w:szCs w:val="24"/>
                <w:lang w:val="sq-AL"/>
              </w:rPr>
              <w:t xml:space="preserve">t mbështetëse për nxënësit që kanë vështirësi akademike ose personale;  </w:t>
            </w:r>
          </w:p>
        </w:tc>
        <w:tc>
          <w:tcPr>
            <w:tcW w:w="2509" w:type="dxa"/>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Buxheti i ndarë</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Aktivitete e realizuara</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 xml:space="preserve">Seanca me psikologun shkollor per trajtimin e </w:t>
            </w:r>
            <w:r w:rsidRPr="000F04FD">
              <w:rPr>
                <w:rFonts w:ascii="Book Antiqua" w:eastAsia="Calibri" w:hAnsi="Book Antiqua" w:cs="Times New Roman"/>
                <w:sz w:val="24"/>
                <w:szCs w:val="24"/>
                <w:lang w:val="sq-AL"/>
              </w:rPr>
              <w:lastRenderedPageBreak/>
              <w:t xml:space="preserve">veshtiresiive personale të nxënësve </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Organizimi i mësimit shtesë dhe fuqizimi i klasëve per mesim intenziv</w:t>
            </w:r>
          </w:p>
        </w:tc>
        <w:tc>
          <w:tcPr>
            <w:tcW w:w="881"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lastRenderedPageBreak/>
              <w:t>X</w:t>
            </w:r>
          </w:p>
        </w:tc>
        <w:tc>
          <w:tcPr>
            <w:tcW w:w="890"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X</w:t>
            </w:r>
          </w:p>
        </w:tc>
        <w:tc>
          <w:tcPr>
            <w:tcW w:w="1510" w:type="dxa"/>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DKA</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shkollat</w:t>
            </w:r>
          </w:p>
        </w:tc>
        <w:tc>
          <w:tcPr>
            <w:tcW w:w="1626" w:type="dxa"/>
            <w:gridSpan w:val="2"/>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MASHTI</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MEF</w:t>
            </w:r>
          </w:p>
        </w:tc>
        <w:tc>
          <w:tcPr>
            <w:tcW w:w="1849" w:type="dxa"/>
            <w:shd w:val="clear" w:color="auto" w:fill="auto"/>
          </w:tcPr>
          <w:p w:rsidR="003C73F2" w:rsidRPr="000F04FD" w:rsidRDefault="003C73F2" w:rsidP="009B6FE8">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3</w:t>
            </w:r>
            <w:r>
              <w:rPr>
                <w:rFonts w:ascii="Book Antiqua" w:eastAsia="Calibri" w:hAnsi="Book Antiqua" w:cs="Times New Roman"/>
                <w:sz w:val="24"/>
                <w:szCs w:val="24"/>
                <w:lang w:val="sq-AL"/>
              </w:rPr>
              <w:t>,</w:t>
            </w:r>
            <w:r w:rsidRPr="000F04FD">
              <w:rPr>
                <w:rFonts w:ascii="Book Antiqua" w:eastAsia="Calibri" w:hAnsi="Book Antiqua" w:cs="Times New Roman"/>
                <w:sz w:val="24"/>
                <w:szCs w:val="24"/>
                <w:lang w:val="sq-AL"/>
              </w:rPr>
              <w:t>000</w:t>
            </w:r>
            <w:r>
              <w:rPr>
                <w:rFonts w:ascii="Book Antiqua" w:eastAsia="Calibri" w:hAnsi="Book Antiqua" w:cs="Times New Roman"/>
                <w:sz w:val="24"/>
                <w:szCs w:val="24"/>
                <w:lang w:val="sq-AL"/>
              </w:rPr>
              <w:t>.00</w:t>
            </w:r>
            <w:r w:rsidRPr="000F04FD">
              <w:rPr>
                <w:rFonts w:ascii="Book Antiqua" w:eastAsia="Calibri" w:hAnsi="Book Antiqua" w:cs="Times New Roman"/>
                <w:sz w:val="24"/>
                <w:szCs w:val="24"/>
                <w:lang w:val="sq-AL"/>
              </w:rPr>
              <w:t xml:space="preserve"> € (per tri vite ,materiale për dhomat e burimeve )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1.3.5.</w:t>
            </w:r>
          </w:p>
        </w:tc>
        <w:tc>
          <w:tcPr>
            <w:tcW w:w="2168" w:type="dxa"/>
            <w:shd w:val="clear" w:color="auto" w:fill="auto"/>
          </w:tcPr>
          <w:p w:rsidR="003C73F2" w:rsidRPr="0075539A" w:rsidRDefault="003C73F2" w:rsidP="00941826">
            <w:pPr>
              <w:spacing w:after="0" w:line="240" w:lineRule="auto"/>
              <w:rPr>
                <w:rFonts w:ascii="Book Antiqua" w:eastAsia="Calibri" w:hAnsi="Book Antiqua" w:cs="Times New Roman"/>
                <w:kern w:val="2"/>
                <w:sz w:val="24"/>
                <w:szCs w:val="24"/>
                <w:lang w:val="sq-AL"/>
              </w:rPr>
            </w:pPr>
            <w:r w:rsidRPr="0075539A">
              <w:rPr>
                <w:rFonts w:ascii="Book Antiqua" w:eastAsia="Calibri" w:hAnsi="Book Antiqua" w:cs="Times New Roman"/>
                <w:kern w:val="2"/>
                <w:sz w:val="24"/>
                <w:szCs w:val="24"/>
                <w:lang w:val="sq-AL"/>
              </w:rPr>
              <w:t>Zbatimi i sistemit kombëtar për identifikimin dhe adresimin e faktorëve të rrezikut për braktisjen e shkollës, si mungesat në shkollë, performancë e dobët akademike dhe çështjet e sjelljes.</w:t>
            </w:r>
          </w:p>
        </w:tc>
        <w:tc>
          <w:tcPr>
            <w:tcW w:w="2509" w:type="dxa"/>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SPH funksional dhe i përdorshëm nga të gjitha shkollat</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Takime përkrahëse nga DKA per raportim te rasteve</w:t>
            </w:r>
          </w:p>
          <w:p w:rsidR="003C73F2" w:rsidRPr="000F04FD" w:rsidRDefault="003C73F2" w:rsidP="00941826">
            <w:pPr>
              <w:rPr>
                <w:rFonts w:ascii="Book Antiqua" w:eastAsia="Calibri" w:hAnsi="Book Antiqua" w:cs="Times New Roman"/>
                <w:sz w:val="24"/>
                <w:szCs w:val="24"/>
                <w:lang w:val="sq-AL"/>
              </w:rPr>
            </w:pPr>
          </w:p>
          <w:p w:rsidR="003C73F2" w:rsidRPr="000F04FD"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Shkollat</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DKA</w:t>
            </w:r>
          </w:p>
        </w:tc>
        <w:tc>
          <w:tcPr>
            <w:tcW w:w="1626" w:type="dxa"/>
            <w:gridSpan w:val="2"/>
            <w:shd w:val="clear" w:color="auto" w:fill="auto"/>
          </w:tcPr>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MASHTI</w:t>
            </w:r>
          </w:p>
          <w:p w:rsidR="003C73F2" w:rsidRPr="000F04FD" w:rsidRDefault="003C73F2" w:rsidP="00941826">
            <w:pPr>
              <w:rPr>
                <w:rFonts w:ascii="Book Antiqua" w:eastAsia="Calibri" w:hAnsi="Book Antiqua" w:cs="Times New Roman"/>
                <w:sz w:val="24"/>
                <w:szCs w:val="24"/>
                <w:lang w:val="sq-AL"/>
              </w:rPr>
            </w:pPr>
            <w:r w:rsidRPr="000F04FD">
              <w:rPr>
                <w:rFonts w:ascii="Book Antiqua" w:eastAsia="Calibri" w:hAnsi="Book Antiqua" w:cs="Times New Roman"/>
                <w:sz w:val="24"/>
                <w:szCs w:val="24"/>
                <w:lang w:val="sq-AL"/>
              </w:rPr>
              <w:t>Partnerët</w:t>
            </w:r>
          </w:p>
        </w:tc>
        <w:tc>
          <w:tcPr>
            <w:tcW w:w="1849" w:type="dxa"/>
            <w:shd w:val="clear" w:color="auto" w:fill="auto"/>
          </w:tcPr>
          <w:p w:rsidR="003C73F2" w:rsidRPr="000F04FD"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0.00 €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75539A" w:rsidRDefault="003C73F2" w:rsidP="00941826">
            <w:pPr>
              <w:spacing w:after="0" w:line="240" w:lineRule="auto"/>
              <w:rPr>
                <w:rFonts w:ascii="Book Antiqua" w:eastAsia="Calibri" w:hAnsi="Book Antiqua" w:cs="Times New Roman"/>
                <w:kern w:val="2"/>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75539A" w:rsidRDefault="003C73F2" w:rsidP="00941826">
            <w:pPr>
              <w:spacing w:after="0" w:line="240" w:lineRule="auto"/>
              <w:rPr>
                <w:rFonts w:ascii="Bookman Old Style" w:eastAsia="Calibri" w:hAnsi="Bookman Old Style" w:cs="Times New Roman"/>
                <w:kern w:val="2"/>
                <w:sz w:val="26"/>
                <w:szCs w:val="26"/>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2E50C8">
        <w:trPr>
          <w:trHeight w:val="456"/>
        </w:trPr>
        <w:tc>
          <w:tcPr>
            <w:tcW w:w="13063" w:type="dxa"/>
            <w:gridSpan w:val="10"/>
            <w:shd w:val="clear" w:color="auto" w:fill="FFF2CC"/>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 xml:space="preserve">Objektiva e përgjithshme 2. Ulja e  përqindjes së e braktisjes së shkollës duke krijuar një tranzicion të lehtë nga shkolla e mesme e ulët në shkollën e mesme të lartë, bazuar në mundësitë e karrierës që përputhen me aftësitë, dhe </w:t>
            </w:r>
            <w:r w:rsidRPr="0075539A">
              <w:rPr>
                <w:rFonts w:ascii="Book Antiqua" w:eastAsia="Calibri" w:hAnsi="Book Antiqua" w:cs="Times New Roman"/>
                <w:b/>
                <w:sz w:val="24"/>
                <w:szCs w:val="24"/>
                <w:lang w:val="sq-AL"/>
              </w:rPr>
              <w:lastRenderedPageBreak/>
              <w:t>interesat e nxënësve.</w:t>
            </w:r>
          </w:p>
          <w:p w:rsidR="003C73F2" w:rsidRPr="0075539A" w:rsidRDefault="003C73F2" w:rsidP="00941826">
            <w:pPr>
              <w:rPr>
                <w:rFonts w:ascii="Book Antiqua" w:eastAsia="Calibri" w:hAnsi="Book Antiqua" w:cs="Times New Roman"/>
                <w:b/>
                <w:sz w:val="24"/>
                <w:szCs w:val="24"/>
                <w:lang w:val="sq-AL"/>
              </w:rPr>
            </w:pPr>
          </w:p>
        </w:tc>
      </w:tr>
      <w:tr w:rsidR="003C73F2" w:rsidRPr="0075539A" w:rsidTr="002E50C8">
        <w:trPr>
          <w:trHeight w:val="600"/>
        </w:trPr>
        <w:tc>
          <w:tcPr>
            <w:tcW w:w="13063" w:type="dxa"/>
            <w:gridSpan w:val="10"/>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lastRenderedPageBreak/>
              <w:t>Objektiva specifike 2.1:  Urëzimi mes shkollës së mesme të ulët me shkollën e mesme të lartë duke filluar nga klasa e 6-të</w:t>
            </w:r>
          </w:p>
        </w:tc>
      </w:tr>
      <w:tr w:rsidR="003C73F2" w:rsidRPr="0075539A" w:rsidTr="00C07F08">
        <w:trPr>
          <w:trHeight w:val="800"/>
        </w:trPr>
        <w:tc>
          <w:tcPr>
            <w:tcW w:w="756"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Nr.</w:t>
            </w:r>
          </w:p>
        </w:tc>
        <w:tc>
          <w:tcPr>
            <w:tcW w:w="2168"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p w:rsidR="003C73F2" w:rsidRPr="0075539A" w:rsidRDefault="003C73F2" w:rsidP="00941826">
            <w:pPr>
              <w:rPr>
                <w:rFonts w:ascii="Book Antiqua" w:eastAsia="Calibri" w:hAnsi="Book Antiqua" w:cs="Times New Roman"/>
                <w:b/>
                <w:sz w:val="24"/>
                <w:szCs w:val="24"/>
                <w:lang w:val="sq-AL"/>
              </w:rPr>
            </w:pPr>
          </w:p>
        </w:tc>
      </w:tr>
      <w:tr w:rsidR="003C73F2" w:rsidRPr="0075539A" w:rsidTr="00C07F08">
        <w:trPr>
          <w:trHeight w:val="521"/>
        </w:trPr>
        <w:tc>
          <w:tcPr>
            <w:tcW w:w="756" w:type="dxa"/>
            <w:vMerge/>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168" w:type="dxa"/>
            <w:vMerge/>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1626" w:type="dxa"/>
            <w:gridSpan w:val="2"/>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1849"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2.1.1</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Zbatimi i politikave për ori</w:t>
            </w:r>
            <w:r w:rsidRPr="0075539A">
              <w:rPr>
                <w:rFonts w:ascii="Book Antiqua" w:eastAsia="Calibri" w:hAnsi="Book Antiqua" w:cs="Times New Roman"/>
                <w:sz w:val="24"/>
                <w:szCs w:val="24"/>
                <w:lang w:val="sq-AL"/>
              </w:rPr>
              <w:t>e</w:t>
            </w:r>
            <w:r>
              <w:rPr>
                <w:rFonts w:ascii="Book Antiqua" w:eastAsia="Calibri" w:hAnsi="Book Antiqua" w:cs="Times New Roman"/>
                <w:sz w:val="24"/>
                <w:szCs w:val="24"/>
                <w:lang w:val="sq-AL"/>
              </w:rPr>
              <w:t>n</w:t>
            </w:r>
            <w:r w:rsidRPr="0075539A">
              <w:rPr>
                <w:rFonts w:ascii="Book Antiqua" w:eastAsia="Calibri" w:hAnsi="Book Antiqua" w:cs="Times New Roman"/>
                <w:sz w:val="24"/>
                <w:szCs w:val="24"/>
                <w:lang w:val="sq-AL"/>
              </w:rPr>
              <w:t>timin në karrierë  në fazat e hershme dhe  me fokus  për nxënësit  e klasës së 6-të.</w:t>
            </w:r>
          </w:p>
        </w:tc>
        <w:tc>
          <w:tcPr>
            <w:tcW w:w="2509"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U.A i zbatueshëm</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Aktivitet e rregullta, të realizuara</w:t>
            </w:r>
          </w:p>
        </w:tc>
        <w:tc>
          <w:tcPr>
            <w:tcW w:w="881"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9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74"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151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Shkollat</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DKA</w:t>
            </w:r>
          </w:p>
        </w:tc>
        <w:tc>
          <w:tcPr>
            <w:tcW w:w="1626" w:type="dxa"/>
            <w:gridSpan w:val="2"/>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MASHTI</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Partnerët</w:t>
            </w:r>
          </w:p>
        </w:tc>
        <w:tc>
          <w:tcPr>
            <w:tcW w:w="1849" w:type="dxa"/>
            <w:shd w:val="clear" w:color="auto" w:fill="auto"/>
          </w:tcPr>
          <w:p w:rsidR="003C73F2" w:rsidRPr="00D02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0.00 €</w:t>
            </w:r>
            <w:r w:rsidRPr="00D02F08">
              <w:rPr>
                <w:rFonts w:ascii="Book Antiqua" w:eastAsia="Calibri" w:hAnsi="Book Antiqua" w:cs="Times New Roman"/>
                <w:sz w:val="24"/>
                <w:szCs w:val="24"/>
                <w:lang w:val="sq-AL"/>
              </w:rPr>
              <w:t xml:space="preserve"> </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2.1.2.</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 xml:space="preserve">Organizimi i panaireve të karrierës për t'i ekspozuar nxënësve para profesioneve të ndryshme dhe mundësi </w:t>
            </w:r>
            <w:r w:rsidRPr="0075539A">
              <w:rPr>
                <w:rFonts w:ascii="Book Antiqua" w:eastAsia="Calibri" w:hAnsi="Book Antiqua" w:cs="Times New Roman"/>
                <w:sz w:val="24"/>
                <w:szCs w:val="24"/>
                <w:lang w:val="sq-AL"/>
              </w:rPr>
              <w:lastRenderedPageBreak/>
              <w:t>punësimi.</w:t>
            </w:r>
          </w:p>
        </w:tc>
        <w:tc>
          <w:tcPr>
            <w:tcW w:w="2509" w:type="dxa"/>
            <w:shd w:val="clear" w:color="auto" w:fill="auto"/>
          </w:tcPr>
          <w:p w:rsidR="003C73F2" w:rsidRPr="00D02F08" w:rsidRDefault="003C73F2" w:rsidP="00941826">
            <w:pPr>
              <w:jc w:val="cente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lastRenderedPageBreak/>
              <w:t>Panairet e realizuara</w:t>
            </w:r>
          </w:p>
        </w:tc>
        <w:tc>
          <w:tcPr>
            <w:tcW w:w="881" w:type="dxa"/>
            <w:shd w:val="clear" w:color="auto" w:fill="auto"/>
          </w:tcPr>
          <w:p w:rsidR="003C73F2" w:rsidRPr="00D02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3C73F2" w:rsidRPr="00D02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D02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Shkollat</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DKA</w:t>
            </w:r>
          </w:p>
        </w:tc>
        <w:tc>
          <w:tcPr>
            <w:tcW w:w="1626" w:type="dxa"/>
            <w:gridSpan w:val="2"/>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MASHTI</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Partnerët</w:t>
            </w:r>
          </w:p>
        </w:tc>
        <w:tc>
          <w:tcPr>
            <w:tcW w:w="1849" w:type="dxa"/>
            <w:shd w:val="clear" w:color="auto" w:fill="auto"/>
          </w:tcPr>
          <w:p w:rsidR="003C73F2" w:rsidRPr="0075539A" w:rsidRDefault="003C73F2" w:rsidP="00D02F08">
            <w:pPr>
              <w:rPr>
                <w:rFonts w:ascii="Book Antiqua" w:eastAsia="Calibri" w:hAnsi="Book Antiqua" w:cs="Times New Roman"/>
                <w:sz w:val="24"/>
                <w:szCs w:val="24"/>
                <w:lang w:val="sq-AL"/>
              </w:rPr>
            </w:pPr>
            <w:r>
              <w:rPr>
                <w:rFonts w:ascii="Book Antiqua" w:eastAsia="Calibri" w:hAnsi="Book Antiqua" w:cs="Times New Roman"/>
                <w:sz w:val="24"/>
                <w:szCs w:val="24"/>
                <w:lang w:val="sq-AL"/>
              </w:rPr>
              <w:t>1,500.00 € (tri vite )</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2.1.3</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Angazhimi i këshilltarëve për orientimin në karrierë në shkollat e mesme të ulëta për t'u ofruar nxënësve këshilla dhe mbështetje profesionale.</w:t>
            </w:r>
          </w:p>
        </w:tc>
        <w:tc>
          <w:tcPr>
            <w:tcW w:w="2509"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 xml:space="preserve">Nr.  i këshilltarëve të karrierës të punësuar në shkolla 26 këshilltarë të karrieres </w:t>
            </w:r>
          </w:p>
        </w:tc>
        <w:tc>
          <w:tcPr>
            <w:tcW w:w="881"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9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74"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151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DKA</w:t>
            </w:r>
          </w:p>
        </w:tc>
        <w:tc>
          <w:tcPr>
            <w:tcW w:w="1626" w:type="dxa"/>
            <w:gridSpan w:val="2"/>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MASHTI</w:t>
            </w: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0.00 € </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2.1.4</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Hartimi i një programi që i ndihmon nxënësit në planifikimin e karrierës dhe vendimmarrjen, i cili përfshin lidhjen e tyre me shkollat e mesme të larta.</w:t>
            </w:r>
          </w:p>
        </w:tc>
        <w:tc>
          <w:tcPr>
            <w:tcW w:w="2509"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 xml:space="preserve">Programi i hartuar dhe i shpërndarë në shkolla, postera , fllajera ,fletëpalosje </w:t>
            </w:r>
          </w:p>
        </w:tc>
        <w:tc>
          <w:tcPr>
            <w:tcW w:w="881"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9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874"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X</w:t>
            </w:r>
          </w:p>
        </w:tc>
        <w:tc>
          <w:tcPr>
            <w:tcW w:w="151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Shkollat</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DKA</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Qendrat e Orientimit në Karrierë</w:t>
            </w:r>
          </w:p>
        </w:tc>
        <w:tc>
          <w:tcPr>
            <w:tcW w:w="1626" w:type="dxa"/>
            <w:gridSpan w:val="2"/>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MASHTI</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Partnerët</w:t>
            </w:r>
          </w:p>
        </w:tc>
        <w:tc>
          <w:tcPr>
            <w:tcW w:w="1849" w:type="dxa"/>
            <w:shd w:val="clear" w:color="auto" w:fill="auto"/>
          </w:tcPr>
          <w:p w:rsidR="003C73F2" w:rsidRPr="00D02F08" w:rsidRDefault="003C73F2" w:rsidP="00D02F08">
            <w:pPr>
              <w:rPr>
                <w:rFonts w:ascii="Book Antiqua" w:eastAsia="Calibri" w:hAnsi="Book Antiqua" w:cs="Times New Roman"/>
                <w:sz w:val="24"/>
                <w:szCs w:val="24"/>
                <w:lang w:val="sq-AL"/>
              </w:rPr>
            </w:pPr>
            <w:r>
              <w:rPr>
                <w:rFonts w:ascii="Book Antiqua" w:eastAsia="Calibri" w:hAnsi="Book Antiqua" w:cs="Times New Roman"/>
                <w:sz w:val="24"/>
                <w:szCs w:val="24"/>
                <w:lang w:val="sq-AL"/>
              </w:rPr>
              <w:t>1,500.00</w:t>
            </w:r>
            <w:r w:rsidRPr="00D02F08">
              <w:rPr>
                <w:rFonts w:ascii="Book Antiqua" w:eastAsia="Calibri" w:hAnsi="Book Antiqua" w:cs="Times New Roman"/>
                <w:sz w:val="24"/>
                <w:szCs w:val="24"/>
                <w:lang w:val="sq-AL"/>
              </w:rPr>
              <w:t xml:space="preserve"> </w:t>
            </w:r>
            <w:r>
              <w:rPr>
                <w:rFonts w:ascii="Book Antiqua" w:eastAsia="Calibri" w:hAnsi="Book Antiqua" w:cs="Times New Roman"/>
                <w:sz w:val="24"/>
                <w:szCs w:val="24"/>
                <w:lang w:val="sq-AL"/>
              </w:rPr>
              <w:t>€ (per tri vite)</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2.1.5.</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2.1.6.</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2E50C8">
        <w:trPr>
          <w:trHeight w:val="528"/>
        </w:trPr>
        <w:tc>
          <w:tcPr>
            <w:tcW w:w="13063" w:type="dxa"/>
            <w:gridSpan w:val="10"/>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lastRenderedPageBreak/>
              <w:t>Objektiva specifike 2.2:   Ndërgjegjësimi i prindërve  dhe nxënësve për orinetimin në profile sipas kompetencave dhe interesave të fëmijës</w:t>
            </w:r>
          </w:p>
        </w:tc>
      </w:tr>
      <w:tr w:rsidR="003C73F2" w:rsidRPr="0075539A" w:rsidTr="00C07F08">
        <w:trPr>
          <w:trHeight w:val="540"/>
        </w:trPr>
        <w:tc>
          <w:tcPr>
            <w:tcW w:w="756"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p>
        </w:tc>
        <w:tc>
          <w:tcPr>
            <w:tcW w:w="2168" w:type="dxa"/>
            <w:vMerge w:val="restart"/>
            <w:shd w:val="clear" w:color="auto" w:fill="DEEAF6"/>
          </w:tcPr>
          <w:p w:rsidR="003C73F2" w:rsidRPr="0075539A" w:rsidRDefault="003C73F2" w:rsidP="00941826">
            <w:pPr>
              <w:ind w:left="348"/>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3C73F2" w:rsidRPr="0075539A" w:rsidRDefault="003C73F2" w:rsidP="00941826">
            <w:pPr>
              <w:rPr>
                <w:rFonts w:ascii="Book Antiqua" w:eastAsia="Calibri" w:hAnsi="Book Antiqua" w:cs="Times New Roman"/>
                <w:b/>
                <w:sz w:val="24"/>
                <w:szCs w:val="24"/>
                <w:lang w:val="sq-AL"/>
              </w:rPr>
            </w:pPr>
            <w:r w:rsidRPr="0075539A">
              <w:rPr>
                <w:rFonts w:ascii="Book Antiqua" w:eastAsia="Calibri" w:hAnsi="Book Antiqua" w:cs="Times New Roman"/>
                <w:b/>
                <w:sz w:val="24"/>
                <w:szCs w:val="24"/>
                <w:lang w:val="sq-AL"/>
              </w:rPr>
              <w:t>Buxheti</w:t>
            </w:r>
          </w:p>
        </w:tc>
      </w:tr>
      <w:tr w:rsidR="003C73F2" w:rsidRPr="0075539A" w:rsidTr="00C07F08">
        <w:tc>
          <w:tcPr>
            <w:tcW w:w="756" w:type="dxa"/>
            <w:vMerge/>
            <w:shd w:val="clear" w:color="auto" w:fill="FFF2CC"/>
          </w:tcPr>
          <w:p w:rsidR="003C73F2" w:rsidRPr="0075539A" w:rsidRDefault="003C73F2" w:rsidP="00941826">
            <w:pPr>
              <w:rPr>
                <w:rFonts w:ascii="Book Antiqua" w:eastAsia="Calibri" w:hAnsi="Book Antiqua" w:cs="Times New Roman"/>
                <w:sz w:val="24"/>
                <w:szCs w:val="24"/>
                <w:lang w:val="sq-AL"/>
              </w:rPr>
            </w:pPr>
          </w:p>
        </w:tc>
        <w:tc>
          <w:tcPr>
            <w:tcW w:w="2168" w:type="dxa"/>
            <w:vMerge/>
            <w:shd w:val="clear" w:color="auto" w:fill="FFF2CC"/>
          </w:tcPr>
          <w:p w:rsidR="003C73F2" w:rsidRPr="0075539A" w:rsidRDefault="003C73F2" w:rsidP="00941826">
            <w:pPr>
              <w:rPr>
                <w:rFonts w:ascii="Book Antiqua" w:eastAsia="Calibri" w:hAnsi="Book Antiqua" w:cs="Times New Roman"/>
                <w:sz w:val="24"/>
                <w:szCs w:val="24"/>
                <w:lang w:val="sq-AL"/>
              </w:rPr>
            </w:pPr>
          </w:p>
        </w:tc>
        <w:tc>
          <w:tcPr>
            <w:tcW w:w="2509" w:type="dxa"/>
            <w:vMerge/>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vMerge/>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vMerge/>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2.2.1</w:t>
            </w:r>
          </w:p>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Përgatitja e materi</w:t>
            </w:r>
            <w:r>
              <w:rPr>
                <w:rFonts w:ascii="Book Antiqua" w:eastAsia="Calibri" w:hAnsi="Book Antiqua" w:cs="Times New Roman"/>
                <w:sz w:val="24"/>
                <w:szCs w:val="24"/>
                <w:lang w:val="sq-AL"/>
              </w:rPr>
              <w:t>a</w:t>
            </w:r>
            <w:r w:rsidRPr="0075539A">
              <w:rPr>
                <w:rFonts w:ascii="Book Antiqua" w:eastAsia="Calibri" w:hAnsi="Book Antiqua" w:cs="Times New Roman"/>
                <w:sz w:val="24"/>
                <w:szCs w:val="24"/>
                <w:lang w:val="sq-AL"/>
              </w:rPr>
              <w:t>leve informuese për prindër dhe nxënës.</w:t>
            </w:r>
          </w:p>
        </w:tc>
        <w:tc>
          <w:tcPr>
            <w:tcW w:w="2509"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Materialet e përgatitura</w:t>
            </w:r>
            <w:r>
              <w:rPr>
                <w:rFonts w:ascii="Book Antiqua" w:eastAsia="Calibri" w:hAnsi="Book Antiqua" w:cs="Times New Roman"/>
                <w:sz w:val="24"/>
                <w:szCs w:val="24"/>
                <w:lang w:val="sq-AL"/>
              </w:rPr>
              <w:t>(broshura, postera,video-mesazhe,etj.)</w:t>
            </w:r>
          </w:p>
        </w:tc>
        <w:tc>
          <w:tcPr>
            <w:tcW w:w="881"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90"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Shkollat</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DKA</w:t>
            </w:r>
          </w:p>
        </w:tc>
        <w:tc>
          <w:tcPr>
            <w:tcW w:w="1626" w:type="dxa"/>
            <w:gridSpan w:val="2"/>
            <w:shd w:val="clear" w:color="auto" w:fill="auto"/>
          </w:tcPr>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MASHTI</w:t>
            </w:r>
          </w:p>
          <w:p w:rsidR="003C73F2" w:rsidRPr="00D02F08" w:rsidRDefault="003C73F2" w:rsidP="00941826">
            <w:pPr>
              <w:rPr>
                <w:rFonts w:ascii="Book Antiqua" w:eastAsia="Calibri" w:hAnsi="Book Antiqua" w:cs="Times New Roman"/>
                <w:sz w:val="24"/>
                <w:szCs w:val="24"/>
                <w:lang w:val="sq-AL"/>
              </w:rPr>
            </w:pPr>
            <w:r w:rsidRPr="00D02F08">
              <w:rPr>
                <w:rFonts w:ascii="Book Antiqua" w:eastAsia="Calibri" w:hAnsi="Book Antiqua" w:cs="Times New Roman"/>
                <w:sz w:val="24"/>
                <w:szCs w:val="24"/>
                <w:lang w:val="sq-AL"/>
              </w:rPr>
              <w:t>Partnerët</w:t>
            </w: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1,500.00</w:t>
            </w:r>
            <w:r w:rsidRPr="00D02F08">
              <w:rPr>
                <w:rFonts w:ascii="Book Antiqua" w:eastAsia="Calibri" w:hAnsi="Book Antiqua" w:cs="Times New Roman"/>
                <w:sz w:val="24"/>
                <w:szCs w:val="24"/>
                <w:lang w:val="sq-AL"/>
              </w:rPr>
              <w:t xml:space="preserve"> </w:t>
            </w:r>
            <w:r>
              <w:rPr>
                <w:rFonts w:ascii="Book Antiqua" w:eastAsia="Calibri" w:hAnsi="Book Antiqua" w:cs="Times New Roman"/>
                <w:sz w:val="24"/>
                <w:szCs w:val="24"/>
                <w:lang w:val="sq-AL"/>
              </w:rPr>
              <w:t>€ (per tri vite)</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2.2.2</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Punëtori me prindër për promovimin e profileve arsimore dhe përparësitë e orientimit të saktë të fëmijëve në shkollimin e mesëm</w:t>
            </w:r>
          </w:p>
        </w:tc>
        <w:tc>
          <w:tcPr>
            <w:tcW w:w="2509"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Nr. i punëtorive, takimeve të  realizuara</w:t>
            </w:r>
          </w:p>
        </w:tc>
        <w:tc>
          <w:tcPr>
            <w:tcW w:w="881"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90"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874" w:type="dxa"/>
            <w:shd w:val="clear" w:color="auto" w:fill="auto"/>
          </w:tcPr>
          <w:p w:rsidR="003C73F2" w:rsidRPr="000B0D67" w:rsidRDefault="003C73F2" w:rsidP="00A73831">
            <w:pPr>
              <w:rPr>
                <w:rFonts w:ascii="Book Antiqua" w:eastAsia="Calibri" w:hAnsi="Book Antiqua" w:cs="Times New Roman"/>
                <w:sz w:val="24"/>
                <w:szCs w:val="24"/>
                <w:lang w:val="sq-AL"/>
              </w:rPr>
            </w:pPr>
            <w:r w:rsidRPr="000B0D67">
              <w:rPr>
                <w:rFonts w:ascii="Book Antiqua" w:eastAsia="Calibri" w:hAnsi="Book Antiqua" w:cs="Times New Roman"/>
                <w:sz w:val="24"/>
                <w:szCs w:val="24"/>
                <w:lang w:val="sq-AL"/>
              </w:rPr>
              <w:t>X</w:t>
            </w:r>
          </w:p>
        </w:tc>
        <w:tc>
          <w:tcPr>
            <w:tcW w:w="1510"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Shkollat</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DKA</w:t>
            </w:r>
          </w:p>
        </w:tc>
        <w:tc>
          <w:tcPr>
            <w:tcW w:w="1626" w:type="dxa"/>
            <w:gridSpan w:val="2"/>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MASHTI</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Partnerët</w:t>
            </w:r>
          </w:p>
        </w:tc>
        <w:tc>
          <w:tcPr>
            <w:tcW w:w="1849" w:type="dxa"/>
            <w:shd w:val="clear" w:color="auto" w:fill="auto"/>
          </w:tcPr>
          <w:p w:rsidR="003C73F2"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Sigurimi i transportit për</w:t>
            </w:r>
          </w:p>
          <w:p w:rsidR="003C73F2"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 Këshilltarët nga Qendrat e karrieres në shkolla </w:t>
            </w:r>
          </w:p>
          <w:p w:rsidR="003C73F2" w:rsidRPr="0075539A"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600.00 € (tri vite)</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2.2.3</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 xml:space="preserve">Seminare për nxënësit e shkollave të mesme të ulëta </w:t>
            </w:r>
            <w:r w:rsidRPr="0075539A">
              <w:rPr>
                <w:rFonts w:ascii="Book Antiqua" w:eastAsia="Calibri" w:hAnsi="Book Antiqua" w:cs="Times New Roman"/>
                <w:sz w:val="24"/>
                <w:szCs w:val="24"/>
                <w:lang w:val="sq-AL"/>
              </w:rPr>
              <w:lastRenderedPageBreak/>
              <w:t>për të eksploruar aftësitë, interesat dhe aftësitë e tyre.</w:t>
            </w:r>
          </w:p>
        </w:tc>
        <w:tc>
          <w:tcPr>
            <w:tcW w:w="2509"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lastRenderedPageBreak/>
              <w:t xml:space="preserve">Nr. i seminareve e realizuara me nxënës,takime me keshilltare të </w:t>
            </w:r>
            <w:r w:rsidRPr="00C07F08">
              <w:rPr>
                <w:rFonts w:ascii="Book Antiqua" w:eastAsia="Calibri" w:hAnsi="Book Antiqua" w:cs="Times New Roman"/>
                <w:sz w:val="24"/>
                <w:szCs w:val="24"/>
                <w:lang w:val="sq-AL"/>
              </w:rPr>
              <w:lastRenderedPageBreak/>
              <w:t xml:space="preserve">karrieres, kujdestar të klasës ,psikolog </w:t>
            </w:r>
          </w:p>
        </w:tc>
        <w:tc>
          <w:tcPr>
            <w:tcW w:w="881" w:type="dxa"/>
            <w:shd w:val="clear" w:color="auto" w:fill="auto"/>
          </w:tcPr>
          <w:p w:rsidR="003C73F2" w:rsidRPr="00C07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lastRenderedPageBreak/>
              <w:t>X</w:t>
            </w:r>
          </w:p>
        </w:tc>
        <w:tc>
          <w:tcPr>
            <w:tcW w:w="890" w:type="dxa"/>
            <w:shd w:val="clear" w:color="auto" w:fill="auto"/>
          </w:tcPr>
          <w:p w:rsidR="003C73F2" w:rsidRPr="00C07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C07F08"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Shkollat</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DKA</w:t>
            </w:r>
          </w:p>
        </w:tc>
        <w:tc>
          <w:tcPr>
            <w:tcW w:w="1626" w:type="dxa"/>
            <w:gridSpan w:val="2"/>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MASHTI</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Partnerët</w:t>
            </w:r>
          </w:p>
        </w:tc>
        <w:tc>
          <w:tcPr>
            <w:tcW w:w="1849" w:type="dxa"/>
            <w:shd w:val="clear" w:color="auto" w:fill="auto"/>
          </w:tcPr>
          <w:p w:rsidR="003C73F2" w:rsidRPr="0075539A" w:rsidRDefault="003C73F2" w:rsidP="00A6687B">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 600.00 € (tri vite)</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2.2.3.</w:t>
            </w:r>
          </w:p>
        </w:tc>
        <w:tc>
          <w:tcPr>
            <w:tcW w:w="2168"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Takime të përbashkëta me prindër, nxënës me folës motivues.</w:t>
            </w:r>
          </w:p>
        </w:tc>
        <w:tc>
          <w:tcPr>
            <w:tcW w:w="2509"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Numri i takimeve të realizuara</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 xml:space="preserve">Me psikologun e shkolles </w:t>
            </w:r>
          </w:p>
        </w:tc>
        <w:tc>
          <w:tcPr>
            <w:tcW w:w="881"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Shkollat</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DKA</w:t>
            </w:r>
          </w:p>
        </w:tc>
        <w:tc>
          <w:tcPr>
            <w:tcW w:w="1626" w:type="dxa"/>
            <w:gridSpan w:val="2"/>
            <w:shd w:val="clear" w:color="auto" w:fill="auto"/>
          </w:tcPr>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MASHTI</w:t>
            </w:r>
          </w:p>
          <w:p w:rsidR="003C73F2" w:rsidRPr="00C07F08" w:rsidRDefault="003C73F2" w:rsidP="00941826">
            <w:pPr>
              <w:rPr>
                <w:rFonts w:ascii="Book Antiqua" w:eastAsia="Calibri" w:hAnsi="Book Antiqua" w:cs="Times New Roman"/>
                <w:sz w:val="24"/>
                <w:szCs w:val="24"/>
                <w:lang w:val="sq-AL"/>
              </w:rPr>
            </w:pPr>
            <w:r w:rsidRPr="00C07F08">
              <w:rPr>
                <w:rFonts w:ascii="Book Antiqua" w:eastAsia="Calibri" w:hAnsi="Book Antiqua" w:cs="Times New Roman"/>
                <w:sz w:val="24"/>
                <w:szCs w:val="24"/>
                <w:lang w:val="sq-AL"/>
              </w:rPr>
              <w:t>Partnerët</w:t>
            </w:r>
          </w:p>
        </w:tc>
        <w:tc>
          <w:tcPr>
            <w:tcW w:w="1849" w:type="dxa"/>
            <w:shd w:val="clear" w:color="auto" w:fill="auto"/>
          </w:tcPr>
          <w:p w:rsidR="003C73F2" w:rsidRPr="0075539A"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 600.00 € (tri vite)</w:t>
            </w:r>
          </w:p>
        </w:tc>
      </w:tr>
      <w:tr w:rsidR="003C73F2" w:rsidRPr="0075539A" w:rsidTr="00C07F08">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881" w:type="dxa"/>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890" w:type="dxa"/>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874" w:type="dxa"/>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1510" w:type="dxa"/>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1626" w:type="dxa"/>
            <w:gridSpan w:val="2"/>
            <w:shd w:val="clear" w:color="auto" w:fill="auto"/>
          </w:tcPr>
          <w:p w:rsidR="003C73F2" w:rsidRPr="003313C8" w:rsidRDefault="003C73F2" w:rsidP="00941826">
            <w:pPr>
              <w:rPr>
                <w:rFonts w:ascii="Book Antiqua" w:eastAsia="Calibri" w:hAnsi="Book Antiqua" w:cs="Times New Roman"/>
                <w:sz w:val="24"/>
                <w:szCs w:val="24"/>
                <w:highlight w:val="yellow"/>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2E50C8">
        <w:trPr>
          <w:trHeight w:val="468"/>
        </w:trPr>
        <w:tc>
          <w:tcPr>
            <w:tcW w:w="13063" w:type="dxa"/>
            <w:gridSpan w:val="10"/>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specifike 2.3. Krijimi i partneriteteve me bizneset lokale për të ofruar mundësi të punës praktike, programe të mentorimit dhe mundësi për krijimin e vendeve të punës.</w:t>
            </w:r>
          </w:p>
        </w:tc>
      </w:tr>
      <w:tr w:rsidR="003C73F2" w:rsidRPr="0075539A" w:rsidTr="00C07F08">
        <w:trPr>
          <w:trHeight w:val="421"/>
        </w:trPr>
        <w:tc>
          <w:tcPr>
            <w:tcW w:w="756"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3C73F2" w:rsidRPr="0075539A" w:rsidTr="00C07F08">
        <w:trPr>
          <w:trHeight w:val="432"/>
        </w:trPr>
        <w:tc>
          <w:tcPr>
            <w:tcW w:w="756"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250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881"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626" w:type="dxa"/>
            <w:gridSpan w:val="2"/>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84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2.3.1.</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Identifikimi i bizneseve dhe krijimi i marrëveshjeve të mirëkuptimit</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 xml:space="preserve">Nr. i marrëveshjeve dhe i partnerëve ( rreth 40 marreveshje </w:t>
            </w:r>
          </w:p>
        </w:tc>
        <w:tc>
          <w:tcPr>
            <w:tcW w:w="881"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90"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874" w:type="dxa"/>
            <w:shd w:val="clear" w:color="auto" w:fill="auto"/>
          </w:tcPr>
          <w:p w:rsidR="003C73F2" w:rsidRPr="00C07F08" w:rsidRDefault="003C73F2" w:rsidP="003C4025">
            <w:pPr>
              <w:rPr>
                <w:rFonts w:ascii="Book Antiqua" w:eastAsia="Calibri" w:hAnsi="Book Antiqua" w:cs="Times New Roman"/>
                <w:sz w:val="24"/>
                <w:szCs w:val="24"/>
                <w:lang w:val="sq-AL"/>
              </w:rPr>
            </w:pPr>
            <w:r>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Shkollat</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Pr="00E63D55" w:rsidRDefault="003C73F2" w:rsidP="00941826">
            <w:pPr>
              <w:rPr>
                <w:rFonts w:ascii="Book Antiqua" w:eastAsia="Calibri" w:hAnsi="Book Antiqua" w:cs="Times New Roman"/>
                <w:sz w:val="24"/>
                <w:szCs w:val="24"/>
                <w:lang w:val="sq-AL"/>
              </w:rPr>
            </w:pPr>
            <w:r>
              <w:rPr>
                <w:rFonts w:ascii="Book Antiqua" w:eastAsia="Calibri" w:hAnsi="Book Antiqua" w:cs="Times New Roman"/>
                <w:sz w:val="24"/>
                <w:szCs w:val="24"/>
                <w:lang w:val="sq-AL"/>
              </w:rPr>
              <w:t>0.00 €</w:t>
            </w:r>
            <w:r w:rsidRPr="00E63D55">
              <w:rPr>
                <w:rFonts w:ascii="Book Antiqua" w:eastAsia="Calibri" w:hAnsi="Book Antiqua" w:cs="Times New Roman"/>
                <w:sz w:val="24"/>
                <w:szCs w:val="24"/>
                <w:lang w:val="sq-AL"/>
              </w:rPr>
              <w:t xml:space="preserve"> </w:t>
            </w: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2.3.2.</w:t>
            </w:r>
          </w:p>
        </w:tc>
        <w:tc>
          <w:tcPr>
            <w:tcW w:w="2168" w:type="dxa"/>
            <w:shd w:val="clear" w:color="auto" w:fill="auto"/>
          </w:tcPr>
          <w:p w:rsidR="003C73F2" w:rsidRPr="00E63D55" w:rsidRDefault="003C73F2" w:rsidP="00F212F1">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 xml:space="preserve">Zbatimi i marrëveshjeve të mirëkuptimit sipas </w:t>
            </w:r>
            <w:r w:rsidRPr="00E63D55">
              <w:rPr>
                <w:rFonts w:ascii="Book Antiqua" w:eastAsia="Calibri" w:hAnsi="Book Antiqua" w:cs="Times New Roman"/>
                <w:sz w:val="24"/>
                <w:szCs w:val="24"/>
                <w:lang w:val="sq-AL"/>
              </w:rPr>
              <w:lastRenderedPageBreak/>
              <w:t>përgj</w:t>
            </w:r>
            <w:r>
              <w:rPr>
                <w:rFonts w:ascii="Book Antiqua" w:eastAsia="Calibri" w:hAnsi="Book Antiqua" w:cs="Times New Roman"/>
                <w:sz w:val="24"/>
                <w:szCs w:val="24"/>
                <w:lang w:val="sq-AL"/>
              </w:rPr>
              <w:t>e</w:t>
            </w:r>
            <w:r w:rsidRPr="00E63D55">
              <w:rPr>
                <w:rFonts w:ascii="Book Antiqua" w:eastAsia="Calibri" w:hAnsi="Book Antiqua" w:cs="Times New Roman"/>
                <w:sz w:val="24"/>
                <w:szCs w:val="24"/>
                <w:lang w:val="sq-AL"/>
              </w:rPr>
              <w:t>g</w:t>
            </w:r>
            <w:r>
              <w:rPr>
                <w:rFonts w:ascii="Book Antiqua" w:eastAsia="Calibri" w:hAnsi="Book Antiqua" w:cs="Times New Roman"/>
                <w:sz w:val="24"/>
                <w:szCs w:val="24"/>
                <w:lang w:val="sq-AL"/>
              </w:rPr>
              <w:t>j</w:t>
            </w:r>
            <w:r w:rsidRPr="00E63D55">
              <w:rPr>
                <w:rFonts w:ascii="Book Antiqua" w:eastAsia="Calibri" w:hAnsi="Book Antiqua" w:cs="Times New Roman"/>
                <w:sz w:val="24"/>
                <w:szCs w:val="24"/>
                <w:lang w:val="sq-AL"/>
              </w:rPr>
              <w:t>e</w:t>
            </w:r>
            <w:r>
              <w:rPr>
                <w:rFonts w:ascii="Book Antiqua" w:eastAsia="Calibri" w:hAnsi="Book Antiqua" w:cs="Times New Roman"/>
                <w:sz w:val="24"/>
                <w:szCs w:val="24"/>
                <w:lang w:val="sq-AL"/>
              </w:rPr>
              <w:t xml:space="preserve">sive </w:t>
            </w:r>
            <w:r w:rsidRPr="00E63D55">
              <w:rPr>
                <w:rFonts w:ascii="Book Antiqua" w:eastAsia="Calibri" w:hAnsi="Book Antiqua" w:cs="Times New Roman"/>
                <w:sz w:val="24"/>
                <w:szCs w:val="24"/>
                <w:lang w:val="sq-AL"/>
              </w:rPr>
              <w:t>të ndara</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lastRenderedPageBreak/>
              <w:t>Nr. i shkollave dhe profileve përfituese të marrëveshjeve</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lastRenderedPageBreak/>
              <w:t>4 shkolla dhe 20 profile perfituese</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 xml:space="preserve">Nr. i nxënësve që mbështeten për punën praktike.rreth 500 nxënës perfitues </w:t>
            </w:r>
          </w:p>
        </w:tc>
        <w:tc>
          <w:tcPr>
            <w:tcW w:w="881"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lastRenderedPageBreak/>
              <w:t>X</w:t>
            </w:r>
          </w:p>
        </w:tc>
        <w:tc>
          <w:tcPr>
            <w:tcW w:w="890"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74"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Shkollat</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Default="003C73F2" w:rsidP="00E63D55">
            <w:pPr>
              <w:rPr>
                <w:rFonts w:ascii="Book Antiqua" w:eastAsia="Calibri" w:hAnsi="Book Antiqua" w:cs="Times New Roman"/>
                <w:sz w:val="24"/>
                <w:szCs w:val="24"/>
                <w:lang w:val="sq-AL"/>
              </w:rPr>
            </w:pPr>
            <w:r>
              <w:rPr>
                <w:rFonts w:ascii="Book Antiqua" w:eastAsia="Calibri" w:hAnsi="Book Antiqua" w:cs="Times New Roman"/>
                <w:sz w:val="24"/>
                <w:szCs w:val="24"/>
                <w:lang w:val="sq-AL"/>
              </w:rPr>
              <w:t xml:space="preserve">10,500.00 €(sigurimi i nxënësve për punën praktike </w:t>
            </w:r>
            <w:r>
              <w:rPr>
                <w:rFonts w:ascii="Book Antiqua" w:eastAsia="Calibri" w:hAnsi="Book Antiqua" w:cs="Times New Roman"/>
                <w:sz w:val="24"/>
                <w:szCs w:val="24"/>
                <w:lang w:val="sq-AL"/>
              </w:rPr>
              <w:lastRenderedPageBreak/>
              <w:t>–nga 3,500.00 € në vit )</w:t>
            </w:r>
          </w:p>
          <w:p w:rsidR="003C73F2" w:rsidRPr="0075539A" w:rsidRDefault="003C73F2" w:rsidP="00E63D55">
            <w:pPr>
              <w:rPr>
                <w:rFonts w:ascii="Book Antiqua" w:eastAsia="Calibri" w:hAnsi="Book Antiqua" w:cs="Times New Roman"/>
                <w:sz w:val="24"/>
                <w:szCs w:val="24"/>
                <w:lang w:val="sq-AL"/>
              </w:rPr>
            </w:pPr>
          </w:p>
        </w:tc>
      </w:tr>
      <w:tr w:rsidR="003C73F2" w:rsidRPr="0075539A" w:rsidTr="00C07F08">
        <w:trPr>
          <w:trHeight w:val="516"/>
        </w:trPr>
        <w:tc>
          <w:tcPr>
            <w:tcW w:w="756" w:type="dxa"/>
            <w:shd w:val="clear" w:color="auto" w:fill="auto"/>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lastRenderedPageBreak/>
              <w:t>2.3.3</w:t>
            </w:r>
          </w:p>
        </w:tc>
        <w:tc>
          <w:tcPr>
            <w:tcW w:w="2168"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2509"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81"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9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874"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510" w:type="dxa"/>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75539A" w:rsidRDefault="003C73F2" w:rsidP="00941826">
            <w:pPr>
              <w:rPr>
                <w:rFonts w:ascii="Book Antiqua" w:eastAsia="Calibri" w:hAnsi="Book Antiqua" w:cs="Times New Roman"/>
                <w:sz w:val="24"/>
                <w:szCs w:val="24"/>
                <w:lang w:val="sq-AL"/>
              </w:rPr>
            </w:pPr>
          </w:p>
        </w:tc>
        <w:tc>
          <w:tcPr>
            <w:tcW w:w="1849" w:type="dxa"/>
            <w:shd w:val="clear" w:color="auto" w:fill="auto"/>
          </w:tcPr>
          <w:p w:rsidR="003C73F2" w:rsidRPr="0075539A" w:rsidRDefault="003C73F2" w:rsidP="00941826">
            <w:pPr>
              <w:rPr>
                <w:rFonts w:ascii="Book Antiqua" w:eastAsia="Calibri" w:hAnsi="Book Antiqua" w:cs="Times New Roman"/>
                <w:sz w:val="24"/>
                <w:szCs w:val="24"/>
                <w:lang w:val="sq-AL"/>
              </w:rPr>
            </w:pPr>
          </w:p>
        </w:tc>
      </w:tr>
      <w:tr w:rsidR="003C73F2" w:rsidRPr="0075539A" w:rsidTr="002E50C8">
        <w:trPr>
          <w:trHeight w:val="468"/>
        </w:trPr>
        <w:tc>
          <w:tcPr>
            <w:tcW w:w="13063" w:type="dxa"/>
            <w:gridSpan w:val="10"/>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Objektiva specifike 2.4. Monitorimi i zbatimit të planit të veprimit</w:t>
            </w:r>
          </w:p>
        </w:tc>
      </w:tr>
      <w:tr w:rsidR="003C73F2" w:rsidRPr="0075539A" w:rsidTr="00C07F08">
        <w:trPr>
          <w:trHeight w:val="421"/>
        </w:trPr>
        <w:tc>
          <w:tcPr>
            <w:tcW w:w="756"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Aktivitetet</w:t>
            </w:r>
          </w:p>
        </w:tc>
        <w:tc>
          <w:tcPr>
            <w:tcW w:w="250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Treguesit</w:t>
            </w:r>
          </w:p>
        </w:tc>
        <w:tc>
          <w:tcPr>
            <w:tcW w:w="2645" w:type="dxa"/>
            <w:gridSpan w:val="3"/>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Afati kohor</w:t>
            </w:r>
          </w:p>
        </w:tc>
        <w:tc>
          <w:tcPr>
            <w:tcW w:w="1510"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Institucioni përgjegjës</w:t>
            </w:r>
          </w:p>
        </w:tc>
        <w:tc>
          <w:tcPr>
            <w:tcW w:w="1626" w:type="dxa"/>
            <w:gridSpan w:val="2"/>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Institucionet mbështetëse</w:t>
            </w:r>
          </w:p>
        </w:tc>
        <w:tc>
          <w:tcPr>
            <w:tcW w:w="1849" w:type="dxa"/>
            <w:vMerge w:val="restart"/>
            <w:shd w:val="clear" w:color="auto" w:fill="DEEAF6"/>
          </w:tcPr>
          <w:p w:rsidR="003C73F2" w:rsidRPr="0075539A" w:rsidRDefault="003C73F2" w:rsidP="00941826">
            <w:pPr>
              <w:rPr>
                <w:rFonts w:ascii="Book Antiqua" w:eastAsia="Calibri" w:hAnsi="Book Antiqua" w:cs="Times New Roman"/>
                <w:sz w:val="24"/>
                <w:szCs w:val="24"/>
                <w:lang w:val="sq-AL"/>
              </w:rPr>
            </w:pPr>
            <w:r w:rsidRPr="0075539A">
              <w:rPr>
                <w:rFonts w:ascii="Book Antiqua" w:eastAsia="Calibri" w:hAnsi="Book Antiqua" w:cs="Times New Roman"/>
                <w:b/>
                <w:sz w:val="24"/>
                <w:szCs w:val="24"/>
                <w:lang w:val="sq-AL"/>
              </w:rPr>
              <w:t>Buxheti</w:t>
            </w:r>
          </w:p>
        </w:tc>
      </w:tr>
      <w:tr w:rsidR="003C73F2" w:rsidRPr="0075539A" w:rsidTr="00C07F08">
        <w:trPr>
          <w:trHeight w:val="432"/>
        </w:trPr>
        <w:tc>
          <w:tcPr>
            <w:tcW w:w="756" w:type="dxa"/>
            <w:vMerge/>
            <w:shd w:val="clear" w:color="auto" w:fill="DEEAF6"/>
          </w:tcPr>
          <w:p w:rsidR="003C73F2" w:rsidRPr="0075539A" w:rsidRDefault="003C73F2" w:rsidP="00941826">
            <w:pPr>
              <w:rPr>
                <w:rFonts w:ascii="Book Antiqua" w:eastAsia="Calibri" w:hAnsi="Book Antiqua" w:cs="Times New Roman"/>
                <w:sz w:val="24"/>
                <w:szCs w:val="24"/>
                <w:lang w:val="sq-AL"/>
              </w:rPr>
            </w:pPr>
          </w:p>
        </w:tc>
        <w:tc>
          <w:tcPr>
            <w:tcW w:w="2168"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250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881"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4</w:t>
            </w:r>
          </w:p>
        </w:tc>
        <w:tc>
          <w:tcPr>
            <w:tcW w:w="890"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5</w:t>
            </w:r>
          </w:p>
        </w:tc>
        <w:tc>
          <w:tcPr>
            <w:tcW w:w="874" w:type="dxa"/>
            <w:shd w:val="clear" w:color="auto" w:fill="DEEAF6"/>
          </w:tcPr>
          <w:p w:rsidR="003C73F2" w:rsidRPr="0075539A" w:rsidRDefault="003C73F2" w:rsidP="00024D24">
            <w:pPr>
              <w:rPr>
                <w:rFonts w:ascii="Book Antiqua" w:eastAsia="Calibri" w:hAnsi="Book Antiqua" w:cs="Times New Roman"/>
                <w:sz w:val="24"/>
                <w:szCs w:val="24"/>
                <w:lang w:val="sq-AL"/>
              </w:rPr>
            </w:pPr>
            <w:r w:rsidRPr="0075539A">
              <w:rPr>
                <w:rFonts w:ascii="Book Antiqua" w:eastAsia="Calibri" w:hAnsi="Book Antiqua" w:cs="Times New Roman"/>
                <w:sz w:val="24"/>
                <w:szCs w:val="24"/>
                <w:lang w:val="sq-AL"/>
              </w:rPr>
              <w:t>202</w:t>
            </w:r>
            <w:r>
              <w:rPr>
                <w:rFonts w:ascii="Book Antiqua" w:eastAsia="Calibri" w:hAnsi="Book Antiqua" w:cs="Times New Roman"/>
                <w:sz w:val="24"/>
                <w:szCs w:val="24"/>
                <w:lang w:val="sq-AL"/>
              </w:rPr>
              <w:t>6</w:t>
            </w:r>
          </w:p>
        </w:tc>
        <w:tc>
          <w:tcPr>
            <w:tcW w:w="1510"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626" w:type="dxa"/>
            <w:gridSpan w:val="2"/>
            <w:vMerge/>
            <w:shd w:val="clear" w:color="auto" w:fill="FFF2CC"/>
          </w:tcPr>
          <w:p w:rsidR="003C73F2" w:rsidRPr="0075539A" w:rsidRDefault="003C73F2" w:rsidP="00941826">
            <w:pPr>
              <w:rPr>
                <w:rFonts w:ascii="Book Antiqua" w:eastAsia="Calibri" w:hAnsi="Book Antiqua" w:cs="Times New Roman"/>
                <w:b/>
                <w:sz w:val="24"/>
                <w:szCs w:val="24"/>
                <w:lang w:val="sq-AL"/>
              </w:rPr>
            </w:pPr>
          </w:p>
        </w:tc>
        <w:tc>
          <w:tcPr>
            <w:tcW w:w="1849" w:type="dxa"/>
            <w:vMerge/>
            <w:shd w:val="clear" w:color="auto" w:fill="FFF2CC"/>
          </w:tcPr>
          <w:p w:rsidR="003C73F2" w:rsidRPr="0075539A" w:rsidRDefault="003C73F2" w:rsidP="00941826">
            <w:pPr>
              <w:rPr>
                <w:rFonts w:ascii="Book Antiqua" w:eastAsia="Calibri" w:hAnsi="Book Antiqua" w:cs="Times New Roman"/>
                <w:b/>
                <w:sz w:val="24"/>
                <w:szCs w:val="24"/>
                <w:lang w:val="sq-AL"/>
              </w:rPr>
            </w:pPr>
          </w:p>
        </w:tc>
      </w:tr>
      <w:tr w:rsidR="003C73F2" w:rsidRPr="003313C8" w:rsidTr="00C07F08">
        <w:trPr>
          <w:trHeight w:val="516"/>
        </w:trPr>
        <w:tc>
          <w:tcPr>
            <w:tcW w:w="756"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2.4.1.</w:t>
            </w:r>
          </w:p>
        </w:tc>
        <w:tc>
          <w:tcPr>
            <w:tcW w:w="2168"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Zhvillimi dhe aprovimi i kornizës monitoruese</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Korniza monitorues e zhvilluar</w:t>
            </w:r>
          </w:p>
        </w:tc>
        <w:tc>
          <w:tcPr>
            <w:tcW w:w="881"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90"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74"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Shkollat</w:t>
            </w: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0.00 €</w:t>
            </w:r>
          </w:p>
        </w:tc>
      </w:tr>
      <w:tr w:rsidR="003C73F2" w:rsidRPr="003313C8" w:rsidTr="00C07F08">
        <w:trPr>
          <w:trHeight w:val="516"/>
        </w:trPr>
        <w:tc>
          <w:tcPr>
            <w:tcW w:w="756"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2.4.2.</w:t>
            </w:r>
          </w:p>
        </w:tc>
        <w:tc>
          <w:tcPr>
            <w:tcW w:w="2168"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Mbledhja e të dhënave sipas kornizës monitoruse</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Të dhënat e mbledhura</w:t>
            </w:r>
          </w:p>
        </w:tc>
        <w:tc>
          <w:tcPr>
            <w:tcW w:w="881"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90"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74"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Shkollat</w:t>
            </w: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0.00 €</w:t>
            </w:r>
          </w:p>
        </w:tc>
      </w:tr>
      <w:tr w:rsidR="003C73F2" w:rsidRPr="003313C8" w:rsidTr="00C07F08">
        <w:trPr>
          <w:trHeight w:val="516"/>
        </w:trPr>
        <w:tc>
          <w:tcPr>
            <w:tcW w:w="756"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2.4.3</w:t>
            </w:r>
          </w:p>
        </w:tc>
        <w:tc>
          <w:tcPr>
            <w:tcW w:w="2168"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 xml:space="preserve">Analiza e të dhënave </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Të dhënat e analizuara</w:t>
            </w:r>
          </w:p>
        </w:tc>
        <w:tc>
          <w:tcPr>
            <w:tcW w:w="881"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90"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74"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Shkollat</w:t>
            </w: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0.00 €</w:t>
            </w:r>
          </w:p>
        </w:tc>
      </w:tr>
      <w:tr w:rsidR="003C73F2" w:rsidRPr="0075539A" w:rsidTr="00C07F08">
        <w:trPr>
          <w:trHeight w:val="516"/>
        </w:trPr>
        <w:tc>
          <w:tcPr>
            <w:tcW w:w="756"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lastRenderedPageBreak/>
              <w:t>2.4.4.</w:t>
            </w:r>
          </w:p>
        </w:tc>
        <w:tc>
          <w:tcPr>
            <w:tcW w:w="2168"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Raportimi mbi zbatimin e planit të veprimit</w:t>
            </w:r>
          </w:p>
        </w:tc>
        <w:tc>
          <w:tcPr>
            <w:tcW w:w="250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Raportimi i rregullt vjetor</w:t>
            </w:r>
          </w:p>
        </w:tc>
        <w:tc>
          <w:tcPr>
            <w:tcW w:w="881"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90"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874" w:type="dxa"/>
            <w:shd w:val="clear" w:color="auto" w:fill="auto"/>
          </w:tcPr>
          <w:p w:rsidR="003C73F2" w:rsidRPr="00E63D55" w:rsidRDefault="003C73F2" w:rsidP="003C4025">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X</w:t>
            </w:r>
          </w:p>
        </w:tc>
        <w:tc>
          <w:tcPr>
            <w:tcW w:w="1510"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DKA</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 xml:space="preserve"> Shkollat</w:t>
            </w:r>
          </w:p>
          <w:p w:rsidR="003C73F2" w:rsidRPr="00E63D55" w:rsidRDefault="003C73F2" w:rsidP="00941826">
            <w:pPr>
              <w:rPr>
                <w:rFonts w:ascii="Book Antiqua" w:eastAsia="Calibri" w:hAnsi="Book Antiqua" w:cs="Times New Roman"/>
                <w:sz w:val="24"/>
                <w:szCs w:val="24"/>
                <w:lang w:val="sq-AL"/>
              </w:rPr>
            </w:pPr>
          </w:p>
        </w:tc>
        <w:tc>
          <w:tcPr>
            <w:tcW w:w="1626" w:type="dxa"/>
            <w:gridSpan w:val="2"/>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MASHTI</w:t>
            </w:r>
          </w:p>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Partnerët</w:t>
            </w:r>
          </w:p>
        </w:tc>
        <w:tc>
          <w:tcPr>
            <w:tcW w:w="1849" w:type="dxa"/>
            <w:shd w:val="clear" w:color="auto" w:fill="auto"/>
          </w:tcPr>
          <w:p w:rsidR="003C73F2" w:rsidRPr="00E63D55" w:rsidRDefault="003C73F2" w:rsidP="00941826">
            <w:pPr>
              <w:rPr>
                <w:rFonts w:ascii="Book Antiqua" w:eastAsia="Calibri" w:hAnsi="Book Antiqua" w:cs="Times New Roman"/>
                <w:sz w:val="24"/>
                <w:szCs w:val="24"/>
                <w:lang w:val="sq-AL"/>
              </w:rPr>
            </w:pPr>
            <w:r w:rsidRPr="00E63D55">
              <w:rPr>
                <w:rFonts w:ascii="Book Antiqua" w:eastAsia="Calibri" w:hAnsi="Book Antiqua" w:cs="Times New Roman"/>
                <w:sz w:val="24"/>
                <w:szCs w:val="24"/>
                <w:lang w:val="sq-AL"/>
              </w:rPr>
              <w:t>0.00 €</w:t>
            </w:r>
          </w:p>
        </w:tc>
      </w:tr>
    </w:tbl>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Default="0075539A" w:rsidP="0075539A">
      <w:pPr>
        <w:rPr>
          <w:rFonts w:ascii="Book Antiqua" w:eastAsia="Calibri" w:hAnsi="Book Antiqua" w:cs="Times New Roman"/>
          <w:sz w:val="24"/>
          <w:szCs w:val="24"/>
          <w:lang w:val="sq-AL"/>
        </w:rPr>
      </w:pPr>
    </w:p>
    <w:p w:rsidR="00DC0B6B" w:rsidRPr="0075539A" w:rsidRDefault="00DC0B6B"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Book Antiqua" w:eastAsia="Calibri" w:hAnsi="Book Antiqua" w:cs="Times New Roman"/>
          <w:sz w:val="24"/>
          <w:szCs w:val="24"/>
          <w:lang w:val="sq-AL"/>
        </w:rPr>
      </w:pPr>
    </w:p>
    <w:p w:rsidR="0075539A" w:rsidRPr="0075539A" w:rsidRDefault="0075539A" w:rsidP="0075539A">
      <w:pPr>
        <w:rPr>
          <w:rFonts w:ascii="Times New Roman" w:eastAsia="Times New Roman" w:hAnsi="Times New Roman" w:cs="Arial"/>
          <w:b/>
          <w:sz w:val="24"/>
          <w:szCs w:val="24"/>
          <w:lang w:val="sq-AL" w:eastAsia="tr-TR"/>
        </w:rPr>
      </w:pPr>
      <w:r w:rsidRPr="0075539A">
        <w:rPr>
          <w:rFonts w:ascii="Book Antiqua" w:eastAsia="Calibri" w:hAnsi="Book Antiqua" w:cs="Times New Roman"/>
          <w:sz w:val="24"/>
          <w:szCs w:val="24"/>
          <w:lang w:val="sq-AL"/>
        </w:rPr>
        <w:lastRenderedPageBreak/>
        <w:t xml:space="preserve">  </w:t>
      </w:r>
      <w:r w:rsidRPr="0075539A">
        <w:rPr>
          <w:rFonts w:ascii="Times New Roman" w:eastAsia="Times New Roman" w:hAnsi="Times New Roman" w:cs="Arial"/>
          <w:b/>
          <w:sz w:val="24"/>
          <w:szCs w:val="24"/>
          <w:lang w:val="sq-AL" w:eastAsia="tr-TR"/>
        </w:rPr>
        <w:t xml:space="preserve">Shtojca : Korniza përkatëse ligjore, dokumentet e politikave dhe referencat shtesë </w:t>
      </w: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Ligjet </w:t>
      </w: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u w:val="single"/>
          <w:lang w:val="sq-AL" w:eastAsia="tr-TR"/>
        </w:rPr>
      </w:pPr>
    </w:p>
    <w:p w:rsidR="0075539A" w:rsidRPr="0075539A" w:rsidRDefault="0075539A" w:rsidP="0075539A">
      <w:pPr>
        <w:widowControl w:val="0"/>
        <w:numPr>
          <w:ilvl w:val="0"/>
          <w:numId w:val="3"/>
        </w:numPr>
        <w:autoSpaceDE w:val="0"/>
        <w:autoSpaceDN w:val="0"/>
        <w:spacing w:after="0" w:line="240" w:lineRule="auto"/>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Kushtetuta e Kosovës, </w:t>
      </w:r>
    </w:p>
    <w:p w:rsidR="0075539A" w:rsidRPr="0075539A" w:rsidRDefault="00221750" w:rsidP="0075539A">
      <w:pPr>
        <w:spacing w:after="0" w:line="240" w:lineRule="auto"/>
        <w:ind w:left="720"/>
        <w:rPr>
          <w:rFonts w:ascii="Times New Roman" w:eastAsia="Times New Roman" w:hAnsi="Times New Roman" w:cs="Arial"/>
          <w:sz w:val="24"/>
          <w:szCs w:val="24"/>
          <w:lang w:val="sq-AL" w:eastAsia="tr-TR"/>
        </w:rPr>
      </w:pPr>
      <w:hyperlink r:id="rId14" w:history="1">
        <w:r w:rsidR="0075539A" w:rsidRPr="0075539A">
          <w:rPr>
            <w:rFonts w:ascii="Times New Roman" w:eastAsia="Times New Roman" w:hAnsi="Times New Roman" w:cs="Arial"/>
            <w:color w:val="0000FF"/>
            <w:sz w:val="24"/>
            <w:szCs w:val="24"/>
            <w:u w:val="single"/>
            <w:lang w:val="sq-AL" w:eastAsia="tr-TR"/>
          </w:rPr>
          <w:t>https://gzk.rks-gov.net/ActDocumentDetail.aspx?ActID=3702</w:t>
        </w:r>
      </w:hyperlink>
    </w:p>
    <w:p w:rsidR="0075539A" w:rsidRPr="0075539A" w:rsidRDefault="0075539A" w:rsidP="0075539A">
      <w:pPr>
        <w:spacing w:after="0" w:line="240" w:lineRule="auto"/>
        <w:ind w:left="720"/>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Ligji 04/L-032 për Arsimin parauniversitar në Kosovë, 16 shtator 2011,</w:t>
      </w:r>
      <w:r w:rsidR="00DC0B6B">
        <w:rPr>
          <w:rFonts w:ascii="Times New Roman" w:eastAsia="Times New Roman" w:hAnsi="Times New Roman" w:cs="Arial"/>
          <w:sz w:val="24"/>
          <w:szCs w:val="24"/>
          <w:lang w:val="sq-AL" w:eastAsia="tr-TR"/>
        </w:rPr>
        <w:t xml:space="preserve"> </w:t>
      </w:r>
      <w:hyperlink r:id="rId15" w:history="1">
        <w:r w:rsidRPr="0075539A">
          <w:rPr>
            <w:rFonts w:ascii="Times New Roman" w:eastAsia="Times New Roman" w:hAnsi="Times New Roman" w:cs="Arial"/>
            <w:color w:val="0000FF"/>
            <w:sz w:val="24"/>
            <w:szCs w:val="24"/>
            <w:u w:val="single"/>
            <w:lang w:val="sq-AL" w:eastAsia="tr-TR"/>
          </w:rPr>
          <w:t>https://gzk.rks-gov.net/ActDocumentDetail.aspx?ActID=2770</w:t>
        </w:r>
      </w:hyperlink>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Ligji nr. 2003/12 për Qasjen në dokumente zyrtare, 6 nëntor 2003</w:t>
      </w:r>
      <w:r w:rsidRPr="0075539A">
        <w:rPr>
          <w:rFonts w:ascii="Times New Roman" w:eastAsia="Times New Roman" w:hAnsi="Times New Roman" w:cs="Arial"/>
          <w:sz w:val="24"/>
          <w:szCs w:val="24"/>
          <w:lang w:val="sq-AL" w:eastAsia="tr-TR"/>
        </w:rPr>
        <w:t>,</w:t>
      </w:r>
      <w:hyperlink r:id="rId16" w:history="1">
        <w:r w:rsidRPr="0075539A">
          <w:rPr>
            <w:rFonts w:ascii="Times New Roman" w:eastAsia="Times New Roman" w:hAnsi="Times New Roman" w:cs="Arial"/>
            <w:color w:val="0000FF"/>
            <w:sz w:val="24"/>
            <w:szCs w:val="24"/>
            <w:u w:val="single"/>
            <w:lang w:val="sq-AL" w:eastAsia="tr-TR"/>
          </w:rPr>
          <w:t>https://gzk.rks-gov.net/ActDetail.aspx?ActID=2470</w:t>
        </w:r>
      </w:hyperlink>
    </w:p>
    <w:p w:rsidR="0075539A" w:rsidRPr="0075539A" w:rsidRDefault="0075539A" w:rsidP="0075539A">
      <w:pPr>
        <w:spacing w:after="0" w:line="240" w:lineRule="auto"/>
        <w:ind w:left="720"/>
        <w:jc w:val="both"/>
        <w:rPr>
          <w:rFonts w:ascii="Times New Roman" w:eastAsia="Times New Roman" w:hAnsi="Times New Roman" w:cs="Arial"/>
          <w:sz w:val="24"/>
          <w:szCs w:val="24"/>
          <w:lang w:val="sq-AL" w:eastAsia="tr-TR"/>
        </w:rPr>
      </w:pPr>
    </w:p>
    <w:p w:rsidR="0075539A" w:rsidRPr="00DC0B6B"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Ligji nr. 03/L – 172 për Mbrojtjen e të dhënave personale, 31 Maj 2010, </w:t>
      </w:r>
      <w:hyperlink r:id="rId17" w:history="1">
        <w:r w:rsidRPr="0075539A">
          <w:rPr>
            <w:rFonts w:ascii="Times New Roman" w:eastAsia="Times New Roman" w:hAnsi="Times New Roman" w:cs="Arial"/>
            <w:bCs/>
            <w:color w:val="0000FF"/>
            <w:sz w:val="24"/>
            <w:szCs w:val="24"/>
            <w:u w:val="single"/>
            <w:lang w:val="sq-AL" w:eastAsia="tr-TR"/>
          </w:rPr>
          <w:t>https://gzk.rks-gov.net/ActDocumentDetail.aspx?ActID=2676</w:t>
        </w:r>
      </w:hyperlink>
    </w:p>
    <w:p w:rsidR="00DC0B6B" w:rsidRPr="0075539A" w:rsidRDefault="00DC0B6B" w:rsidP="00DC0B6B">
      <w:pPr>
        <w:widowControl w:val="0"/>
        <w:autoSpaceDE w:val="0"/>
        <w:autoSpaceDN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3"/>
        </w:numPr>
        <w:autoSpaceDE w:val="0"/>
        <w:autoSpaceDN w:val="0"/>
        <w:spacing w:after="0" w:line="240" w:lineRule="auto"/>
        <w:jc w:val="both"/>
        <w:rPr>
          <w:rFonts w:ascii="Times New Roman" w:eastAsia="Times New Roman" w:hAnsi="Times New Roman" w:cs="Arial"/>
          <w:i/>
          <w:sz w:val="24"/>
          <w:szCs w:val="24"/>
          <w:lang w:val="sq-AL" w:eastAsia="tr-TR"/>
        </w:rPr>
      </w:pPr>
      <w:r w:rsidRPr="0075539A">
        <w:rPr>
          <w:rFonts w:ascii="Times New Roman" w:eastAsia="Times New Roman" w:hAnsi="Times New Roman" w:cs="Arial"/>
          <w:bCs/>
          <w:sz w:val="24"/>
          <w:szCs w:val="24"/>
          <w:lang w:val="sq-AL" w:eastAsia="en-GB"/>
        </w:rPr>
        <w:t>Ligji nr. 02/L-37</w:t>
      </w:r>
      <w:r w:rsidRPr="0075539A">
        <w:rPr>
          <w:rFonts w:ascii="Times New Roman" w:eastAsia="Times New Roman" w:hAnsi="Times New Roman" w:cs="Arial"/>
          <w:sz w:val="24"/>
          <w:szCs w:val="24"/>
          <w:lang w:val="sq-AL" w:eastAsia="tr-TR"/>
        </w:rPr>
        <w:t xml:space="preserve"> për Përdorimin e gjuhëve</w:t>
      </w:r>
      <w:r w:rsidRPr="0075539A">
        <w:rPr>
          <w:rFonts w:ascii="Times New Roman" w:eastAsia="Times New Roman" w:hAnsi="Times New Roman" w:cs="Arial"/>
          <w:bCs/>
          <w:sz w:val="24"/>
          <w:szCs w:val="24"/>
          <w:lang w:val="sq-AL" w:eastAsia="en-GB"/>
        </w:rPr>
        <w:t>, 1 Mars 2007</w:t>
      </w:r>
      <w:r w:rsidRPr="0075539A">
        <w:rPr>
          <w:rFonts w:ascii="Times New Roman" w:eastAsia="Times New Roman" w:hAnsi="Times New Roman" w:cs="Arial"/>
          <w:b/>
          <w:bCs/>
          <w:sz w:val="24"/>
          <w:szCs w:val="24"/>
          <w:lang w:val="sq-AL" w:eastAsia="en-GB"/>
        </w:rPr>
        <w:t xml:space="preserve"> </w:t>
      </w:r>
      <w:hyperlink r:id="rId18" w:history="1">
        <w:r w:rsidRPr="0075539A">
          <w:rPr>
            <w:rFonts w:ascii="Times New Roman" w:eastAsia="Times New Roman" w:hAnsi="Times New Roman" w:cs="Arial"/>
            <w:color w:val="0000FF"/>
            <w:sz w:val="24"/>
            <w:szCs w:val="24"/>
            <w:u w:val="single"/>
            <w:lang w:val="sq-AL" w:eastAsia="en-GB"/>
          </w:rPr>
          <w:t>https://gzk.rks-gov.net/ActDocumentDetail.aspx?ActID=2440</w:t>
        </w:r>
      </w:hyperlink>
    </w:p>
    <w:p w:rsidR="0075539A" w:rsidRPr="0075539A" w:rsidRDefault="0075539A" w:rsidP="0075539A">
      <w:pPr>
        <w:spacing w:after="0" w:line="240" w:lineRule="auto"/>
        <w:ind w:left="720"/>
        <w:jc w:val="both"/>
        <w:rPr>
          <w:rFonts w:ascii="Times New Roman" w:eastAsia="Times New Roman" w:hAnsi="Times New Roman" w:cs="Arial"/>
          <w:i/>
          <w:sz w:val="24"/>
          <w:szCs w:val="24"/>
          <w:lang w:val="sq-AL" w:eastAsia="tr-TR"/>
        </w:rPr>
      </w:pPr>
    </w:p>
    <w:p w:rsidR="0075539A" w:rsidRPr="0075539A" w:rsidRDefault="0075539A" w:rsidP="0075539A">
      <w:pPr>
        <w:widowControl w:val="0"/>
        <w:autoSpaceDE w:val="0"/>
        <w:autoSpaceDN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Udhëzimet administrative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Udhëzimi administrativ 08/2018 për themelimin dhe fuqizimin e ekipeve për parandalim dhe reagim ndaj braktisjes dhe mosregjistrimit në arsiminparauniversitar </w:t>
      </w:r>
      <w:hyperlink r:id="rId19" w:history="1">
        <w:r w:rsidRPr="0075539A">
          <w:rPr>
            <w:rFonts w:ascii="Times New Roman" w:eastAsia="Times New Roman" w:hAnsi="Times New Roman" w:cs="Arial"/>
            <w:bCs/>
            <w:color w:val="0000FF"/>
            <w:sz w:val="24"/>
            <w:szCs w:val="24"/>
            <w:u w:val="single"/>
            <w:lang w:val="sq-AL" w:eastAsia="tr-TR"/>
          </w:rPr>
          <w:t>https://masht.rks-gov.net/udhezimi-adinistrativ-masht-nr-08-2018-per-themelimin-dhe-fuqizimin-e-ekipeve-parandalimdhe-kbmnapu/</w:t>
        </w:r>
      </w:hyperlink>
      <w:r w:rsidRPr="0075539A">
        <w:rPr>
          <w:rFonts w:ascii="Times New Roman" w:eastAsia="Times New Roman" w:hAnsi="Times New Roman" w:cs="Arial"/>
          <w:bCs/>
          <w:sz w:val="24"/>
          <w:szCs w:val="24"/>
          <w:lang w:val="sq-AL" w:eastAsia="tr-TR"/>
        </w:rPr>
        <w:t xml:space="preserve"> </w:t>
      </w:r>
    </w:p>
    <w:p w:rsidR="0075539A" w:rsidRPr="0075539A" w:rsidRDefault="0075539A" w:rsidP="0075539A">
      <w:pPr>
        <w:autoSpaceDE w:val="0"/>
        <w:autoSpaceDN w:val="0"/>
        <w:adjustRightInd w:val="0"/>
        <w:spacing w:after="0" w:line="240" w:lineRule="auto"/>
        <w:ind w:left="72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Udhëzimi administrativ nr. 9/2011 për mbledhjen dhe raportimin e të dhënave statistikore nga shkollat dhe institucionet parashkollore në arsimin parauniversitar duke përdorur sistemin për menaxhimin e informatave në arsim, 30 dhjetor 2012, </w:t>
      </w:r>
      <w:hyperlink r:id="rId20" w:history="1">
        <w:r w:rsidRPr="0075539A">
          <w:rPr>
            <w:rFonts w:ascii="Times New Roman" w:eastAsia="Times New Roman" w:hAnsi="Times New Roman" w:cs="Arial"/>
            <w:color w:val="0000FF"/>
            <w:sz w:val="24"/>
            <w:szCs w:val="24"/>
            <w:u w:val="single"/>
            <w:lang w:val="sq-AL" w:eastAsia="tr-TR"/>
          </w:rPr>
          <w:t>https://masht.rks-gov.net/9-ua-per-mbledhjen-dhe-raportimin-e-te-dhenave-statestikore-nga-shkollat-dhe-institucionet-parashkollore-ne-arsimimin-parauniversitar-duke-perdorur-sistemin-per-menaxhimin-e-informative-ne/</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lastRenderedPageBreak/>
        <w:t xml:space="preserve">  U.A për transferin e nxënësve </w:t>
      </w:r>
      <w:hyperlink r:id="rId21" w:history="1">
        <w:r w:rsidRPr="0075539A">
          <w:rPr>
            <w:rFonts w:ascii="Times New Roman" w:eastAsia="Times New Roman" w:hAnsi="Times New Roman" w:cs="Arial"/>
            <w:color w:val="0000FF"/>
            <w:sz w:val="24"/>
            <w:szCs w:val="24"/>
            <w:u w:val="single"/>
            <w:lang w:val="sq-AL" w:eastAsia="tr-TR"/>
          </w:rPr>
          <w:t>https://masht.rks-gov.net/16-ua-per-kalimin-e-nxenesit-te-shkolles-se-mesme-te-larte-prej-nje-profili-arsimor-ne-tjetrin-prej-nje-shkolle-ne-shkollen-tjeter-nr-16-2011-date-30-12-2011/</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ind w:left="360"/>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UA. 08/2022 për dokumentacionin shkollor  të arsimit parauniversitar, </w:t>
      </w:r>
      <w:hyperlink r:id="rId22" w:history="1">
        <w:r w:rsidRPr="0075539A">
          <w:rPr>
            <w:rFonts w:ascii="Times New Roman" w:eastAsia="Times New Roman" w:hAnsi="Times New Roman" w:cs="Arial"/>
            <w:color w:val="0000FF"/>
            <w:sz w:val="24"/>
            <w:szCs w:val="24"/>
            <w:u w:val="single"/>
            <w:lang w:val="sq-AL" w:eastAsia="tr-TR"/>
          </w:rPr>
          <w:t>https://masht.rks-gov.net/udhezim-administrativ-masht-nr-08-per-dokumentacionin-shkollor-ne-arsimin-parauniversitar</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U.A 03/2012 Barasvlera dhe njohja e dokumenteve të arsimit parauniversitar të lëshuara jashtë Republikës së Kosovës </w:t>
      </w:r>
      <w:hyperlink r:id="rId23" w:history="1">
        <w:r w:rsidRPr="0075539A">
          <w:rPr>
            <w:rFonts w:ascii="Times New Roman" w:eastAsia="Times New Roman" w:hAnsi="Times New Roman" w:cs="Arial"/>
            <w:color w:val="0000FF"/>
            <w:sz w:val="24"/>
            <w:szCs w:val="24"/>
            <w:u w:val="single"/>
            <w:lang w:val="sq-AL" w:eastAsia="tr-TR"/>
          </w:rPr>
          <w:t>https://masht.rks-gov.net/ua-barasvlera-dhe-njohja-e-dokumenteve-te-arsimit-parauniversitar-te-leshuara-jashte-republikes-se-kosoves-nr-03-2012-date-02-05-2012/</w:t>
        </w:r>
      </w:hyperlink>
      <w:r w:rsidRPr="0075539A">
        <w:rPr>
          <w:rFonts w:ascii="Times New Roman" w:eastAsia="Times New Roman" w:hAnsi="Times New Roman" w:cs="Arial"/>
          <w:sz w:val="24"/>
          <w:szCs w:val="24"/>
          <w:lang w:val="sq-AL" w:eastAsia="tr-TR"/>
        </w:rPr>
        <w:t xml:space="preserve"> </w:t>
      </w:r>
    </w:p>
    <w:p w:rsidR="0075539A" w:rsidRPr="0075539A" w:rsidRDefault="0075539A" w:rsidP="0075539A">
      <w:pPr>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 xml:space="preserve">U.A. 19/2015, Për sistemimin e nxënësve të cilët kanë migruar nga viti shkollor 2014/2015 </w:t>
      </w:r>
      <w:hyperlink r:id="rId24" w:history="1">
        <w:r w:rsidRPr="0075539A">
          <w:rPr>
            <w:rFonts w:ascii="Times New Roman" w:eastAsia="Times New Roman" w:hAnsi="Times New Roman" w:cs="Arial"/>
            <w:color w:val="0000FF"/>
            <w:sz w:val="24"/>
            <w:szCs w:val="24"/>
            <w:u w:val="single"/>
            <w:lang w:val="sq-AL" w:eastAsia="tr-TR"/>
          </w:rPr>
          <w:t>https://masht.rks-gov.net/ua-masht-nr-19-2015-per-sisteminin-e-nxenesve-te-cilet-kane-migruar-nga-viti-shkollor-2014-2015/</w:t>
        </w:r>
      </w:hyperlink>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1/2016, Përcaktimi i kushteve, kritereve dhe procedurave për organizimin e mësimit plotësues për nxënësit e riatdhesuar </w:t>
      </w:r>
      <w:hyperlink r:id="rId25" w:history="1">
        <w:r w:rsidRPr="0075539A">
          <w:rPr>
            <w:rFonts w:ascii="Times New Roman" w:eastAsia="Times New Roman" w:hAnsi="Times New Roman" w:cs="Carlito"/>
            <w:color w:val="0000FF"/>
            <w:sz w:val="24"/>
            <w:szCs w:val="24"/>
            <w:u w:val="single"/>
            <w:lang w:val="sq-AL" w:eastAsia="tr-TR"/>
          </w:rPr>
          <w:t>https://masht.rks-gov.net/ua-nr-01-2016-dt-12-01-2016-per-percaktimin-e-kushteve-kritereve-dhe-procedurave-per-organizimin-e-mesimit-plotesues-per-nxenesit-e-riatdhesuar-organizimi-dhe-planifikimi-i-procesit-arsimor-ne-ars/</w:t>
        </w:r>
      </w:hyperlink>
    </w:p>
    <w:p w:rsidR="0075539A" w:rsidRPr="0075539A" w:rsidRDefault="0075539A" w:rsidP="00DC0B6B">
      <w:p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01/2014 për organizimin dhe planifikimin e AAP  </w:t>
      </w:r>
      <w:hyperlink r:id="rId26" w:history="1">
        <w:r w:rsidRPr="0075539A">
          <w:rPr>
            <w:rFonts w:ascii="Times New Roman" w:eastAsia="Times New Roman" w:hAnsi="Times New Roman" w:cs="Carlito"/>
            <w:color w:val="0000FF"/>
            <w:sz w:val="24"/>
            <w:szCs w:val="24"/>
            <w:u w:val="single"/>
            <w:lang w:val="sq-AL" w:eastAsia="tr-TR"/>
          </w:rPr>
          <w:t>https://masht.rks-gov.net/ua-masht-nr-01-2014-organizimi-dhe-planifikimi-i-procesit-arsimor-ne-arsimin-dhe-aftesimin-profesional/</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02/2014 Numri i nxënëse me module dhe kualifikime te AAP, resurset, infrastrukturadhe siguria e nxënësve </w:t>
      </w:r>
      <w:hyperlink r:id="rId27" w:history="1">
        <w:r w:rsidRPr="0075539A">
          <w:rPr>
            <w:rFonts w:ascii="Times New Roman" w:eastAsia="Times New Roman" w:hAnsi="Times New Roman" w:cs="Carlito"/>
            <w:color w:val="0000FF"/>
            <w:sz w:val="24"/>
            <w:szCs w:val="24"/>
            <w:u w:val="single"/>
            <w:lang w:val="sq-AL" w:eastAsia="tr-TR"/>
          </w:rPr>
          <w:t>https://masht.rks-gov.net/ua-masht-nr-02-2014-numri-i-nxenesve-me-module-dhe-kualifikime-te-aap-resurset-infrastruktura-shkollore-siguria-e-nxenesve/</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(MASHT) Nr. 06.2014 Kodi i mirësjelljes dhe masat disiplinore për nxënës të shkollave të mesme të larta </w:t>
      </w:r>
      <w:hyperlink r:id="rId28" w:history="1">
        <w:r w:rsidRPr="0075539A">
          <w:rPr>
            <w:rFonts w:ascii="Times New Roman" w:eastAsia="Times New Roman" w:hAnsi="Times New Roman" w:cs="Carlito"/>
            <w:color w:val="0000FF"/>
            <w:sz w:val="24"/>
            <w:szCs w:val="24"/>
            <w:u w:val="single"/>
            <w:lang w:val="sq-AL" w:eastAsia="tr-TR"/>
          </w:rPr>
          <w:t>https://gzk.rks-gov.net/ActDocumentDetail.aspx?ActID=10128</w:t>
        </w:r>
      </w:hyperlink>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highlight w:val="yellow"/>
          <w:lang w:val="sq-AL" w:eastAsia="tr-TR"/>
        </w:rPr>
      </w:pPr>
    </w:p>
    <w:p w:rsidR="0075539A" w:rsidRPr="0075539A" w:rsidRDefault="0075539A" w:rsidP="0075539A">
      <w:pPr>
        <w:widowControl w:val="0"/>
        <w:autoSpaceDE w:val="0"/>
        <w:autoSpaceDN w:val="0"/>
        <w:spacing w:after="0" w:line="240" w:lineRule="auto"/>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UA- MASHT Nr: 12/2014 Përjashtimet në moshë me rastin e regjistrimit në arsimin dhe aftësimin për të rritur </w:t>
      </w:r>
      <w:hyperlink r:id="rId29" w:history="1">
        <w:r w:rsidRPr="0075539A">
          <w:rPr>
            <w:rFonts w:ascii="Times New Roman" w:eastAsia="Times New Roman" w:hAnsi="Times New Roman" w:cs="Carlito"/>
            <w:color w:val="0000FF"/>
            <w:sz w:val="24"/>
            <w:szCs w:val="24"/>
            <w:u w:val="single"/>
            <w:lang w:val="sq-AL" w:eastAsia="tr-TR"/>
          </w:rPr>
          <w:t>https://masht.rks-gov.net/ua-masht-nr-12-2014-perjashtimet-ne-moshe-me-rastin-e-regjistrimit-ne-arsimin-dhe-aftesimin-per-te-rritur/</w:t>
        </w:r>
      </w:hyperlink>
      <w:r w:rsidRPr="0075539A">
        <w:rPr>
          <w:rFonts w:ascii="Times New Roman" w:eastAsia="Times New Roman" w:hAnsi="Times New Roman" w:cs="Carlito"/>
          <w:sz w:val="24"/>
          <w:szCs w:val="24"/>
          <w:lang w:val="sq-AL" w:eastAsia="tr-TR"/>
        </w:rPr>
        <w:t xml:space="preserve"> </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Politika për mësimin dual ka filluar nga shtatori 2022 fillimsiht në 4 profile: kuzhinier, asistent i restorantit, floktar dhe murator)</w:t>
      </w: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Ministria e Arsimit është e interesuar  për sistemin dual të mësimit, me synimin që në secilën komunë të bashkëpunohet me bizneset që kanë mundësi punësimi për të rinjtë, duke u kujdesur për sigurinë në punë dhe çështjet që ndërlidhen me punën që e bëjnë nxënësit nën moshën 18 vjet.</w:t>
      </w:r>
    </w:p>
    <w:p w:rsidR="0075539A" w:rsidRPr="0075539A" w:rsidRDefault="0075539A" w:rsidP="0075539A">
      <w:pPr>
        <w:widowControl w:val="0"/>
        <w:autoSpaceDE w:val="0"/>
        <w:autoSpaceDN w:val="0"/>
        <w:adjustRightInd w:val="0"/>
        <w:spacing w:after="0" w:line="240" w:lineRule="auto"/>
        <w:contextualSpacing/>
        <w:jc w:val="both"/>
        <w:rPr>
          <w:rFonts w:ascii="Times New Roman" w:eastAsia="Times New Roman" w:hAnsi="Times New Roman" w:cs="Carlito"/>
          <w:b/>
          <w:i/>
          <w:sz w:val="24"/>
          <w:szCs w:val="24"/>
          <w:lang w:val="sq-AL" w:eastAsia="tr-TR"/>
        </w:rPr>
      </w:pP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i/>
          <w:sz w:val="24"/>
          <w:szCs w:val="24"/>
          <w:lang w:val="sq-AL" w:eastAsia="tr-TR"/>
        </w:rPr>
      </w:pP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    Strategjitë kombëtare/planet e veprimit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4"/>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bCs/>
          <w:sz w:val="24"/>
          <w:szCs w:val="24"/>
          <w:lang w:val="sq-AL" w:eastAsia="tr-TR"/>
        </w:rPr>
        <w:t xml:space="preserve">Plani strategjik i arsimit në Kosovë (2022-2026), </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për të drejtat e fëmijës (2019-2023),</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kombëtare kundër trafikimit me njerëz në kosovë (2022-2026),</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sz w:val="24"/>
          <w:szCs w:val="24"/>
          <w:lang w:val="sq-AL" w:eastAsia="tr-TR"/>
        </w:rPr>
      </w:pPr>
      <w:r w:rsidRPr="0075539A">
        <w:rPr>
          <w:rFonts w:ascii="Times New Roman" w:eastAsia="Times New Roman" w:hAnsi="Times New Roman" w:cs="Arial"/>
          <w:sz w:val="24"/>
          <w:szCs w:val="24"/>
          <w:lang w:val="sq-AL" w:eastAsia="tr-TR"/>
        </w:rPr>
        <w:t>Strategjia dhe plani i veprimit për përfshirjen e komuniteteve rom dhe ashkali në shoqërinë kosovare (2022-2026).</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i/>
          <w:sz w:val="24"/>
          <w:szCs w:val="24"/>
          <w:lang w:val="sq-AL" w:eastAsia="tr-TR"/>
        </w:rPr>
      </w:pPr>
      <w:r w:rsidRPr="0075539A">
        <w:rPr>
          <w:rFonts w:ascii="Times New Roman" w:eastAsia="Times New Roman" w:hAnsi="Times New Roman" w:cs="Arial"/>
          <w:b/>
          <w:i/>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b/>
          <w:sz w:val="24"/>
          <w:szCs w:val="24"/>
          <w:lang w:val="sq-AL" w:eastAsia="tr-TR"/>
        </w:rPr>
      </w:pPr>
      <w:r w:rsidRPr="0075539A">
        <w:rPr>
          <w:rFonts w:ascii="Times New Roman" w:eastAsia="Times New Roman" w:hAnsi="Times New Roman" w:cs="Arial"/>
          <w:b/>
          <w:sz w:val="24"/>
          <w:szCs w:val="24"/>
          <w:lang w:val="sq-AL" w:eastAsia="tr-TR"/>
        </w:rPr>
        <w:t xml:space="preserve"> Të tjera </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i/>
          <w:sz w:val="24"/>
          <w:szCs w:val="24"/>
          <w:lang w:val="sq-AL" w:eastAsia="tr-TR"/>
        </w:rPr>
      </w:pPr>
    </w:p>
    <w:p w:rsidR="0075539A" w:rsidRPr="0075539A" w:rsidRDefault="0075539A" w:rsidP="0075539A">
      <w:pPr>
        <w:widowControl w:val="0"/>
        <w:autoSpaceDE w:val="0"/>
        <w:autoSpaceDN w:val="0"/>
        <w:spacing w:after="0" w:line="240" w:lineRule="auto"/>
        <w:rPr>
          <w:rFonts w:ascii="Times New Roman" w:eastAsia="Times New Roman" w:hAnsi="Times New Roman" w:cs="Arial"/>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noProof/>
          <w:sz w:val="24"/>
          <w:szCs w:val="24"/>
          <w:lang w:val="sq-AL" w:eastAsia="tr-TR"/>
        </w:rPr>
      </w:pPr>
      <w:r w:rsidRPr="0075539A">
        <w:rPr>
          <w:rFonts w:ascii="Times New Roman" w:eastAsia="Times New Roman" w:hAnsi="Times New Roman" w:cs="Arial"/>
          <w:i/>
          <w:noProof/>
          <w:sz w:val="24"/>
          <w:szCs w:val="24"/>
          <w:lang w:val="sq-AL" w:eastAsia="tr-TR"/>
        </w:rPr>
        <w:t xml:space="preserve">Mundësi të Barabarta për arsim për të gjithë, Doracak për ekipet shkollore për parandalim dhe reagim ndaj braktisjes dhe mosregjistrimit në arsimin e obliguar </w:t>
      </w:r>
      <w:r w:rsidRPr="0075539A">
        <w:rPr>
          <w:rFonts w:ascii="Times New Roman" w:eastAsia="Times New Roman" w:hAnsi="Times New Roman" w:cs="Arial"/>
          <w:noProof/>
          <w:sz w:val="24"/>
          <w:szCs w:val="24"/>
          <w:lang w:val="sq-AL" w:eastAsia="tr-TR"/>
        </w:rPr>
        <w:t>( MASHT, 2023)</w:t>
      </w:r>
      <w:r w:rsidRPr="0075539A">
        <w:rPr>
          <w:rFonts w:ascii="Arial" w:eastAsia="Arial" w:hAnsi="Arial" w:cs="Arial"/>
          <w:lang w:val="sq-AL"/>
        </w:rPr>
        <w:t xml:space="preserve"> </w:t>
      </w:r>
    </w:p>
    <w:p w:rsidR="0075539A" w:rsidRPr="0075539A" w:rsidRDefault="0075539A" w:rsidP="0075539A">
      <w:pPr>
        <w:widowControl w:val="0"/>
        <w:numPr>
          <w:ilvl w:val="0"/>
          <w:numId w:val="2"/>
        </w:numPr>
        <w:autoSpaceDE w:val="0"/>
        <w:autoSpaceDN w:val="0"/>
        <w:spacing w:after="0" w:line="240" w:lineRule="auto"/>
        <w:contextualSpacing/>
        <w:rPr>
          <w:rFonts w:ascii="Times New Roman" w:eastAsia="Times New Roman" w:hAnsi="Times New Roman" w:cs="Carlito"/>
          <w:noProof/>
          <w:sz w:val="24"/>
          <w:szCs w:val="24"/>
          <w:lang w:val="sq-AL" w:eastAsia="tr-TR"/>
        </w:rPr>
      </w:pPr>
      <w:r w:rsidRPr="0075539A">
        <w:rPr>
          <w:rFonts w:ascii="Times New Roman" w:eastAsia="Times New Roman" w:hAnsi="Times New Roman" w:cs="Carlito"/>
          <w:i/>
          <w:noProof/>
          <w:sz w:val="24"/>
          <w:szCs w:val="24"/>
          <w:lang w:val="sq-AL" w:eastAsia="tr-TR"/>
        </w:rPr>
        <w:t xml:space="preserve">Mundësi të Barabarta për arsim për të gjithë, Doracak për ekipet komunale për parandalim dhe reagim ndaj braktisjes dhe mosregjistrimit në arsimin e obliguar ( </w:t>
      </w:r>
      <w:r w:rsidRPr="0075539A">
        <w:rPr>
          <w:rFonts w:ascii="Times New Roman" w:eastAsia="Times New Roman" w:hAnsi="Times New Roman" w:cs="Carlito"/>
          <w:noProof/>
          <w:sz w:val="24"/>
          <w:szCs w:val="24"/>
          <w:lang w:val="sq-AL" w:eastAsia="tr-TR"/>
        </w:rPr>
        <w:t xml:space="preserve">MASHT, 2023) </w:t>
      </w: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noProof/>
          <w:sz w:val="24"/>
          <w:szCs w:val="24"/>
          <w:lang w:val="sq-AL" w:eastAsia="tr-TR"/>
        </w:rPr>
        <w:t>Agjencia Gjermane për Bashkëpunim Ndërkombëtar (GIZ)</w:t>
      </w:r>
      <w:r w:rsidRPr="0075539A">
        <w:rPr>
          <w:rFonts w:ascii="Times New Roman" w:eastAsia="Times New Roman" w:hAnsi="Times New Roman" w:cs="Arial"/>
          <w:i/>
          <w:noProof/>
          <w:sz w:val="24"/>
          <w:szCs w:val="24"/>
          <w:lang w:val="sq-AL" w:eastAsia="tr-TR"/>
        </w:rPr>
        <w:t>, Trajtimi i refuzimit të shkollës dhe braktisjeve: doracak i orientuar kah praktika   [Dealing ëith school refusal and dropouts: A practice-oriented manual] (tetor 2011).</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noProof/>
          <w:sz w:val="24"/>
          <w:szCs w:val="24"/>
          <w:lang w:val="sq-AL" w:eastAsia="tr-TR"/>
        </w:rPr>
        <w:t>Raporti i OSBE-së:</w:t>
      </w:r>
      <w:r w:rsidRPr="0075539A">
        <w:rPr>
          <w:rFonts w:ascii="Times New Roman" w:eastAsia="Times New Roman" w:hAnsi="Times New Roman" w:cs="Arial"/>
          <w:i/>
          <w:noProof/>
          <w:sz w:val="24"/>
          <w:szCs w:val="24"/>
          <w:lang w:val="sq-AL" w:eastAsia="tr-TR"/>
        </w:rPr>
        <w:t xml:space="preserve">  Përcjellja e braktisjes së shkollës dhe mosvijimit në Kosovë  http://www.osce.org/sq/kosovo/95113?download=true (qasur më 24 mars 2014).</w:t>
      </w: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i/>
          <w:noProof/>
          <w:sz w:val="24"/>
          <w:szCs w:val="24"/>
          <w:lang w:val="sq-AL" w:eastAsia="tr-TR"/>
        </w:rPr>
        <w:t>Regjistrimi dhe braktisja e shkollës nga vajzat në Kosovë  (MAShT &amp;  UNICEF2004).</w:t>
      </w:r>
    </w:p>
    <w:p w:rsidR="0075539A" w:rsidRPr="0075539A" w:rsidRDefault="0075539A" w:rsidP="0075539A">
      <w:pPr>
        <w:widowControl w:val="0"/>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2"/>
        </w:numPr>
        <w:autoSpaceDE w:val="0"/>
        <w:autoSpaceDN w:val="0"/>
        <w:adjustRightInd w:val="0"/>
        <w:spacing w:after="0" w:line="240" w:lineRule="auto"/>
        <w:jc w:val="both"/>
        <w:rPr>
          <w:rFonts w:ascii="Times New Roman" w:eastAsia="Times New Roman" w:hAnsi="Times New Roman" w:cs="Arial"/>
          <w:i/>
          <w:noProof/>
          <w:sz w:val="24"/>
          <w:szCs w:val="24"/>
          <w:lang w:val="sq-AL" w:eastAsia="tr-TR"/>
        </w:rPr>
      </w:pPr>
      <w:r w:rsidRPr="0075539A">
        <w:rPr>
          <w:rFonts w:ascii="Times New Roman" w:eastAsia="Times New Roman" w:hAnsi="Times New Roman" w:cs="Arial"/>
          <w:i/>
          <w:noProof/>
          <w:sz w:val="24"/>
          <w:szCs w:val="24"/>
          <w:lang w:val="sq-AL" w:eastAsia="tr-TR"/>
        </w:rPr>
        <w:lastRenderedPageBreak/>
        <w:t>Braktisja e shkollës nga nxënësit në Kosovë (MASHT, 2008)</w:t>
      </w:r>
    </w:p>
    <w:p w:rsidR="0075539A" w:rsidRPr="0075539A" w:rsidRDefault="0075539A" w:rsidP="0075539A">
      <w:pPr>
        <w:widowControl w:val="0"/>
        <w:autoSpaceDE w:val="0"/>
        <w:autoSpaceDN w:val="0"/>
        <w:adjustRightInd w:val="0"/>
        <w:spacing w:after="0" w:line="240" w:lineRule="auto"/>
        <w:ind w:left="720"/>
        <w:jc w:val="both"/>
        <w:rPr>
          <w:rFonts w:ascii="Times New Roman" w:eastAsia="Times New Roman" w:hAnsi="Times New Roman" w:cs="Arial"/>
          <w:i/>
          <w:noProof/>
          <w:sz w:val="24"/>
          <w:szCs w:val="24"/>
          <w:lang w:val="sq-AL" w:eastAsia="tr-TR"/>
        </w:rPr>
      </w:pPr>
    </w:p>
    <w:p w:rsidR="0075539A" w:rsidRPr="0075539A" w:rsidRDefault="0075539A" w:rsidP="0075539A">
      <w:pPr>
        <w:widowControl w:val="0"/>
        <w:numPr>
          <w:ilvl w:val="0"/>
          <w:numId w:val="5"/>
        </w:numPr>
        <w:autoSpaceDE w:val="0"/>
        <w:autoSpaceDN w:val="0"/>
        <w:spacing w:after="0" w:line="240" w:lineRule="auto"/>
        <w:contextualSpacing/>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Instituti Pedagogjik i  Kosovës,  </w:t>
      </w:r>
      <w:r w:rsidRPr="0075539A">
        <w:rPr>
          <w:rFonts w:ascii="Times New Roman" w:eastAsia="Times New Roman" w:hAnsi="Times New Roman" w:cs="Carlito"/>
          <w:i/>
          <w:sz w:val="24"/>
          <w:szCs w:val="24"/>
          <w:lang w:val="sq-AL" w:eastAsia="tr-TR"/>
        </w:rPr>
        <w:t>Femijët jashte shkollës – Studim bazë për praktikat e parandalimit dhe të reagimit ndaj braktisjes dhe mosregjistrimit në shkollë</w:t>
      </w:r>
      <w:r w:rsidRPr="0075539A">
        <w:rPr>
          <w:rFonts w:ascii="Times New Roman" w:eastAsia="Times New Roman" w:hAnsi="Times New Roman" w:cs="Carlito"/>
          <w:sz w:val="24"/>
          <w:szCs w:val="24"/>
          <w:lang w:val="sq-AL" w:eastAsia="tr-TR"/>
        </w:rPr>
        <w:t xml:space="preserve"> (2014)</w:t>
      </w:r>
    </w:p>
    <w:p w:rsidR="0075539A" w:rsidRPr="0075539A" w:rsidRDefault="0075539A" w:rsidP="0075539A">
      <w:pPr>
        <w:widowControl w:val="0"/>
        <w:autoSpaceDE w:val="0"/>
        <w:autoSpaceDN w:val="0"/>
        <w:spacing w:after="0" w:line="240" w:lineRule="auto"/>
        <w:ind w:left="1077"/>
        <w:contextualSpacing/>
        <w:rPr>
          <w:rFonts w:ascii="Times New Roman" w:eastAsia="Times New Roman" w:hAnsi="Times New Roman" w:cs="Carlito"/>
          <w:sz w:val="24"/>
          <w:szCs w:val="24"/>
          <w:lang w:val="sq-AL" w:eastAsia="tr-TR"/>
        </w:rPr>
      </w:pPr>
    </w:p>
    <w:p w:rsidR="0075539A" w:rsidRPr="0075539A" w:rsidRDefault="0075539A" w:rsidP="0075539A">
      <w:pPr>
        <w:widowControl w:val="0"/>
        <w:autoSpaceDE w:val="0"/>
        <w:autoSpaceDN w:val="0"/>
        <w:spacing w:after="0" w:line="240" w:lineRule="auto"/>
        <w:ind w:left="1077"/>
        <w:rPr>
          <w:rFonts w:ascii="Times New Roman" w:eastAsia="Times New Roman" w:hAnsi="Times New Roman" w:cs="Carlito"/>
          <w:sz w:val="24"/>
          <w:szCs w:val="24"/>
          <w:lang w:val="sq-AL" w:eastAsia="tr-TR"/>
        </w:rPr>
      </w:pPr>
    </w:p>
    <w:p w:rsidR="0075539A" w:rsidRPr="0075539A" w:rsidRDefault="0075539A" w:rsidP="0075539A">
      <w:pPr>
        <w:widowControl w:val="0"/>
        <w:numPr>
          <w:ilvl w:val="0"/>
          <w:numId w:val="5"/>
        </w:numPr>
        <w:autoSpaceDE w:val="0"/>
        <w:autoSpaceDN w:val="0"/>
        <w:spacing w:after="0" w:line="240" w:lineRule="auto"/>
        <w:contextualSpacing/>
        <w:rPr>
          <w:rFonts w:ascii="Times New Roman" w:eastAsia="Times New Roman" w:hAnsi="Times New Roman" w:cs="Carlito"/>
          <w:sz w:val="24"/>
          <w:szCs w:val="24"/>
          <w:lang w:val="sq-AL" w:eastAsia="tr-TR"/>
        </w:rPr>
      </w:pPr>
      <w:r w:rsidRPr="0075539A">
        <w:rPr>
          <w:rFonts w:ascii="Times New Roman" w:eastAsia="Times New Roman" w:hAnsi="Times New Roman" w:cs="Carlito"/>
          <w:sz w:val="24"/>
          <w:szCs w:val="24"/>
          <w:lang w:val="sq-AL" w:eastAsia="tr-TR"/>
        </w:rPr>
        <w:t xml:space="preserve">UNICEF, Përmbledhje e Politikave -  </w:t>
      </w:r>
      <w:r w:rsidRPr="0075539A">
        <w:rPr>
          <w:rFonts w:ascii="Times New Roman" w:eastAsia="Times New Roman" w:hAnsi="Times New Roman" w:cs="Carlito"/>
          <w:i/>
          <w:sz w:val="24"/>
          <w:szCs w:val="24"/>
          <w:lang w:val="sq-AL" w:eastAsia="tr-TR"/>
        </w:rPr>
        <w:t>Të gjithë femijët regjistrohen, vijojnë dhe përfundojnë arsimimin</w:t>
      </w:r>
      <w:r w:rsidRPr="0075539A">
        <w:rPr>
          <w:rFonts w:ascii="Times New Roman" w:eastAsia="Times New Roman" w:hAnsi="Times New Roman" w:cs="Carlito"/>
          <w:sz w:val="24"/>
          <w:szCs w:val="24"/>
          <w:lang w:val="sq-AL" w:eastAsia="tr-TR"/>
        </w:rPr>
        <w:t xml:space="preserve">, 2014 </w:t>
      </w:r>
    </w:p>
    <w:p w:rsidR="0075539A" w:rsidRPr="0075539A" w:rsidRDefault="0075539A" w:rsidP="0075539A">
      <w:pPr>
        <w:rPr>
          <w:rFonts w:ascii="Book Antiqua" w:eastAsia="Calibri" w:hAnsi="Book Antiqua" w:cs="Times New Roman"/>
          <w:sz w:val="24"/>
          <w:szCs w:val="24"/>
          <w:lang w:val="sq-AL"/>
        </w:rPr>
        <w:sectPr w:rsidR="0075539A" w:rsidRPr="0075539A" w:rsidSect="00DA3954">
          <w:pgSz w:w="15840" w:h="12240" w:orient="landscape" w:code="1"/>
          <w:pgMar w:top="1440" w:right="1440" w:bottom="1440" w:left="1440" w:header="709" w:footer="709" w:gutter="0"/>
          <w:cols w:space="708"/>
          <w:titlePg/>
          <w:docGrid w:linePitch="360"/>
        </w:sectPr>
      </w:pPr>
    </w:p>
    <w:p w:rsidR="0075539A" w:rsidRPr="0075539A" w:rsidRDefault="0075539A" w:rsidP="0075539A">
      <w:pPr>
        <w:spacing w:line="360" w:lineRule="auto"/>
        <w:jc w:val="both"/>
        <w:rPr>
          <w:rFonts w:ascii="Times New Roman" w:eastAsia="Calibri" w:hAnsi="Times New Roman" w:cs="Times New Roman"/>
          <w:sz w:val="24"/>
          <w:szCs w:val="24"/>
          <w:lang w:val="sq-AL"/>
        </w:rPr>
      </w:pPr>
    </w:p>
    <w:p w:rsidR="00DF39B0" w:rsidRPr="003A7D7D" w:rsidRDefault="00DF39B0" w:rsidP="00BD3459">
      <w:pPr>
        <w:rPr>
          <w:rFonts w:ascii="Book Antiqua" w:hAnsi="Book Antiqua"/>
          <w:sz w:val="24"/>
          <w:szCs w:val="24"/>
        </w:rPr>
      </w:pPr>
    </w:p>
    <w:sectPr w:rsidR="00DF39B0" w:rsidRPr="003A7D7D" w:rsidSect="00DA39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50" w:rsidRDefault="00221750">
      <w:pPr>
        <w:spacing w:after="0" w:line="240" w:lineRule="auto"/>
      </w:pPr>
      <w:r>
        <w:separator/>
      </w:r>
    </w:p>
  </w:endnote>
  <w:endnote w:type="continuationSeparator" w:id="0">
    <w:p w:rsidR="00221750" w:rsidRDefault="0022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Default="00024D24">
    <w:pPr>
      <w:pStyle w:val="Footer"/>
      <w:jc w:val="right"/>
    </w:pPr>
    <w:r>
      <w:fldChar w:fldCharType="begin"/>
    </w:r>
    <w:r>
      <w:instrText xml:space="preserve"> PAGE   \* MERGEFORMAT </w:instrText>
    </w:r>
    <w:r>
      <w:fldChar w:fldCharType="separate"/>
    </w:r>
    <w:r w:rsidR="00613AFB">
      <w:rPr>
        <w:noProof/>
      </w:rPr>
      <w:t>2</w:t>
    </w:r>
    <w:r>
      <w:fldChar w:fldCharType="end"/>
    </w:r>
  </w:p>
  <w:p w:rsidR="00024D24" w:rsidRDefault="00024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Default="00024D24">
    <w:pPr>
      <w:pStyle w:val="Footer"/>
      <w:jc w:val="center"/>
    </w:pPr>
    <w:r>
      <w:rPr>
        <w:noProof/>
      </w:rPr>
      <mc:AlternateContent>
        <mc:Choice Requires="wps">
          <w:drawing>
            <wp:inline distT="0" distB="0" distL="0" distR="0" wp14:anchorId="5E831545" wp14:editId="65D3E66F">
              <wp:extent cx="5933440" cy="54610"/>
              <wp:effectExtent l="9525" t="19050" r="10160"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991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62D851D" id="_x0000_t110" coordsize="21600,21600" o:spt="110" path="m10800,l,10800,10800,21600,21600,10800xe">
              <v:stroke joinstyle="miter"/>
              <v:path gradientshapeok="t" o:connecttype="rect" textboxrect="5400,5400,16200,16200"/>
            </v:shapetype>
            <v:shape id="Flowchart: Decision 2"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" fillcolor="black">
              <w10:anchorlock/>
            </v:shape>
          </w:pict>
        </mc:Fallback>
      </mc:AlternateContent>
    </w:r>
  </w:p>
  <w:p w:rsidR="00024D24" w:rsidRDefault="0002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50" w:rsidRDefault="00221750">
      <w:pPr>
        <w:spacing w:after="0" w:line="240" w:lineRule="auto"/>
      </w:pPr>
      <w:r>
        <w:separator/>
      </w:r>
    </w:p>
  </w:footnote>
  <w:footnote w:type="continuationSeparator" w:id="0">
    <w:p w:rsidR="00221750" w:rsidRDefault="0022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4" w:rsidRPr="009D2023" w:rsidRDefault="00024D24" w:rsidP="00DA3954">
    <w:pPr>
      <w:pStyle w:val="Header"/>
      <w:pBdr>
        <w:between w:val="single" w:sz="4" w:space="1" w:color="4F81BD"/>
      </w:pBdr>
      <w:spacing w:line="276" w:lineRule="auto"/>
      <w:jc w:val="center"/>
      <w:rPr>
        <w:rFonts w:ascii="Times New Roman" w:hAnsi="Times New Roman"/>
        <w:sz w:val="24"/>
        <w:szCs w:val="24"/>
        <w:lang w:val="sq-AL"/>
      </w:rPr>
    </w:pPr>
    <w:r w:rsidRPr="009D2023">
      <w:rPr>
        <w:rFonts w:ascii="Times New Roman" w:hAnsi="Times New Roman"/>
        <w:sz w:val="24"/>
        <w:szCs w:val="24"/>
        <w:lang w:val="sq-AL"/>
      </w:rPr>
      <w:t>P</w:t>
    </w:r>
    <w:r>
      <w:rPr>
        <w:rFonts w:ascii="Times New Roman" w:hAnsi="Times New Roman"/>
        <w:sz w:val="24"/>
        <w:szCs w:val="24"/>
        <w:lang w:val="sq-AL"/>
      </w:rPr>
      <w:t>lani</w:t>
    </w:r>
    <w:r w:rsidRPr="009D2023">
      <w:rPr>
        <w:rFonts w:ascii="Times New Roman" w:hAnsi="Times New Roman"/>
        <w:sz w:val="24"/>
        <w:szCs w:val="24"/>
        <w:lang w:val="sq-AL"/>
      </w:rPr>
      <w:t xml:space="preserve"> </w:t>
    </w:r>
    <w:r>
      <w:rPr>
        <w:rFonts w:ascii="Times New Roman" w:hAnsi="Times New Roman"/>
        <w:sz w:val="24"/>
        <w:szCs w:val="24"/>
        <w:lang w:val="sq-AL"/>
      </w:rPr>
      <w:t xml:space="preserve">komunal </w:t>
    </w:r>
    <w:r w:rsidRPr="009D2023">
      <w:rPr>
        <w:rFonts w:ascii="Times New Roman" w:hAnsi="Times New Roman"/>
        <w:sz w:val="24"/>
        <w:szCs w:val="24"/>
        <w:lang w:val="sq-AL"/>
      </w:rPr>
      <w:t xml:space="preserve">i veprimit kundër braktisjes </w:t>
    </w:r>
    <w:r>
      <w:rPr>
        <w:rFonts w:ascii="Times New Roman" w:hAnsi="Times New Roman"/>
        <w:sz w:val="24"/>
        <w:szCs w:val="24"/>
        <w:lang w:val="sq-AL"/>
      </w:rPr>
      <w:t xml:space="preserve"> dhe </w:t>
    </w:r>
    <w:proofErr w:type="spellStart"/>
    <w:r>
      <w:rPr>
        <w:rFonts w:ascii="Times New Roman" w:hAnsi="Times New Roman"/>
        <w:sz w:val="24"/>
        <w:szCs w:val="24"/>
        <w:lang w:val="sq-AL"/>
      </w:rPr>
      <w:t>mos</w:t>
    </w:r>
    <w:r w:rsidR="00DC0B6B">
      <w:rPr>
        <w:rFonts w:ascii="Times New Roman" w:hAnsi="Times New Roman"/>
        <w:sz w:val="24"/>
        <w:szCs w:val="24"/>
        <w:lang w:val="sq-AL"/>
      </w:rPr>
      <w:t>regjistrimit</w:t>
    </w:r>
    <w:proofErr w:type="spellEnd"/>
    <w:r w:rsidR="00DC0B6B">
      <w:rPr>
        <w:rFonts w:ascii="Times New Roman" w:hAnsi="Times New Roman"/>
        <w:sz w:val="24"/>
        <w:szCs w:val="24"/>
        <w:lang w:val="sq-AL"/>
      </w:rPr>
      <w:t xml:space="preserve"> të shkollës 2024-2026</w:t>
    </w:r>
  </w:p>
  <w:p w:rsidR="00024D24" w:rsidRDefault="00024D24">
    <w:pPr>
      <w:pStyle w:val="Header"/>
      <w:pBdr>
        <w:between w:val="single" w:sz="4" w:space="1" w:color="4F81BD"/>
      </w:pBdr>
      <w:spacing w:line="276" w:lineRule="auto"/>
      <w:jc w:val="center"/>
    </w:pPr>
  </w:p>
  <w:p w:rsidR="00024D24" w:rsidRDefault="00024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DB"/>
    <w:multiLevelType w:val="hybridMultilevel"/>
    <w:tmpl w:val="0EA8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377CC"/>
    <w:multiLevelType w:val="hybridMultilevel"/>
    <w:tmpl w:val="D5C8F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46F1CDC"/>
    <w:multiLevelType w:val="hybridMultilevel"/>
    <w:tmpl w:val="BB5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05106"/>
    <w:multiLevelType w:val="hybridMultilevel"/>
    <w:tmpl w:val="1D7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F3C29"/>
    <w:multiLevelType w:val="hybridMultilevel"/>
    <w:tmpl w:val="2B6637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F7B2158"/>
    <w:multiLevelType w:val="multilevel"/>
    <w:tmpl w:val="E1C0407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750D4181"/>
    <w:multiLevelType w:val="hybridMultilevel"/>
    <w:tmpl w:val="A55A12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nsid w:val="7A4A2BCB"/>
    <w:multiLevelType w:val="hybridMultilevel"/>
    <w:tmpl w:val="8808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B0"/>
    <w:rsid w:val="00024D24"/>
    <w:rsid w:val="00030DFC"/>
    <w:rsid w:val="00037633"/>
    <w:rsid w:val="000633D4"/>
    <w:rsid w:val="000734C8"/>
    <w:rsid w:val="0007564D"/>
    <w:rsid w:val="000764C2"/>
    <w:rsid w:val="00082F7F"/>
    <w:rsid w:val="000A6D90"/>
    <w:rsid w:val="000A7FDD"/>
    <w:rsid w:val="000B0D67"/>
    <w:rsid w:val="000B24F3"/>
    <w:rsid w:val="000C63BD"/>
    <w:rsid w:val="000C7E16"/>
    <w:rsid w:val="000F04FD"/>
    <w:rsid w:val="0013291A"/>
    <w:rsid w:val="00146BA3"/>
    <w:rsid w:val="00150D18"/>
    <w:rsid w:val="001556A6"/>
    <w:rsid w:val="00156D5F"/>
    <w:rsid w:val="00191931"/>
    <w:rsid w:val="001D0AD3"/>
    <w:rsid w:val="00206ACD"/>
    <w:rsid w:val="00221750"/>
    <w:rsid w:val="002269CE"/>
    <w:rsid w:val="00244E93"/>
    <w:rsid w:val="002A5F79"/>
    <w:rsid w:val="002B2F23"/>
    <w:rsid w:val="002D237E"/>
    <w:rsid w:val="002D2A1A"/>
    <w:rsid w:val="002E50C8"/>
    <w:rsid w:val="003313C8"/>
    <w:rsid w:val="0034558D"/>
    <w:rsid w:val="0034712C"/>
    <w:rsid w:val="00360232"/>
    <w:rsid w:val="00371599"/>
    <w:rsid w:val="003A6464"/>
    <w:rsid w:val="003A7D7D"/>
    <w:rsid w:val="003C73F2"/>
    <w:rsid w:val="004056DE"/>
    <w:rsid w:val="00416585"/>
    <w:rsid w:val="00446343"/>
    <w:rsid w:val="00450D54"/>
    <w:rsid w:val="0046027B"/>
    <w:rsid w:val="00465A9A"/>
    <w:rsid w:val="004A1894"/>
    <w:rsid w:val="004A3131"/>
    <w:rsid w:val="004C2EE4"/>
    <w:rsid w:val="004C637E"/>
    <w:rsid w:val="004F3857"/>
    <w:rsid w:val="004F5F1B"/>
    <w:rsid w:val="004F725C"/>
    <w:rsid w:val="0053583D"/>
    <w:rsid w:val="0058159D"/>
    <w:rsid w:val="0058713C"/>
    <w:rsid w:val="005927D9"/>
    <w:rsid w:val="00597049"/>
    <w:rsid w:val="005A7336"/>
    <w:rsid w:val="00604830"/>
    <w:rsid w:val="00606C09"/>
    <w:rsid w:val="00613AFB"/>
    <w:rsid w:val="00617409"/>
    <w:rsid w:val="006406EF"/>
    <w:rsid w:val="00661460"/>
    <w:rsid w:val="00677781"/>
    <w:rsid w:val="006A1A6C"/>
    <w:rsid w:val="006E10AC"/>
    <w:rsid w:val="00710D9F"/>
    <w:rsid w:val="00730A63"/>
    <w:rsid w:val="0075539A"/>
    <w:rsid w:val="0075581D"/>
    <w:rsid w:val="00795F38"/>
    <w:rsid w:val="007A4766"/>
    <w:rsid w:val="007B5B79"/>
    <w:rsid w:val="007E2090"/>
    <w:rsid w:val="007E7063"/>
    <w:rsid w:val="007F3BEC"/>
    <w:rsid w:val="00842ED0"/>
    <w:rsid w:val="00861D3B"/>
    <w:rsid w:val="00866724"/>
    <w:rsid w:val="00871FF8"/>
    <w:rsid w:val="00880050"/>
    <w:rsid w:val="0089042B"/>
    <w:rsid w:val="00893473"/>
    <w:rsid w:val="008D21F8"/>
    <w:rsid w:val="009335F9"/>
    <w:rsid w:val="00941826"/>
    <w:rsid w:val="00945E2D"/>
    <w:rsid w:val="0095693A"/>
    <w:rsid w:val="00987F00"/>
    <w:rsid w:val="009B6FE8"/>
    <w:rsid w:val="009F4601"/>
    <w:rsid w:val="00A065BD"/>
    <w:rsid w:val="00A131A7"/>
    <w:rsid w:val="00A6687B"/>
    <w:rsid w:val="00A842E2"/>
    <w:rsid w:val="00A917D3"/>
    <w:rsid w:val="00AC1682"/>
    <w:rsid w:val="00AC3201"/>
    <w:rsid w:val="00AD7F32"/>
    <w:rsid w:val="00AE30C5"/>
    <w:rsid w:val="00AF2C86"/>
    <w:rsid w:val="00AF59A2"/>
    <w:rsid w:val="00B04441"/>
    <w:rsid w:val="00B3202D"/>
    <w:rsid w:val="00B5299A"/>
    <w:rsid w:val="00B92B47"/>
    <w:rsid w:val="00BA0AB3"/>
    <w:rsid w:val="00BB5D5B"/>
    <w:rsid w:val="00BD3459"/>
    <w:rsid w:val="00BF2EEC"/>
    <w:rsid w:val="00C04763"/>
    <w:rsid w:val="00C07F08"/>
    <w:rsid w:val="00C838D0"/>
    <w:rsid w:val="00C920F2"/>
    <w:rsid w:val="00CB3479"/>
    <w:rsid w:val="00CD5352"/>
    <w:rsid w:val="00D02F08"/>
    <w:rsid w:val="00D34312"/>
    <w:rsid w:val="00DA3954"/>
    <w:rsid w:val="00DB313C"/>
    <w:rsid w:val="00DC0B6B"/>
    <w:rsid w:val="00DC778B"/>
    <w:rsid w:val="00DD52ED"/>
    <w:rsid w:val="00DD7DAE"/>
    <w:rsid w:val="00DF2E81"/>
    <w:rsid w:val="00DF39B0"/>
    <w:rsid w:val="00E144EE"/>
    <w:rsid w:val="00E63D55"/>
    <w:rsid w:val="00E67B5A"/>
    <w:rsid w:val="00EB044B"/>
    <w:rsid w:val="00ED7341"/>
    <w:rsid w:val="00ED7839"/>
    <w:rsid w:val="00EE2AB9"/>
    <w:rsid w:val="00EF306C"/>
    <w:rsid w:val="00EF3C87"/>
    <w:rsid w:val="00F212F1"/>
    <w:rsid w:val="00F35084"/>
    <w:rsid w:val="00F433F8"/>
    <w:rsid w:val="00F442C0"/>
    <w:rsid w:val="00F9504C"/>
    <w:rsid w:val="00F96E26"/>
    <w:rsid w:val="00F96E34"/>
    <w:rsid w:val="00FA3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DC0B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C87"/>
    <w:rPr>
      <w:color w:val="0000FF" w:themeColor="hyperlink"/>
      <w:u w:val="single"/>
    </w:rPr>
  </w:style>
  <w:style w:type="paragraph" w:styleId="ListParagraph">
    <w:name w:val="List Paragraph"/>
    <w:basedOn w:val="Normal"/>
    <w:uiPriority w:val="34"/>
    <w:qFormat/>
    <w:rsid w:val="00416585"/>
    <w:pPr>
      <w:ind w:left="720"/>
      <w:contextualSpacing/>
    </w:pPr>
  </w:style>
  <w:style w:type="paragraph" w:styleId="Header">
    <w:name w:val="header"/>
    <w:basedOn w:val="Normal"/>
    <w:link w:val="HeaderChar"/>
    <w:uiPriority w:val="99"/>
    <w:unhideWhenUsed/>
    <w:rsid w:val="0075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39A"/>
  </w:style>
  <w:style w:type="paragraph" w:styleId="Footer">
    <w:name w:val="footer"/>
    <w:basedOn w:val="Normal"/>
    <w:link w:val="FooterChar"/>
    <w:uiPriority w:val="99"/>
    <w:unhideWhenUsed/>
    <w:rsid w:val="0075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39A"/>
  </w:style>
  <w:style w:type="paragraph" w:styleId="BalloonText">
    <w:name w:val="Balloon Text"/>
    <w:basedOn w:val="Normal"/>
    <w:link w:val="BalloonTextChar"/>
    <w:uiPriority w:val="99"/>
    <w:semiHidden/>
    <w:unhideWhenUsed/>
    <w:rsid w:val="007E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63"/>
    <w:rPr>
      <w:rFonts w:ascii="Tahoma" w:hAnsi="Tahoma" w:cs="Tahoma"/>
      <w:sz w:val="16"/>
      <w:szCs w:val="16"/>
    </w:rPr>
  </w:style>
  <w:style w:type="character" w:customStyle="1" w:styleId="DSKKPejeChar">
    <w:name w:val="DS_KK Peje Char"/>
    <w:basedOn w:val="DefaultParagraphFont"/>
    <w:link w:val="DSKKPeje"/>
    <w:locked/>
    <w:rsid w:val="00A842E2"/>
    <w:rPr>
      <w:rFonts w:ascii="Calibri Light" w:hAnsi="Calibri Light" w:cs="Calibri Light"/>
      <w:sz w:val="24"/>
    </w:rPr>
  </w:style>
  <w:style w:type="paragraph" w:customStyle="1" w:styleId="DSKKPeje">
    <w:name w:val="DS_KK Peje"/>
    <w:basedOn w:val="Normal"/>
    <w:link w:val="DSKKPejeChar"/>
    <w:qFormat/>
    <w:rsid w:val="00A842E2"/>
    <w:pPr>
      <w:spacing w:after="160" w:line="240" w:lineRule="auto"/>
    </w:pPr>
    <w:rPr>
      <w:rFonts w:ascii="Calibri Light" w:hAnsi="Calibri Light" w:cs="Calibri Light"/>
      <w:sz w:val="24"/>
    </w:rPr>
  </w:style>
  <w:style w:type="character" w:customStyle="1" w:styleId="Heading2Char">
    <w:name w:val="Heading 2 Char"/>
    <w:basedOn w:val="DefaultParagraphFont"/>
    <w:link w:val="Heading2"/>
    <w:rsid w:val="00DC0B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DC0B6B"/>
    <w:pPr>
      <w:spacing w:after="120"/>
    </w:pPr>
    <w:rPr>
      <w:rFonts w:eastAsiaTheme="minorEastAsia"/>
    </w:rPr>
  </w:style>
  <w:style w:type="character" w:customStyle="1" w:styleId="BodyTextChar">
    <w:name w:val="Body Text Char"/>
    <w:basedOn w:val="DefaultParagraphFont"/>
    <w:link w:val="BodyText"/>
    <w:uiPriority w:val="99"/>
    <w:semiHidden/>
    <w:rsid w:val="00DC0B6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DC0B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C87"/>
    <w:rPr>
      <w:color w:val="0000FF" w:themeColor="hyperlink"/>
      <w:u w:val="single"/>
    </w:rPr>
  </w:style>
  <w:style w:type="paragraph" w:styleId="ListParagraph">
    <w:name w:val="List Paragraph"/>
    <w:basedOn w:val="Normal"/>
    <w:uiPriority w:val="34"/>
    <w:qFormat/>
    <w:rsid w:val="00416585"/>
    <w:pPr>
      <w:ind w:left="720"/>
      <w:contextualSpacing/>
    </w:pPr>
  </w:style>
  <w:style w:type="paragraph" w:styleId="Header">
    <w:name w:val="header"/>
    <w:basedOn w:val="Normal"/>
    <w:link w:val="HeaderChar"/>
    <w:uiPriority w:val="99"/>
    <w:unhideWhenUsed/>
    <w:rsid w:val="0075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39A"/>
  </w:style>
  <w:style w:type="paragraph" w:styleId="Footer">
    <w:name w:val="footer"/>
    <w:basedOn w:val="Normal"/>
    <w:link w:val="FooterChar"/>
    <w:uiPriority w:val="99"/>
    <w:unhideWhenUsed/>
    <w:rsid w:val="0075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39A"/>
  </w:style>
  <w:style w:type="paragraph" w:styleId="BalloonText">
    <w:name w:val="Balloon Text"/>
    <w:basedOn w:val="Normal"/>
    <w:link w:val="BalloonTextChar"/>
    <w:uiPriority w:val="99"/>
    <w:semiHidden/>
    <w:unhideWhenUsed/>
    <w:rsid w:val="007E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63"/>
    <w:rPr>
      <w:rFonts w:ascii="Tahoma" w:hAnsi="Tahoma" w:cs="Tahoma"/>
      <w:sz w:val="16"/>
      <w:szCs w:val="16"/>
    </w:rPr>
  </w:style>
  <w:style w:type="character" w:customStyle="1" w:styleId="DSKKPejeChar">
    <w:name w:val="DS_KK Peje Char"/>
    <w:basedOn w:val="DefaultParagraphFont"/>
    <w:link w:val="DSKKPeje"/>
    <w:locked/>
    <w:rsid w:val="00A842E2"/>
    <w:rPr>
      <w:rFonts w:ascii="Calibri Light" w:hAnsi="Calibri Light" w:cs="Calibri Light"/>
      <w:sz w:val="24"/>
    </w:rPr>
  </w:style>
  <w:style w:type="paragraph" w:customStyle="1" w:styleId="DSKKPeje">
    <w:name w:val="DS_KK Peje"/>
    <w:basedOn w:val="Normal"/>
    <w:link w:val="DSKKPejeChar"/>
    <w:qFormat/>
    <w:rsid w:val="00A842E2"/>
    <w:pPr>
      <w:spacing w:after="160" w:line="240" w:lineRule="auto"/>
    </w:pPr>
    <w:rPr>
      <w:rFonts w:ascii="Calibri Light" w:hAnsi="Calibri Light" w:cs="Calibri Light"/>
      <w:sz w:val="24"/>
    </w:rPr>
  </w:style>
  <w:style w:type="character" w:customStyle="1" w:styleId="Heading2Char">
    <w:name w:val="Heading 2 Char"/>
    <w:basedOn w:val="DefaultParagraphFont"/>
    <w:link w:val="Heading2"/>
    <w:rsid w:val="00DC0B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DC0B6B"/>
    <w:pPr>
      <w:spacing w:after="120"/>
    </w:pPr>
    <w:rPr>
      <w:rFonts w:eastAsiaTheme="minorEastAsia"/>
    </w:rPr>
  </w:style>
  <w:style w:type="character" w:customStyle="1" w:styleId="BodyTextChar">
    <w:name w:val="Body Text Char"/>
    <w:basedOn w:val="DefaultParagraphFont"/>
    <w:link w:val="BodyText"/>
    <w:uiPriority w:val="99"/>
    <w:semiHidden/>
    <w:rsid w:val="00DC0B6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gzk.rks-gov.net/ActDocumentDetail.aspx?ActID=2440" TargetMode="External"/><Relationship Id="rId26" Type="http://schemas.openxmlformats.org/officeDocument/2006/relationships/hyperlink" Target="https://masht.rks-gov.net/ua-masht-nr-01-2014-organizimi-dhe-planifikimi-i-procesit-arsimor-ne-arsimin-dhe-aftesimin-profesional/" TargetMode="External"/><Relationship Id="rId3" Type="http://schemas.openxmlformats.org/officeDocument/2006/relationships/styles" Target="styles.xml"/><Relationship Id="rId21" Type="http://schemas.openxmlformats.org/officeDocument/2006/relationships/hyperlink" Target="https://masht.rks-gov.net/16-ua-per-kalimin-e-nxenesit-te-shkolles-se-mesme-te-larte-prej-nje-profili-arsimor-ne-tjetrin-prej-nje-shkolle-ne-shkollen-tjeter-nr-16-2011-date-30-12-201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zk.rks-gov.net/ActDocumentDetail.aspx?ActID=2676" TargetMode="External"/><Relationship Id="rId25" Type="http://schemas.openxmlformats.org/officeDocument/2006/relationships/hyperlink" Target="https://masht.rks-gov.net/ua-nr-01-2016-dt-12-01-2016-per-percaktimin-e-kushteve-kritereve-dhe-procedurave-per-organizimin-e-mesimit-plotesues-per-nxenesit-e-riatdhesuar-organizimi-dhe-planifikimi-i-procesit-arsimor-ne-ars/" TargetMode="External"/><Relationship Id="rId2" Type="http://schemas.openxmlformats.org/officeDocument/2006/relationships/numbering" Target="numbering.xml"/><Relationship Id="rId16" Type="http://schemas.openxmlformats.org/officeDocument/2006/relationships/hyperlink" Target="https://gzk.rks-gov.net/ActDetail.aspx?ActID=2470" TargetMode="External"/><Relationship Id="rId20" Type="http://schemas.openxmlformats.org/officeDocument/2006/relationships/hyperlink" Target="https://masht.rks-gov.net/9-ua-per-mbledhjen-dhe-raportimin-e-te-dhenave-statestikore-nga-shkollat-dhe-institucionet-parashkollore-ne-arsimimin-parauniversitar-duke-perdorur-sistemin-per-menaxhimin-e-informative-ne/" TargetMode="External"/><Relationship Id="rId29" Type="http://schemas.openxmlformats.org/officeDocument/2006/relationships/hyperlink" Target="https://masht.rks-gov.net/ua-masht-nr-12-2014-perjashtimet-ne-moshe-me-rastin-e-regjistrimit-ne-arsimin-dhe-aftesimin-per-te-rritu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masht.rks-gov.net/ua-masht-nr-19-2015-per-sisteminin-e-nxenesve-te-cilet-kane-migruar-nga-viti-shkollor-2014-2015/" TargetMode="External"/><Relationship Id="rId5" Type="http://schemas.openxmlformats.org/officeDocument/2006/relationships/settings" Target="settings.xml"/><Relationship Id="rId15" Type="http://schemas.openxmlformats.org/officeDocument/2006/relationships/hyperlink" Target="https://gzk.rks-gov.net/ActDocumentDetail.aspx?ActID=2770" TargetMode="External"/><Relationship Id="rId23" Type="http://schemas.openxmlformats.org/officeDocument/2006/relationships/hyperlink" Target="https://masht.rks-gov.net/ua-barasvlera-dhe-njohja-e-dokumenteve-te-arsimit-parauniversitar-te-leshuara-jashte-republikes-se-kosoves-nr-03-2012-date-02-05-2012/" TargetMode="External"/><Relationship Id="rId28" Type="http://schemas.openxmlformats.org/officeDocument/2006/relationships/hyperlink" Target="https://gzk.rks-gov.net/ActDocumentDetail.aspx?ActID=10128" TargetMode="External"/><Relationship Id="rId10" Type="http://schemas.openxmlformats.org/officeDocument/2006/relationships/image" Target="media/image2.png"/><Relationship Id="rId19" Type="http://schemas.openxmlformats.org/officeDocument/2006/relationships/hyperlink" Target="https://masht.rks-gov.net/udhezimi-adinistrativ-masht-nr-08-2018-per-themelimin-dhe-fuqizimin-e-ekipeve-parandalimdhe-kbmnap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zk.rks-gov.net/ActDocumentDetail.aspx?ActID=3702" TargetMode="External"/><Relationship Id="rId22" Type="http://schemas.openxmlformats.org/officeDocument/2006/relationships/hyperlink" Target="https://masht.rks-gov.net/udhezim-administrativ-masht-nr-08-per-dokumentacionin-shkollor-ne-arsimin-parauniversitar" TargetMode="External"/><Relationship Id="rId27" Type="http://schemas.openxmlformats.org/officeDocument/2006/relationships/hyperlink" Target="https://masht.rks-gov.net/ua-masht-nr-02-2014-numri-i-nxenesve-me-module-dhe-kualifikime-te-aap-resurset-infrastruktura-shkollore-siguria-e-nxenesv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23A3-6EDB-4D41-A2C0-95C80522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 Jonuzi</dc:creator>
  <cp:lastModifiedBy>Avni Gashi</cp:lastModifiedBy>
  <cp:revision>5</cp:revision>
  <cp:lastPrinted>2024-07-25T07:39:00Z</cp:lastPrinted>
  <dcterms:created xsi:type="dcterms:W3CDTF">2024-10-22T08:18:00Z</dcterms:created>
  <dcterms:modified xsi:type="dcterms:W3CDTF">2024-10-30T08:41:00Z</dcterms:modified>
</cp:coreProperties>
</file>