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61"/>
        <w:tblW w:w="5365" w:type="pct"/>
        <w:tblLook w:val="01E0" w:firstRow="1" w:lastRow="1" w:firstColumn="1" w:lastColumn="1" w:noHBand="0" w:noVBand="0"/>
      </w:tblPr>
      <w:tblGrid>
        <w:gridCol w:w="6904"/>
        <w:gridCol w:w="2955"/>
        <w:gridCol w:w="5976"/>
      </w:tblGrid>
      <w:tr w:rsidR="009E7120" w:rsidRPr="00AA2160" w:rsidTr="00864348">
        <w:trPr>
          <w:trHeight w:val="1793"/>
        </w:trPr>
        <w:tc>
          <w:tcPr>
            <w:tcW w:w="218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AA2160" w:rsidRDefault="009E7120">
            <w:pPr>
              <w:tabs>
                <w:tab w:val="center" w:pos="1782"/>
                <w:tab w:val="right" w:pos="3564"/>
              </w:tabs>
              <w:spacing w:after="160" w:line="256" w:lineRule="auto"/>
              <w:rPr>
                <w:b/>
                <w:bCs/>
                <w:color w:val="0000FF"/>
                <w:szCs w:val="22"/>
              </w:rPr>
            </w:pPr>
            <w:r w:rsidRPr="00AA2160">
              <w:rPr>
                <w:noProof/>
                <w:lang w:val="en-US" w:eastAsia="en-US"/>
              </w:rPr>
              <w:drawing>
                <wp:inline distT="0" distB="0" distL="0" distR="0">
                  <wp:extent cx="1009650" cy="1009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160">
              <w:tab/>
            </w:r>
          </w:p>
        </w:tc>
        <w:tc>
          <w:tcPr>
            <w:tcW w:w="9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AA2160" w:rsidRDefault="009E7120">
            <w:pPr>
              <w:spacing w:after="160" w:line="360" w:lineRule="auto"/>
              <w:jc w:val="both"/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18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AA2160" w:rsidRDefault="00864348">
            <w:pPr>
              <w:spacing w:after="160" w:line="360" w:lineRule="auto"/>
              <w:jc w:val="center"/>
              <w:rPr>
                <w:b/>
                <w:bCs/>
                <w:color w:val="0000FF"/>
                <w:szCs w:val="22"/>
              </w:rPr>
            </w:pPr>
            <w:r>
              <w:rPr>
                <w:b/>
                <w:bCs/>
                <w:color w:val="0000FF"/>
                <w:szCs w:val="22"/>
              </w:rPr>
              <w:t xml:space="preserve">                                                    </w:t>
            </w:r>
            <w:r w:rsidR="009E7120" w:rsidRPr="00AA2160">
              <w:rPr>
                <w:noProof/>
                <w:lang w:val="en-US" w:eastAsia="en-US"/>
              </w:rPr>
              <w:drawing>
                <wp:inline distT="0" distB="0" distL="0" distR="0">
                  <wp:extent cx="980440" cy="1060450"/>
                  <wp:effectExtent l="0" t="0" r="0" b="6350"/>
                  <wp:docPr id="6" name="Picture 6" descr="Description: 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X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120" w:rsidRPr="00AA2160" w:rsidTr="00864348">
        <w:trPr>
          <w:trHeight w:val="153"/>
        </w:trPr>
        <w:tc>
          <w:tcPr>
            <w:tcW w:w="218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853E9A" w:rsidRDefault="009E7120" w:rsidP="00864348">
            <w:pPr>
              <w:rPr>
                <w:b/>
                <w:bCs/>
                <w:color w:val="0000FF"/>
                <w:szCs w:val="22"/>
              </w:rPr>
            </w:pPr>
            <w:r w:rsidRPr="00853E9A">
              <w:rPr>
                <w:b/>
                <w:bCs/>
                <w:color w:val="0000FF"/>
              </w:rPr>
              <w:t>Republika e Kosovës</w:t>
            </w:r>
          </w:p>
        </w:tc>
        <w:tc>
          <w:tcPr>
            <w:tcW w:w="9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AA2160" w:rsidRDefault="009E712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864348" w:rsidRDefault="009E7120" w:rsidP="00864348">
            <w:pPr>
              <w:jc w:val="right"/>
              <w:rPr>
                <w:b/>
                <w:bCs/>
                <w:color w:val="0000FF"/>
                <w:szCs w:val="22"/>
              </w:rPr>
            </w:pPr>
            <w:r w:rsidRPr="00864348">
              <w:rPr>
                <w:b/>
                <w:bCs/>
                <w:color w:val="0000FF"/>
              </w:rPr>
              <w:t>Komuna e Prizrenit</w:t>
            </w:r>
          </w:p>
        </w:tc>
      </w:tr>
      <w:tr w:rsidR="009E7120" w:rsidRPr="00AA2160" w:rsidTr="00864348">
        <w:trPr>
          <w:trHeight w:val="46"/>
        </w:trPr>
        <w:tc>
          <w:tcPr>
            <w:tcW w:w="218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853E9A" w:rsidRDefault="009E7120" w:rsidP="00864348">
            <w:pPr>
              <w:rPr>
                <w:b/>
                <w:bCs/>
                <w:color w:val="0000FF"/>
                <w:szCs w:val="22"/>
              </w:rPr>
            </w:pPr>
            <w:r w:rsidRPr="00853E9A">
              <w:rPr>
                <w:b/>
                <w:bCs/>
                <w:color w:val="0000FF"/>
                <w:szCs w:val="20"/>
              </w:rPr>
              <w:t xml:space="preserve">Republika Kosova - Kosova </w:t>
            </w:r>
            <w:proofErr w:type="spellStart"/>
            <w:r w:rsidRPr="00853E9A">
              <w:rPr>
                <w:b/>
                <w:bCs/>
                <w:color w:val="0000FF"/>
                <w:szCs w:val="20"/>
              </w:rPr>
              <w:t>Cumhuriyeti</w:t>
            </w:r>
            <w:proofErr w:type="spellEnd"/>
          </w:p>
        </w:tc>
        <w:tc>
          <w:tcPr>
            <w:tcW w:w="9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AA2160" w:rsidRDefault="009E712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8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864348" w:rsidRDefault="009E7120" w:rsidP="00864348">
            <w:pPr>
              <w:jc w:val="right"/>
              <w:rPr>
                <w:b/>
                <w:bCs/>
                <w:color w:val="0000FF"/>
                <w:szCs w:val="22"/>
              </w:rPr>
            </w:pPr>
            <w:proofErr w:type="spellStart"/>
            <w:r w:rsidRPr="00864348">
              <w:rPr>
                <w:b/>
                <w:color w:val="0000FF"/>
                <w:szCs w:val="20"/>
              </w:rPr>
              <w:t>Opština</w:t>
            </w:r>
            <w:proofErr w:type="spellEnd"/>
            <w:r w:rsidRPr="00864348">
              <w:rPr>
                <w:b/>
                <w:color w:val="0000FF"/>
                <w:szCs w:val="20"/>
              </w:rPr>
              <w:t xml:space="preserve"> Prizren – Prizren </w:t>
            </w:r>
            <w:proofErr w:type="spellStart"/>
            <w:r w:rsidRPr="00864348">
              <w:rPr>
                <w:b/>
                <w:color w:val="0000FF"/>
                <w:szCs w:val="20"/>
              </w:rPr>
              <w:t>Belediyesi</w:t>
            </w:r>
            <w:proofErr w:type="spellEnd"/>
          </w:p>
        </w:tc>
      </w:tr>
    </w:tbl>
    <w:p w:rsidR="00A32420" w:rsidRPr="00AA2160" w:rsidRDefault="00A32420" w:rsidP="00A32420"/>
    <w:p w:rsidR="00A32420" w:rsidRPr="00AA2160" w:rsidRDefault="00A32420" w:rsidP="00A32420">
      <w:pPr>
        <w:rPr>
          <w:sz w:val="20"/>
          <w:szCs w:val="20"/>
        </w:rPr>
      </w:pPr>
    </w:p>
    <w:p w:rsidR="00A32420" w:rsidRPr="00AA2160" w:rsidRDefault="00A32420" w:rsidP="00A32420">
      <w:pPr>
        <w:pStyle w:val="NoSpacing"/>
        <w:rPr>
          <w:lang w:val="sq-AL"/>
        </w:rPr>
      </w:pPr>
    </w:p>
    <w:p w:rsidR="00A32420" w:rsidRPr="00AA2160" w:rsidRDefault="00A32420" w:rsidP="00A32420">
      <w:pPr>
        <w:jc w:val="right"/>
      </w:pPr>
    </w:p>
    <w:p w:rsidR="00A32420" w:rsidRPr="00AA2160" w:rsidRDefault="00A32420" w:rsidP="00A32420">
      <w:pPr>
        <w:tabs>
          <w:tab w:val="left" w:pos="360"/>
        </w:tabs>
        <w:jc w:val="right"/>
      </w:pPr>
    </w:p>
    <w:p w:rsidR="00A32420" w:rsidRPr="00AA2160" w:rsidRDefault="00A32420" w:rsidP="00A32420">
      <w:pPr>
        <w:tabs>
          <w:tab w:val="left" w:pos="360"/>
        </w:tabs>
        <w:jc w:val="right"/>
      </w:pPr>
    </w:p>
    <w:p w:rsidR="00006AD0" w:rsidRDefault="00006AD0" w:rsidP="00D73738">
      <w:pPr>
        <w:jc w:val="center"/>
        <w:rPr>
          <w:b/>
          <w:sz w:val="32"/>
          <w:szCs w:val="32"/>
        </w:rPr>
      </w:pPr>
    </w:p>
    <w:p w:rsidR="00006AD0" w:rsidRDefault="00006AD0" w:rsidP="00D73738">
      <w:pPr>
        <w:jc w:val="center"/>
        <w:rPr>
          <w:b/>
          <w:sz w:val="32"/>
          <w:szCs w:val="32"/>
        </w:rPr>
      </w:pPr>
    </w:p>
    <w:p w:rsidR="00006AD0" w:rsidRDefault="00006AD0" w:rsidP="00D73738">
      <w:pPr>
        <w:jc w:val="center"/>
        <w:rPr>
          <w:b/>
          <w:sz w:val="32"/>
          <w:szCs w:val="32"/>
        </w:rPr>
      </w:pPr>
    </w:p>
    <w:p w:rsidR="00006AD0" w:rsidRDefault="00006AD0" w:rsidP="00D73738">
      <w:pPr>
        <w:jc w:val="center"/>
        <w:rPr>
          <w:b/>
          <w:sz w:val="32"/>
          <w:szCs w:val="32"/>
        </w:rPr>
      </w:pPr>
    </w:p>
    <w:p w:rsidR="00006AD0" w:rsidRDefault="00006AD0" w:rsidP="00D73738">
      <w:pPr>
        <w:jc w:val="center"/>
        <w:rPr>
          <w:b/>
          <w:sz w:val="32"/>
          <w:szCs w:val="32"/>
        </w:rPr>
      </w:pPr>
    </w:p>
    <w:p w:rsidR="00D73738" w:rsidRPr="00AA2160" w:rsidRDefault="00D73738" w:rsidP="00D73738">
      <w:pPr>
        <w:jc w:val="center"/>
        <w:rPr>
          <w:b/>
          <w:sz w:val="32"/>
          <w:szCs w:val="32"/>
        </w:rPr>
      </w:pPr>
      <w:r w:rsidRPr="00AA2160">
        <w:rPr>
          <w:b/>
          <w:sz w:val="32"/>
          <w:szCs w:val="32"/>
        </w:rPr>
        <w:t>PLANI I</w:t>
      </w:r>
      <w:r w:rsidR="00283285">
        <w:rPr>
          <w:b/>
          <w:sz w:val="32"/>
          <w:szCs w:val="32"/>
        </w:rPr>
        <w:t xml:space="preserve"> </w:t>
      </w:r>
      <w:bookmarkStart w:id="0" w:name="_GoBack"/>
      <w:bookmarkEnd w:id="0"/>
      <w:r w:rsidR="005D3ACA">
        <w:rPr>
          <w:b/>
          <w:sz w:val="32"/>
          <w:szCs w:val="32"/>
        </w:rPr>
        <w:t xml:space="preserve">TAKIMEVE </w:t>
      </w:r>
      <w:r w:rsidR="00D3378E" w:rsidRPr="00AA2160">
        <w:rPr>
          <w:b/>
          <w:sz w:val="32"/>
          <w:szCs w:val="32"/>
        </w:rPr>
        <w:t xml:space="preserve">PUBLIKE </w:t>
      </w:r>
      <w:r w:rsidRPr="00AA2160">
        <w:rPr>
          <w:b/>
          <w:sz w:val="32"/>
          <w:szCs w:val="32"/>
        </w:rPr>
        <w:t xml:space="preserve">PËR  </w:t>
      </w:r>
    </w:p>
    <w:p w:rsidR="00D73738" w:rsidRDefault="00B86F52" w:rsidP="00E53BF6">
      <w:pPr>
        <w:jc w:val="center"/>
        <w:rPr>
          <w:b/>
        </w:rPr>
      </w:pPr>
      <w:r>
        <w:rPr>
          <w:b/>
          <w:sz w:val="32"/>
          <w:szCs w:val="32"/>
        </w:rPr>
        <w:t>VITIN 2025</w:t>
      </w:r>
      <w:r w:rsidR="00D73738" w:rsidRPr="00AA2160">
        <w:rPr>
          <w:b/>
          <w:sz w:val="32"/>
          <w:szCs w:val="32"/>
        </w:rPr>
        <w:t xml:space="preserve"> </w:t>
      </w:r>
      <w:r w:rsidR="00D73738" w:rsidRPr="00AA2160">
        <w:rPr>
          <w:b/>
        </w:rPr>
        <w:t xml:space="preserve"> </w:t>
      </w:r>
    </w:p>
    <w:p w:rsidR="00006AD0" w:rsidRDefault="00006AD0" w:rsidP="00E53BF6">
      <w:pPr>
        <w:jc w:val="center"/>
        <w:rPr>
          <w:b/>
        </w:rPr>
      </w:pPr>
    </w:p>
    <w:p w:rsidR="00006AD0" w:rsidRDefault="00006AD0" w:rsidP="00E53BF6">
      <w:pPr>
        <w:jc w:val="center"/>
        <w:rPr>
          <w:b/>
        </w:rPr>
      </w:pPr>
    </w:p>
    <w:p w:rsidR="00006AD0" w:rsidRDefault="00006AD0" w:rsidP="00E53BF6">
      <w:pPr>
        <w:jc w:val="center"/>
        <w:rPr>
          <w:b/>
        </w:rPr>
      </w:pPr>
    </w:p>
    <w:p w:rsidR="00006AD0" w:rsidRPr="00E53BF6" w:rsidRDefault="00006AD0" w:rsidP="00E53BF6">
      <w:pPr>
        <w:jc w:val="center"/>
        <w:rPr>
          <w:b/>
          <w:sz w:val="32"/>
          <w:szCs w:val="32"/>
        </w:rPr>
      </w:pPr>
    </w:p>
    <w:p w:rsidR="00D73738" w:rsidRPr="00AA2160" w:rsidRDefault="00D73738" w:rsidP="00D73738">
      <w:pPr>
        <w:spacing w:line="360" w:lineRule="auto"/>
        <w:ind w:left="-720"/>
        <w:jc w:val="both"/>
      </w:pPr>
    </w:p>
    <w:p w:rsidR="00D73738" w:rsidRPr="00AA2160" w:rsidRDefault="00D73738" w:rsidP="00D73738">
      <w:pPr>
        <w:spacing w:line="360" w:lineRule="auto"/>
        <w:ind w:left="-720"/>
        <w:jc w:val="both"/>
      </w:pPr>
    </w:p>
    <w:p w:rsidR="00C0243A" w:rsidRDefault="00C0243A" w:rsidP="004A1789">
      <w:pPr>
        <w:spacing w:line="276" w:lineRule="auto"/>
        <w:ind w:left="90" w:right="720"/>
        <w:jc w:val="both"/>
      </w:pPr>
    </w:p>
    <w:p w:rsidR="00633CF1" w:rsidRDefault="00C0243A" w:rsidP="00C0243A">
      <w:pPr>
        <w:spacing w:line="276" w:lineRule="auto"/>
        <w:ind w:left="90" w:right="720"/>
        <w:jc w:val="both"/>
      </w:pPr>
      <w:r>
        <w:lastRenderedPageBreak/>
        <w:t>Plani i takimeve publike të parapara të organizohen gjatë vitit 2024</w:t>
      </w:r>
      <w:r w:rsidR="00853E9A">
        <w:t xml:space="preserve"> nga kryetari i Komunës së Prizrenit, Shaqir Totaj</w:t>
      </w:r>
      <w:r>
        <w:t xml:space="preserve">. </w:t>
      </w:r>
      <w:r w:rsidR="00D73738" w:rsidRPr="00633CF1">
        <w:t xml:space="preserve">Përgatitja e këtij plani ka për qëllim njoftimin me kohë </w:t>
      </w:r>
      <w:r w:rsidR="00E53BF6" w:rsidRPr="00633CF1">
        <w:t xml:space="preserve">të qytetareve dhe organizatat e shoqërisë civile. </w:t>
      </w:r>
      <w:r>
        <w:t xml:space="preserve"> </w:t>
      </w:r>
      <w:r w:rsidR="00633CF1">
        <w:t xml:space="preserve">Takimet </w:t>
      </w:r>
      <w:r w:rsidR="00D73738" w:rsidRPr="00633CF1">
        <w:t xml:space="preserve">publike </w:t>
      </w:r>
      <w:r w:rsidR="00633CF1">
        <w:t xml:space="preserve">organizohen </w:t>
      </w:r>
      <w:r w:rsidR="00D73738" w:rsidRPr="00633CF1">
        <w:t>nga kryetari, drejtorët e drejtorive komunale</w:t>
      </w:r>
      <w:r w:rsidR="00633CF1">
        <w:t>.</w:t>
      </w:r>
    </w:p>
    <w:p w:rsidR="00C0243A" w:rsidRPr="00633CF1" w:rsidRDefault="00C0243A" w:rsidP="00C0243A">
      <w:pPr>
        <w:spacing w:line="276" w:lineRule="auto"/>
        <w:ind w:left="90" w:right="720"/>
        <w:jc w:val="both"/>
      </w:pPr>
    </w:p>
    <w:p w:rsidR="00E53BF6" w:rsidRPr="004A1789" w:rsidRDefault="00D73738" w:rsidP="004A1789">
      <w:pPr>
        <w:spacing w:line="276" w:lineRule="auto"/>
        <w:ind w:left="90" w:right="720"/>
        <w:jc w:val="both"/>
      </w:pPr>
      <w:r w:rsidRPr="00633CF1">
        <w:t xml:space="preserve">Në tabelën e mëposhtme, mund t’i shihni </w:t>
      </w:r>
      <w:r w:rsidR="005D3ACA" w:rsidRPr="00633CF1">
        <w:t xml:space="preserve"> të dhënat për mbajtjen e takimeve publike:</w:t>
      </w:r>
    </w:p>
    <w:tbl>
      <w:tblPr>
        <w:tblStyle w:val="TableGrid"/>
        <w:tblW w:w="162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3060"/>
        <w:gridCol w:w="2340"/>
        <w:gridCol w:w="2070"/>
        <w:gridCol w:w="3600"/>
        <w:gridCol w:w="900"/>
        <w:gridCol w:w="1710"/>
      </w:tblGrid>
      <w:tr w:rsidR="00FD5916" w:rsidRPr="00FD5916" w:rsidTr="00EF16F6">
        <w:tc>
          <w:tcPr>
            <w:tcW w:w="450" w:type="dxa"/>
          </w:tcPr>
          <w:p w:rsidR="00D73738" w:rsidRPr="00FD5916" w:rsidRDefault="00D73738" w:rsidP="000A7076">
            <w:pPr>
              <w:pStyle w:val="NoSpacing"/>
              <w:spacing w:line="276" w:lineRule="auto"/>
              <w:rPr>
                <w:b/>
                <w:lang w:val="sq-AL"/>
              </w:rPr>
            </w:pPr>
            <w:proofErr w:type="spellStart"/>
            <w:r w:rsidRPr="00FD5916">
              <w:rPr>
                <w:b/>
                <w:lang w:val="sq-AL"/>
              </w:rPr>
              <w:t>Nr</w:t>
            </w:r>
            <w:proofErr w:type="spellEnd"/>
          </w:p>
        </w:tc>
        <w:tc>
          <w:tcPr>
            <w:tcW w:w="2070" w:type="dxa"/>
          </w:tcPr>
          <w:p w:rsidR="00D73738" w:rsidRPr="00FD5916" w:rsidRDefault="00EF16F6" w:rsidP="00F4164E">
            <w:pPr>
              <w:pStyle w:val="NoSpacing"/>
              <w:spacing w:line="276" w:lineRule="auto"/>
              <w:jc w:val="both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>Përgjegjës për organizim e konsultimit</w:t>
            </w:r>
          </w:p>
        </w:tc>
        <w:tc>
          <w:tcPr>
            <w:tcW w:w="3060" w:type="dxa"/>
          </w:tcPr>
          <w:p w:rsidR="00D73738" w:rsidRPr="00FD5916" w:rsidRDefault="00EF16F6" w:rsidP="00F4164E">
            <w:pPr>
              <w:pStyle w:val="NoSpacing"/>
              <w:spacing w:line="276" w:lineRule="auto"/>
              <w:jc w:val="both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>-</w:t>
            </w:r>
            <w:r w:rsidR="00D73738" w:rsidRPr="00FD5916">
              <w:rPr>
                <w:b/>
                <w:lang w:val="sq-AL"/>
              </w:rPr>
              <w:t>Titulli i Projekt Dokumenti</w:t>
            </w:r>
          </w:p>
        </w:tc>
        <w:tc>
          <w:tcPr>
            <w:tcW w:w="2340" w:type="dxa"/>
          </w:tcPr>
          <w:p w:rsidR="00D73738" w:rsidRPr="00FD5916" w:rsidRDefault="00D73738" w:rsidP="000A7076">
            <w:pPr>
              <w:pStyle w:val="NoSpacing"/>
              <w:spacing w:line="276" w:lineRule="auto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 xml:space="preserve">-Publikimi i njoftimit </w:t>
            </w:r>
          </w:p>
          <w:p w:rsidR="00D73738" w:rsidRPr="00FD5916" w:rsidRDefault="00FD5916" w:rsidP="000A7076">
            <w:pPr>
              <w:pStyle w:val="NoSpacing"/>
              <w:spacing w:line="276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>-Mbajtja e</w:t>
            </w:r>
            <w:r w:rsidRPr="00FD5916">
              <w:rPr>
                <w:b/>
                <w:lang w:val="sq-AL"/>
              </w:rPr>
              <w:t xml:space="preserve"> </w:t>
            </w:r>
            <w:r w:rsidR="00D73738" w:rsidRPr="00FD5916">
              <w:rPr>
                <w:b/>
                <w:lang w:val="sq-AL"/>
              </w:rPr>
              <w:t>takimit</w:t>
            </w:r>
          </w:p>
          <w:p w:rsidR="00D73738" w:rsidRPr="00FD5916" w:rsidRDefault="00D73738" w:rsidP="000A7076">
            <w:pPr>
              <w:pStyle w:val="NoSpacing"/>
              <w:spacing w:line="276" w:lineRule="auto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>-Vendi i mbajtjes</w:t>
            </w:r>
          </w:p>
        </w:tc>
        <w:tc>
          <w:tcPr>
            <w:tcW w:w="2070" w:type="dxa"/>
          </w:tcPr>
          <w:p w:rsidR="00D73738" w:rsidRPr="00FD5916" w:rsidRDefault="00D73738" w:rsidP="000A7076">
            <w:pPr>
              <w:pStyle w:val="NoSpacing"/>
              <w:spacing w:line="276" w:lineRule="auto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 xml:space="preserve">Koha e pritshme për miratim të aktit në kuvend </w:t>
            </w:r>
          </w:p>
        </w:tc>
        <w:tc>
          <w:tcPr>
            <w:tcW w:w="3600" w:type="dxa"/>
          </w:tcPr>
          <w:p w:rsidR="00D73738" w:rsidRPr="00FD5916" w:rsidRDefault="00D73738" w:rsidP="000A7076">
            <w:pPr>
              <w:pStyle w:val="NoSpacing"/>
              <w:spacing w:line="276" w:lineRule="auto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 xml:space="preserve">Metodat tjera krahas me platformat </w:t>
            </w:r>
            <w:proofErr w:type="spellStart"/>
            <w:r w:rsidRPr="00FD5916">
              <w:rPr>
                <w:b/>
                <w:lang w:val="sq-AL"/>
              </w:rPr>
              <w:t>online</w:t>
            </w:r>
            <w:proofErr w:type="spellEnd"/>
            <w:r w:rsidRPr="00FD5916">
              <w:rPr>
                <w:b/>
                <w:lang w:val="sq-AL"/>
              </w:rPr>
              <w:t xml:space="preserve"> </w:t>
            </w:r>
          </w:p>
        </w:tc>
        <w:tc>
          <w:tcPr>
            <w:tcW w:w="900" w:type="dxa"/>
          </w:tcPr>
          <w:p w:rsidR="00D73738" w:rsidRPr="00FD5916" w:rsidRDefault="00D73738" w:rsidP="000A7076">
            <w:pPr>
              <w:pStyle w:val="NoSpacing"/>
              <w:spacing w:line="276" w:lineRule="auto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>Buxheti</w:t>
            </w:r>
          </w:p>
        </w:tc>
        <w:tc>
          <w:tcPr>
            <w:tcW w:w="1710" w:type="dxa"/>
          </w:tcPr>
          <w:p w:rsidR="00D73738" w:rsidRPr="00FD5916" w:rsidRDefault="00D73738" w:rsidP="000A7076">
            <w:pPr>
              <w:pStyle w:val="NoSpacing"/>
              <w:spacing w:line="276" w:lineRule="auto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>-Procesmbajtëse</w:t>
            </w:r>
          </w:p>
          <w:p w:rsidR="00D73738" w:rsidRPr="00FD5916" w:rsidRDefault="00D73738" w:rsidP="000A7076">
            <w:pPr>
              <w:pStyle w:val="NoSpacing"/>
              <w:spacing w:line="276" w:lineRule="auto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 xml:space="preserve">-Komunikimi me </w:t>
            </w:r>
            <w:proofErr w:type="spellStart"/>
            <w:r w:rsidRPr="00FD5916">
              <w:rPr>
                <w:b/>
                <w:lang w:val="sq-AL"/>
              </w:rPr>
              <w:t>mediet</w:t>
            </w:r>
            <w:proofErr w:type="spellEnd"/>
          </w:p>
        </w:tc>
      </w:tr>
      <w:tr w:rsidR="00FD5916" w:rsidRPr="00FD5916" w:rsidTr="00EF16F6">
        <w:tc>
          <w:tcPr>
            <w:tcW w:w="450" w:type="dxa"/>
          </w:tcPr>
          <w:p w:rsidR="00D73738" w:rsidRPr="00FD5916" w:rsidRDefault="00FD5916" w:rsidP="00A156D8">
            <w:pPr>
              <w:pStyle w:val="NoSpacing"/>
              <w:spacing w:line="276" w:lineRule="auto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>1</w:t>
            </w:r>
          </w:p>
        </w:tc>
        <w:tc>
          <w:tcPr>
            <w:tcW w:w="2070" w:type="dxa"/>
          </w:tcPr>
          <w:p w:rsidR="00202A7F" w:rsidRPr="00FD5916" w:rsidRDefault="00202A7F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 xml:space="preserve">Zyra e Kryetarit </w:t>
            </w:r>
            <w:r w:rsidR="002D0B4C">
              <w:rPr>
                <w:lang w:val="sq-AL"/>
              </w:rPr>
              <w:t>-Kabineti</w:t>
            </w:r>
          </w:p>
          <w:p w:rsidR="00D73738" w:rsidRPr="00FD5916" w:rsidRDefault="00D73738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Zyra për Informim</w:t>
            </w:r>
          </w:p>
        </w:tc>
        <w:tc>
          <w:tcPr>
            <w:tcW w:w="3060" w:type="dxa"/>
          </w:tcPr>
          <w:p w:rsidR="00D73738" w:rsidRPr="00FD5916" w:rsidRDefault="00FD5916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 xml:space="preserve">Takimi i </w:t>
            </w:r>
            <w:r w:rsidR="00D73738" w:rsidRPr="00FD5916">
              <w:rPr>
                <w:lang w:val="sq-AL"/>
              </w:rPr>
              <w:t>parë publik me qytetarë</w:t>
            </w:r>
          </w:p>
        </w:tc>
        <w:tc>
          <w:tcPr>
            <w:tcW w:w="2340" w:type="dxa"/>
          </w:tcPr>
          <w:p w:rsidR="005D3ACA" w:rsidRDefault="00FD5916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qershor</w:t>
            </w:r>
            <w:r w:rsidR="00D73738" w:rsidRPr="00FD5916">
              <w:rPr>
                <w:lang w:val="sq-AL"/>
              </w:rPr>
              <w:t xml:space="preserve">                      </w:t>
            </w:r>
          </w:p>
          <w:p w:rsidR="005D3ACA" w:rsidRDefault="005D3ACA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</w:p>
          <w:p w:rsidR="005D3ACA" w:rsidRPr="00FD5916" w:rsidRDefault="00D73738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SKK</w:t>
            </w:r>
          </w:p>
        </w:tc>
        <w:tc>
          <w:tcPr>
            <w:tcW w:w="2070" w:type="dxa"/>
          </w:tcPr>
          <w:p w:rsidR="00D92D46" w:rsidRDefault="00D92D46" w:rsidP="00B86F52">
            <w:pPr>
              <w:pStyle w:val="NoSpacing"/>
              <w:spacing w:line="276" w:lineRule="auto"/>
              <w:jc w:val="both"/>
              <w:rPr>
                <w:u w:val="single"/>
                <w:lang w:val="sq-AL"/>
              </w:rPr>
            </w:pPr>
          </w:p>
          <w:p w:rsidR="00D73738" w:rsidRDefault="00D73738" w:rsidP="00B86F52">
            <w:pPr>
              <w:pStyle w:val="NoSpacing"/>
              <w:spacing w:line="276" w:lineRule="auto"/>
              <w:jc w:val="both"/>
              <w:rPr>
                <w:u w:val="single"/>
                <w:lang w:val="sq-AL"/>
              </w:rPr>
            </w:pPr>
            <w:r w:rsidRPr="00FD5916">
              <w:rPr>
                <w:u w:val="single"/>
                <w:lang w:val="sq-AL"/>
              </w:rPr>
              <w:t>Nuk nevojitet miratimi</w:t>
            </w:r>
          </w:p>
          <w:p w:rsidR="005D3ACA" w:rsidRPr="00FD5916" w:rsidRDefault="005D3ACA" w:rsidP="00B86F52">
            <w:pPr>
              <w:pStyle w:val="NoSpacing"/>
              <w:spacing w:line="276" w:lineRule="auto"/>
              <w:jc w:val="both"/>
              <w:rPr>
                <w:u w:val="single"/>
                <w:lang w:val="sq-AL"/>
              </w:rPr>
            </w:pPr>
          </w:p>
        </w:tc>
        <w:tc>
          <w:tcPr>
            <w:tcW w:w="3600" w:type="dxa"/>
          </w:tcPr>
          <w:p w:rsidR="00D73738" w:rsidRPr="00FD5916" w:rsidRDefault="00D73738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 xml:space="preserve">Publikimi në </w:t>
            </w:r>
            <w:proofErr w:type="spellStart"/>
            <w:r w:rsidRPr="00FD5916">
              <w:rPr>
                <w:lang w:val="sq-AL"/>
              </w:rPr>
              <w:t>uebfaqe</w:t>
            </w:r>
            <w:proofErr w:type="spellEnd"/>
            <w:r w:rsidRPr="00FD5916">
              <w:rPr>
                <w:lang w:val="sq-AL"/>
              </w:rPr>
              <w:t xml:space="preserve"> zyrtare të komunës </w:t>
            </w:r>
          </w:p>
          <w:p w:rsidR="00D73738" w:rsidRPr="00FD5916" w:rsidRDefault="00D73738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D73738" w:rsidRPr="00FD5916" w:rsidRDefault="00D73738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Pa kosto</w:t>
            </w:r>
          </w:p>
        </w:tc>
        <w:tc>
          <w:tcPr>
            <w:tcW w:w="1710" w:type="dxa"/>
          </w:tcPr>
          <w:p w:rsidR="00006AD0" w:rsidRDefault="00006AD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Kabineti i Kryetarit</w:t>
            </w:r>
          </w:p>
          <w:p w:rsidR="00006AD0" w:rsidRPr="00FD5916" w:rsidRDefault="00006AD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Ymer Berisha</w:t>
            </w:r>
          </w:p>
          <w:p w:rsidR="00006AD0" w:rsidRDefault="00006AD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Haziz Krasniqi</w:t>
            </w:r>
          </w:p>
          <w:p w:rsidR="00006AD0" w:rsidRPr="00FD5916" w:rsidRDefault="00006AD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Adelina Hoxhaj</w:t>
            </w:r>
          </w:p>
        </w:tc>
      </w:tr>
      <w:tr w:rsidR="00FD5916" w:rsidRPr="00FD5916" w:rsidTr="00EF16F6">
        <w:tc>
          <w:tcPr>
            <w:tcW w:w="450" w:type="dxa"/>
          </w:tcPr>
          <w:p w:rsidR="00E11850" w:rsidRPr="00FD5916" w:rsidRDefault="00FD5916" w:rsidP="00E11850">
            <w:pPr>
              <w:pStyle w:val="NoSpacing"/>
              <w:spacing w:line="276" w:lineRule="auto"/>
              <w:rPr>
                <w:b/>
                <w:lang w:val="sq-AL"/>
              </w:rPr>
            </w:pPr>
            <w:r w:rsidRPr="00FD5916">
              <w:rPr>
                <w:b/>
                <w:lang w:val="sq-AL"/>
              </w:rPr>
              <w:t>2</w:t>
            </w:r>
          </w:p>
        </w:tc>
        <w:tc>
          <w:tcPr>
            <w:tcW w:w="2070" w:type="dxa"/>
          </w:tcPr>
          <w:p w:rsidR="002D0B4C" w:rsidRPr="00FD5916" w:rsidRDefault="002D0B4C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 xml:space="preserve">Zyra e Kryetarit </w:t>
            </w:r>
            <w:r>
              <w:rPr>
                <w:lang w:val="sq-AL"/>
              </w:rPr>
              <w:t>-Kabineti</w:t>
            </w:r>
          </w:p>
          <w:p w:rsidR="00E11850" w:rsidRPr="00FD5916" w:rsidRDefault="002D0B4C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Zyra për Informim</w:t>
            </w:r>
          </w:p>
        </w:tc>
        <w:tc>
          <w:tcPr>
            <w:tcW w:w="3060" w:type="dxa"/>
          </w:tcPr>
          <w:p w:rsidR="00E11850" w:rsidRPr="00FD5916" w:rsidRDefault="00FD5916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Takimi</w:t>
            </w:r>
            <w:r w:rsidR="00E11850" w:rsidRPr="00FD5916">
              <w:rPr>
                <w:lang w:val="sq-AL"/>
              </w:rPr>
              <w:t xml:space="preserve"> i dytë publik me qytetarë</w:t>
            </w:r>
          </w:p>
        </w:tc>
        <w:tc>
          <w:tcPr>
            <w:tcW w:w="2340" w:type="dxa"/>
          </w:tcPr>
          <w:p w:rsidR="00FD5916" w:rsidRPr="00FD5916" w:rsidRDefault="005D3ACA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d</w:t>
            </w:r>
            <w:r w:rsidR="00FD5916" w:rsidRPr="00FD5916">
              <w:rPr>
                <w:lang w:val="sq-AL"/>
              </w:rPr>
              <w:t>hjetor</w:t>
            </w:r>
          </w:p>
          <w:p w:rsidR="005D3ACA" w:rsidRDefault="005D3ACA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</w:p>
          <w:p w:rsidR="00E11850" w:rsidRDefault="00E1185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SKK</w:t>
            </w:r>
          </w:p>
          <w:p w:rsidR="005D3ACA" w:rsidRPr="00FD5916" w:rsidRDefault="005D3ACA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</w:p>
        </w:tc>
        <w:tc>
          <w:tcPr>
            <w:tcW w:w="2070" w:type="dxa"/>
          </w:tcPr>
          <w:p w:rsidR="00D92D46" w:rsidRDefault="00D92D46" w:rsidP="00B86F52">
            <w:pPr>
              <w:pStyle w:val="NoSpacing"/>
              <w:spacing w:line="276" w:lineRule="auto"/>
              <w:jc w:val="both"/>
              <w:rPr>
                <w:u w:val="single"/>
                <w:lang w:val="sq-AL"/>
              </w:rPr>
            </w:pPr>
          </w:p>
          <w:p w:rsidR="00E11850" w:rsidRPr="00FD5916" w:rsidRDefault="00E11850" w:rsidP="00B86F52">
            <w:pPr>
              <w:pStyle w:val="NoSpacing"/>
              <w:spacing w:line="276" w:lineRule="auto"/>
              <w:jc w:val="both"/>
              <w:rPr>
                <w:u w:val="single"/>
                <w:lang w:val="sq-AL"/>
              </w:rPr>
            </w:pPr>
            <w:r w:rsidRPr="00FD5916">
              <w:rPr>
                <w:u w:val="single"/>
                <w:lang w:val="sq-AL"/>
              </w:rPr>
              <w:t>Nuk nevojitet miratimi</w:t>
            </w:r>
          </w:p>
          <w:p w:rsidR="00E11850" w:rsidRPr="00FD5916" w:rsidRDefault="00E1185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</w:p>
        </w:tc>
        <w:tc>
          <w:tcPr>
            <w:tcW w:w="3600" w:type="dxa"/>
          </w:tcPr>
          <w:p w:rsidR="00E11850" w:rsidRPr="00FD5916" w:rsidRDefault="00E1185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 xml:space="preserve">Publikimi në </w:t>
            </w:r>
            <w:proofErr w:type="spellStart"/>
            <w:r w:rsidRPr="00FD5916">
              <w:rPr>
                <w:lang w:val="sq-AL"/>
              </w:rPr>
              <w:t>uebfaqe</w:t>
            </w:r>
            <w:proofErr w:type="spellEnd"/>
            <w:r w:rsidRPr="00FD5916">
              <w:rPr>
                <w:lang w:val="sq-AL"/>
              </w:rPr>
              <w:t xml:space="preserve"> zyrtare të komunës </w:t>
            </w:r>
          </w:p>
          <w:p w:rsidR="00E11850" w:rsidRPr="00FD5916" w:rsidRDefault="00E1185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E11850" w:rsidRPr="00FD5916" w:rsidRDefault="00E1185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Pa kosto</w:t>
            </w:r>
          </w:p>
        </w:tc>
        <w:tc>
          <w:tcPr>
            <w:tcW w:w="1710" w:type="dxa"/>
          </w:tcPr>
          <w:p w:rsidR="00006AD0" w:rsidRDefault="00006AD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Kabineti i Kryetarit</w:t>
            </w:r>
          </w:p>
          <w:p w:rsidR="00006AD0" w:rsidRPr="00FD5916" w:rsidRDefault="00006AD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Ymer Berisha</w:t>
            </w:r>
          </w:p>
          <w:p w:rsidR="00006AD0" w:rsidRDefault="00006AD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FD5916">
              <w:rPr>
                <w:lang w:val="sq-AL"/>
              </w:rPr>
              <w:t>Haziz Krasniqi</w:t>
            </w:r>
          </w:p>
          <w:p w:rsidR="00E11850" w:rsidRPr="00FD5916" w:rsidRDefault="00006AD0" w:rsidP="00B86F52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Adelina Hoxhaj</w:t>
            </w:r>
          </w:p>
        </w:tc>
      </w:tr>
    </w:tbl>
    <w:p w:rsidR="005650E6" w:rsidRPr="00AA2160" w:rsidRDefault="005650E6" w:rsidP="00151943">
      <w:pPr>
        <w:jc w:val="both"/>
      </w:pPr>
    </w:p>
    <w:p w:rsidR="00D257EC" w:rsidRDefault="00D257EC" w:rsidP="00D257EC">
      <w:pPr>
        <w:jc w:val="both"/>
      </w:pPr>
      <w:r w:rsidRPr="002B3E23">
        <w:t xml:space="preserve">Në </w:t>
      </w:r>
      <w:r>
        <w:t>takime</w:t>
      </w:r>
      <w:r w:rsidRPr="002B3E23">
        <w:t xml:space="preserve"> publike mund të marrin pjesë : Qytetarët, përfaqësuesit e lagjeve/bashkësive lokale, përfaqësuesit e OJQ-ve, përfaqësuesit e komuniteteve, të rinjtë</w:t>
      </w:r>
      <w:r>
        <w:t xml:space="preserve">/rejat, </w:t>
      </w:r>
      <w:r w:rsidRPr="002B3E23">
        <w:t>pensionistët</w:t>
      </w:r>
      <w:r>
        <w:t>/et</w:t>
      </w:r>
      <w:r w:rsidRPr="002B3E23">
        <w:t>, studentët</w:t>
      </w:r>
      <w:r>
        <w:t>/et</w:t>
      </w:r>
      <w:r w:rsidRPr="002B3E23">
        <w:t>, k</w:t>
      </w:r>
      <w:r>
        <w:t xml:space="preserve">omuniteti i biznesit, </w:t>
      </w:r>
      <w:r w:rsidRPr="002B3E23">
        <w:t>përfaqësuesit e ndërmarrjeve publike, anëtarë/e të Kuvendit Komunal të Prizrenit, deputet/e, punonjësit e komunës, përfaqësuesit e partive politike dhe përfaqësuesit e mediave.</w:t>
      </w:r>
    </w:p>
    <w:p w:rsidR="00D73738" w:rsidRPr="00AA2160" w:rsidRDefault="00D73738" w:rsidP="00151943">
      <w:pPr>
        <w:jc w:val="both"/>
      </w:pPr>
    </w:p>
    <w:p w:rsidR="00D73738" w:rsidRPr="00AA2160" w:rsidRDefault="00D73738" w:rsidP="004411DC">
      <w:pPr>
        <w:spacing w:line="360" w:lineRule="auto"/>
        <w:ind w:right="900"/>
        <w:jc w:val="both"/>
        <w:rPr>
          <w:b/>
          <w:u w:val="single"/>
        </w:rPr>
      </w:pPr>
      <w:r w:rsidRPr="00AA2160">
        <w:rPr>
          <w:b/>
          <w:u w:val="single"/>
        </w:rPr>
        <w:t xml:space="preserve">Përgjegjës për zbatimin e planit janë: </w:t>
      </w:r>
    </w:p>
    <w:p w:rsidR="00FD5916" w:rsidRDefault="00D73738" w:rsidP="004411DC">
      <w:pPr>
        <w:spacing w:line="360" w:lineRule="auto"/>
        <w:ind w:right="900"/>
        <w:jc w:val="both"/>
        <w:rPr>
          <w:b/>
        </w:rPr>
      </w:pPr>
      <w:r w:rsidRPr="00AA2160">
        <w:rPr>
          <w:b/>
        </w:rPr>
        <w:t xml:space="preserve">1.Kryetari i Komunës </w:t>
      </w:r>
    </w:p>
    <w:p w:rsidR="008532C2" w:rsidRPr="004A1789" w:rsidRDefault="00FD5916" w:rsidP="004411DC">
      <w:pPr>
        <w:spacing w:line="360" w:lineRule="auto"/>
        <w:ind w:right="900"/>
        <w:jc w:val="both"/>
        <w:rPr>
          <w:b/>
        </w:rPr>
      </w:pPr>
      <w:r>
        <w:rPr>
          <w:b/>
        </w:rPr>
        <w:t>2</w:t>
      </w:r>
      <w:r w:rsidR="00D73738" w:rsidRPr="00AA2160">
        <w:rPr>
          <w:b/>
        </w:rPr>
        <w:t>.Drejtoritë e Drejtorive Komunale</w:t>
      </w:r>
    </w:p>
    <w:p w:rsidR="00D92D46" w:rsidRPr="00AA2160" w:rsidRDefault="00D73738" w:rsidP="004411DC">
      <w:pPr>
        <w:spacing w:line="360" w:lineRule="auto"/>
        <w:ind w:right="900"/>
        <w:jc w:val="both"/>
        <w:rPr>
          <w:b/>
        </w:rPr>
      </w:pPr>
      <w:r w:rsidRPr="00AA2160">
        <w:rPr>
          <w:b/>
        </w:rPr>
        <w:t>Shkurtesat:</w:t>
      </w:r>
    </w:p>
    <w:p w:rsidR="00D73738" w:rsidRPr="00AA2160" w:rsidRDefault="00D73738" w:rsidP="004411DC">
      <w:pPr>
        <w:spacing w:line="360" w:lineRule="auto"/>
        <w:ind w:right="900"/>
        <w:jc w:val="both"/>
      </w:pPr>
      <w:r w:rsidRPr="00AA2160">
        <w:rPr>
          <w:b/>
        </w:rPr>
        <w:t>SKK</w:t>
      </w:r>
      <w:r w:rsidRPr="00AA2160">
        <w:t>-Salla e Kuvendit Komunal</w:t>
      </w:r>
    </w:p>
    <w:p w:rsidR="00A52A2B" w:rsidRDefault="00A52A2B" w:rsidP="004411DC">
      <w:pPr>
        <w:spacing w:line="360" w:lineRule="auto"/>
        <w:ind w:right="900"/>
      </w:pPr>
      <w:r w:rsidRPr="00AA2160">
        <w:t>Ymer Berisha</w:t>
      </w:r>
    </w:p>
    <w:p w:rsidR="003466AD" w:rsidRPr="00AA2160" w:rsidRDefault="00682F49" w:rsidP="004411DC">
      <w:pPr>
        <w:spacing w:line="360" w:lineRule="auto"/>
        <w:ind w:right="900"/>
      </w:pPr>
      <w:r>
        <w:t>Udhëheqës i Njësisë për Komunikim me Publikun</w:t>
      </w:r>
    </w:p>
    <w:sectPr w:rsidR="003466AD" w:rsidRPr="00AA2160" w:rsidSect="00F27473">
      <w:footerReference w:type="default" r:id="rId8"/>
      <w:pgSz w:w="16838" w:h="11906" w:orient="landscape"/>
      <w:pgMar w:top="1170" w:right="1260" w:bottom="296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30" w:rsidRDefault="00867A30" w:rsidP="000B5DE8">
      <w:r>
        <w:separator/>
      </w:r>
    </w:p>
  </w:endnote>
  <w:endnote w:type="continuationSeparator" w:id="0">
    <w:p w:rsidR="00867A30" w:rsidRDefault="00867A30" w:rsidP="000B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33581322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0B5DE8" w:rsidRPr="00A6589E" w:rsidRDefault="000B5DE8">
        <w:pPr>
          <w:pStyle w:val="Footer"/>
          <w:jc w:val="center"/>
          <w:rPr>
            <w:b/>
            <w:sz w:val="16"/>
            <w:szCs w:val="16"/>
          </w:rPr>
        </w:pPr>
        <w:r w:rsidRPr="00A6589E">
          <w:rPr>
            <w:b/>
            <w:sz w:val="16"/>
            <w:szCs w:val="16"/>
          </w:rPr>
          <w:fldChar w:fldCharType="begin"/>
        </w:r>
        <w:r w:rsidRPr="00A6589E">
          <w:rPr>
            <w:b/>
            <w:sz w:val="16"/>
            <w:szCs w:val="16"/>
          </w:rPr>
          <w:instrText xml:space="preserve"> PAGE   \* MERGEFORMAT </w:instrText>
        </w:r>
        <w:r w:rsidRPr="00A6589E">
          <w:rPr>
            <w:b/>
            <w:sz w:val="16"/>
            <w:szCs w:val="16"/>
          </w:rPr>
          <w:fldChar w:fldCharType="separate"/>
        </w:r>
        <w:r w:rsidR="00283285">
          <w:rPr>
            <w:b/>
            <w:noProof/>
            <w:sz w:val="16"/>
            <w:szCs w:val="16"/>
          </w:rPr>
          <w:t>2</w:t>
        </w:r>
        <w:r w:rsidRPr="00A6589E">
          <w:rPr>
            <w:b/>
            <w:noProof/>
            <w:sz w:val="16"/>
            <w:szCs w:val="16"/>
          </w:rPr>
          <w:fldChar w:fldCharType="end"/>
        </w:r>
      </w:p>
    </w:sdtContent>
  </w:sdt>
  <w:p w:rsidR="00217142" w:rsidRDefault="00867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30" w:rsidRDefault="00867A30" w:rsidP="000B5DE8">
      <w:r>
        <w:separator/>
      </w:r>
    </w:p>
  </w:footnote>
  <w:footnote w:type="continuationSeparator" w:id="0">
    <w:p w:rsidR="00867A30" w:rsidRDefault="00867A30" w:rsidP="000B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03"/>
    <w:rsid w:val="00002030"/>
    <w:rsid w:val="00006AD0"/>
    <w:rsid w:val="00007309"/>
    <w:rsid w:val="00017E80"/>
    <w:rsid w:val="00042011"/>
    <w:rsid w:val="00042B3C"/>
    <w:rsid w:val="00045A4E"/>
    <w:rsid w:val="00050888"/>
    <w:rsid w:val="000570F7"/>
    <w:rsid w:val="0007216F"/>
    <w:rsid w:val="00090E52"/>
    <w:rsid w:val="000A4AC3"/>
    <w:rsid w:val="000A7076"/>
    <w:rsid w:val="000A7807"/>
    <w:rsid w:val="000B5DE8"/>
    <w:rsid w:val="000C3E1D"/>
    <w:rsid w:val="000E1BAA"/>
    <w:rsid w:val="000E278A"/>
    <w:rsid w:val="000E5E8C"/>
    <w:rsid w:val="00151943"/>
    <w:rsid w:val="0015275F"/>
    <w:rsid w:val="001640F4"/>
    <w:rsid w:val="00167A0B"/>
    <w:rsid w:val="00177DA7"/>
    <w:rsid w:val="001946DC"/>
    <w:rsid w:val="001A6B7B"/>
    <w:rsid w:val="001C688D"/>
    <w:rsid w:val="001D19AE"/>
    <w:rsid w:val="001D245F"/>
    <w:rsid w:val="001D3238"/>
    <w:rsid w:val="001E230C"/>
    <w:rsid w:val="00202A7F"/>
    <w:rsid w:val="002065A0"/>
    <w:rsid w:val="00210EB8"/>
    <w:rsid w:val="002144C0"/>
    <w:rsid w:val="00247494"/>
    <w:rsid w:val="00264558"/>
    <w:rsid w:val="002656C6"/>
    <w:rsid w:val="0027171A"/>
    <w:rsid w:val="00271BA1"/>
    <w:rsid w:val="0028290B"/>
    <w:rsid w:val="00283285"/>
    <w:rsid w:val="00287F59"/>
    <w:rsid w:val="002A0050"/>
    <w:rsid w:val="002A112C"/>
    <w:rsid w:val="002A6F2D"/>
    <w:rsid w:val="002B01B2"/>
    <w:rsid w:val="002B06EF"/>
    <w:rsid w:val="002C7CDE"/>
    <w:rsid w:val="002D0B4C"/>
    <w:rsid w:val="002D1FCB"/>
    <w:rsid w:val="002E037F"/>
    <w:rsid w:val="002E1A10"/>
    <w:rsid w:val="002E4FAD"/>
    <w:rsid w:val="002F08E5"/>
    <w:rsid w:val="00301520"/>
    <w:rsid w:val="00304A6F"/>
    <w:rsid w:val="00305AF0"/>
    <w:rsid w:val="00326003"/>
    <w:rsid w:val="00327EBD"/>
    <w:rsid w:val="003301B5"/>
    <w:rsid w:val="00340821"/>
    <w:rsid w:val="00340A52"/>
    <w:rsid w:val="003466AD"/>
    <w:rsid w:val="00362D05"/>
    <w:rsid w:val="00364D3D"/>
    <w:rsid w:val="00382A71"/>
    <w:rsid w:val="00385E2E"/>
    <w:rsid w:val="0039406C"/>
    <w:rsid w:val="003A0C68"/>
    <w:rsid w:val="003B6044"/>
    <w:rsid w:val="004062AE"/>
    <w:rsid w:val="00421C86"/>
    <w:rsid w:val="0042391F"/>
    <w:rsid w:val="00427B90"/>
    <w:rsid w:val="004411DC"/>
    <w:rsid w:val="0044746F"/>
    <w:rsid w:val="00461440"/>
    <w:rsid w:val="00463376"/>
    <w:rsid w:val="004670E1"/>
    <w:rsid w:val="0047178C"/>
    <w:rsid w:val="00472EBD"/>
    <w:rsid w:val="00475291"/>
    <w:rsid w:val="004A1789"/>
    <w:rsid w:val="004B1801"/>
    <w:rsid w:val="004C64DF"/>
    <w:rsid w:val="004C68CE"/>
    <w:rsid w:val="004D1A79"/>
    <w:rsid w:val="004F3FD9"/>
    <w:rsid w:val="004F779A"/>
    <w:rsid w:val="005114C7"/>
    <w:rsid w:val="00527BDD"/>
    <w:rsid w:val="00536514"/>
    <w:rsid w:val="00540871"/>
    <w:rsid w:val="00555CD3"/>
    <w:rsid w:val="005650E6"/>
    <w:rsid w:val="0057688D"/>
    <w:rsid w:val="00582242"/>
    <w:rsid w:val="005877E8"/>
    <w:rsid w:val="005A4186"/>
    <w:rsid w:val="005B380C"/>
    <w:rsid w:val="005D3ACA"/>
    <w:rsid w:val="005D52FD"/>
    <w:rsid w:val="006061DE"/>
    <w:rsid w:val="00622734"/>
    <w:rsid w:val="0062702E"/>
    <w:rsid w:val="00633CF1"/>
    <w:rsid w:val="006353CE"/>
    <w:rsid w:val="0064040E"/>
    <w:rsid w:val="00647CB3"/>
    <w:rsid w:val="00662E7C"/>
    <w:rsid w:val="00665288"/>
    <w:rsid w:val="0066587F"/>
    <w:rsid w:val="00667B46"/>
    <w:rsid w:val="00670C6A"/>
    <w:rsid w:val="00671C5B"/>
    <w:rsid w:val="00682F49"/>
    <w:rsid w:val="0069150E"/>
    <w:rsid w:val="00694123"/>
    <w:rsid w:val="006A44C3"/>
    <w:rsid w:val="006A4A47"/>
    <w:rsid w:val="006B2CBC"/>
    <w:rsid w:val="006C0CDE"/>
    <w:rsid w:val="006C6075"/>
    <w:rsid w:val="006C7730"/>
    <w:rsid w:val="006D4776"/>
    <w:rsid w:val="006F5895"/>
    <w:rsid w:val="006F722B"/>
    <w:rsid w:val="006F7A8D"/>
    <w:rsid w:val="00701C38"/>
    <w:rsid w:val="00705793"/>
    <w:rsid w:val="0072261A"/>
    <w:rsid w:val="00722922"/>
    <w:rsid w:val="00722BE0"/>
    <w:rsid w:val="00724134"/>
    <w:rsid w:val="007339CD"/>
    <w:rsid w:val="00746AD4"/>
    <w:rsid w:val="00751DE5"/>
    <w:rsid w:val="00760D7F"/>
    <w:rsid w:val="00776285"/>
    <w:rsid w:val="00776AE3"/>
    <w:rsid w:val="00782C01"/>
    <w:rsid w:val="007858E7"/>
    <w:rsid w:val="00791BD5"/>
    <w:rsid w:val="00794128"/>
    <w:rsid w:val="007C36DB"/>
    <w:rsid w:val="007D29D2"/>
    <w:rsid w:val="007F4A2D"/>
    <w:rsid w:val="008002EA"/>
    <w:rsid w:val="00804C76"/>
    <w:rsid w:val="00844172"/>
    <w:rsid w:val="00844D5D"/>
    <w:rsid w:val="008532C2"/>
    <w:rsid w:val="00853E9A"/>
    <w:rsid w:val="008541F6"/>
    <w:rsid w:val="00864348"/>
    <w:rsid w:val="00867A30"/>
    <w:rsid w:val="00880AB2"/>
    <w:rsid w:val="008B2D15"/>
    <w:rsid w:val="008B50A1"/>
    <w:rsid w:val="008C4FE2"/>
    <w:rsid w:val="008C61AC"/>
    <w:rsid w:val="008D1928"/>
    <w:rsid w:val="008D2C80"/>
    <w:rsid w:val="008F1281"/>
    <w:rsid w:val="00907B63"/>
    <w:rsid w:val="00914706"/>
    <w:rsid w:val="00914E42"/>
    <w:rsid w:val="00922975"/>
    <w:rsid w:val="00935179"/>
    <w:rsid w:val="00937858"/>
    <w:rsid w:val="00941C67"/>
    <w:rsid w:val="00962F84"/>
    <w:rsid w:val="009A3C63"/>
    <w:rsid w:val="009A49B1"/>
    <w:rsid w:val="009E17A6"/>
    <w:rsid w:val="009E7120"/>
    <w:rsid w:val="009F5DD3"/>
    <w:rsid w:val="00A10541"/>
    <w:rsid w:val="00A20589"/>
    <w:rsid w:val="00A21EC3"/>
    <w:rsid w:val="00A24003"/>
    <w:rsid w:val="00A32420"/>
    <w:rsid w:val="00A37436"/>
    <w:rsid w:val="00A52A2B"/>
    <w:rsid w:val="00A56B49"/>
    <w:rsid w:val="00A6589E"/>
    <w:rsid w:val="00A8189B"/>
    <w:rsid w:val="00A90BAF"/>
    <w:rsid w:val="00AA2160"/>
    <w:rsid w:val="00AA5D5D"/>
    <w:rsid w:val="00AC46A7"/>
    <w:rsid w:val="00AD5FD4"/>
    <w:rsid w:val="00B4089A"/>
    <w:rsid w:val="00B56A4C"/>
    <w:rsid w:val="00B71C8C"/>
    <w:rsid w:val="00B72959"/>
    <w:rsid w:val="00B74D2D"/>
    <w:rsid w:val="00B86F52"/>
    <w:rsid w:val="00BA12AC"/>
    <w:rsid w:val="00BA135B"/>
    <w:rsid w:val="00BB1E56"/>
    <w:rsid w:val="00BC7E8C"/>
    <w:rsid w:val="00BF2C8F"/>
    <w:rsid w:val="00BF7D69"/>
    <w:rsid w:val="00C01487"/>
    <w:rsid w:val="00C0243A"/>
    <w:rsid w:val="00C07747"/>
    <w:rsid w:val="00C178F2"/>
    <w:rsid w:val="00C22D78"/>
    <w:rsid w:val="00C86CD3"/>
    <w:rsid w:val="00C9361A"/>
    <w:rsid w:val="00CD08D9"/>
    <w:rsid w:val="00CE06E1"/>
    <w:rsid w:val="00CE205F"/>
    <w:rsid w:val="00CE517A"/>
    <w:rsid w:val="00D033A4"/>
    <w:rsid w:val="00D068FF"/>
    <w:rsid w:val="00D070D1"/>
    <w:rsid w:val="00D208F3"/>
    <w:rsid w:val="00D257EC"/>
    <w:rsid w:val="00D269D9"/>
    <w:rsid w:val="00D33388"/>
    <w:rsid w:val="00D3378E"/>
    <w:rsid w:val="00D51488"/>
    <w:rsid w:val="00D64791"/>
    <w:rsid w:val="00D73738"/>
    <w:rsid w:val="00D92D46"/>
    <w:rsid w:val="00DB1805"/>
    <w:rsid w:val="00DC5219"/>
    <w:rsid w:val="00DD34CF"/>
    <w:rsid w:val="00DD50F1"/>
    <w:rsid w:val="00DE0A65"/>
    <w:rsid w:val="00DE2935"/>
    <w:rsid w:val="00DE509E"/>
    <w:rsid w:val="00DE5CF9"/>
    <w:rsid w:val="00E079EB"/>
    <w:rsid w:val="00E11850"/>
    <w:rsid w:val="00E11BA3"/>
    <w:rsid w:val="00E13391"/>
    <w:rsid w:val="00E25551"/>
    <w:rsid w:val="00E27951"/>
    <w:rsid w:val="00E53BF6"/>
    <w:rsid w:val="00E6694B"/>
    <w:rsid w:val="00E944D2"/>
    <w:rsid w:val="00E9495A"/>
    <w:rsid w:val="00E964DA"/>
    <w:rsid w:val="00E96D4E"/>
    <w:rsid w:val="00EF16F6"/>
    <w:rsid w:val="00F069C7"/>
    <w:rsid w:val="00F10F6B"/>
    <w:rsid w:val="00F233B7"/>
    <w:rsid w:val="00F27473"/>
    <w:rsid w:val="00F4164E"/>
    <w:rsid w:val="00F44D55"/>
    <w:rsid w:val="00F81131"/>
    <w:rsid w:val="00F850EC"/>
    <w:rsid w:val="00F92EAC"/>
    <w:rsid w:val="00F95285"/>
    <w:rsid w:val="00F967A9"/>
    <w:rsid w:val="00FB2E48"/>
    <w:rsid w:val="00FC2650"/>
    <w:rsid w:val="00FD5916"/>
    <w:rsid w:val="00FD5E40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32EC"/>
  <w15:docId w15:val="{1BC8BFFC-37D5-4DE3-BCD8-6F12F383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3">
    <w:name w:val="heading 3"/>
    <w:basedOn w:val="Normal"/>
    <w:link w:val="Heading3Char"/>
    <w:uiPriority w:val="9"/>
    <w:qFormat/>
    <w:rsid w:val="00CE517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42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2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420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A3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20"/>
    <w:rPr>
      <w:rFonts w:ascii="Tahoma" w:eastAsia="Times New Roman" w:hAnsi="Tahoma" w:cs="Tahoma"/>
      <w:sz w:val="16"/>
      <w:szCs w:val="16"/>
      <w:lang w:val="sq-AL" w:eastAsia="sq-AL"/>
    </w:rPr>
  </w:style>
  <w:style w:type="paragraph" w:styleId="Header">
    <w:name w:val="header"/>
    <w:basedOn w:val="Normal"/>
    <w:link w:val="HeaderChar"/>
    <w:unhideWhenUsed/>
    <w:rsid w:val="000B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5DE8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CE5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C6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33</cp:revision>
  <cp:lastPrinted>2025-01-03T14:11:00Z</cp:lastPrinted>
  <dcterms:created xsi:type="dcterms:W3CDTF">2023-12-13T07:23:00Z</dcterms:created>
  <dcterms:modified xsi:type="dcterms:W3CDTF">2025-01-03T14:12:00Z</dcterms:modified>
</cp:coreProperties>
</file>