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488" w:rsidRPr="007D419B" w:rsidRDefault="00BE6488" w:rsidP="00BE6488">
      <w:pPr>
        <w:tabs>
          <w:tab w:val="center" w:pos="4590"/>
        </w:tabs>
        <w:spacing w:line="276" w:lineRule="auto"/>
        <w:rPr>
          <w:rFonts w:ascii="Times New Roman" w:hAnsi="Times New Roman" w:cs="Times New Roman"/>
          <w:b/>
          <w:bCs/>
          <w:color w:val="0000FF"/>
          <w:sz w:val="24"/>
          <w:szCs w:val="24"/>
        </w:rPr>
      </w:pPr>
      <w:r w:rsidRPr="007D419B">
        <w:rPr>
          <w:rFonts w:ascii="Times New Roman" w:hAnsi="Times New Roman" w:cs="Times New Roman"/>
          <w:sz w:val="24"/>
          <w:szCs w:val="24"/>
        </w:rPr>
        <w:t xml:space="preserve">  </w:t>
      </w:r>
      <w:r w:rsidRPr="007D419B">
        <w:rPr>
          <w:rFonts w:ascii="Times New Roman" w:hAnsi="Times New Roman" w:cs="Times New Roman"/>
          <w:noProof/>
          <w:color w:val="0000FF"/>
          <w:sz w:val="24"/>
          <w:szCs w:val="24"/>
          <w:lang w:val="en-US"/>
        </w:rPr>
        <w:drawing>
          <wp:anchor distT="0" distB="0" distL="114300" distR="114300" simplePos="0" relativeHeight="251659264" behindDoc="1" locked="0" layoutInCell="1" allowOverlap="1" wp14:anchorId="0291CC21" wp14:editId="2E50C7AF">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7D419B">
        <w:rPr>
          <w:rFonts w:ascii="Times New Roman" w:hAnsi="Times New Roman" w:cs="Times New Roman"/>
          <w:b/>
          <w:bCs/>
          <w:color w:val="0000FF"/>
          <w:sz w:val="24"/>
          <w:szCs w:val="24"/>
        </w:rPr>
        <w:t xml:space="preserve">                                                                                                                              </w:t>
      </w:r>
      <w:r w:rsidRPr="007D419B">
        <w:rPr>
          <w:rFonts w:ascii="Times New Roman" w:hAnsi="Times New Roman" w:cs="Times New Roman"/>
          <w:b/>
          <w:bCs/>
          <w:noProof/>
          <w:color w:val="0000FF"/>
          <w:sz w:val="24"/>
          <w:szCs w:val="24"/>
          <w:lang w:val="en-US"/>
        </w:rPr>
        <w:drawing>
          <wp:inline distT="0" distB="0" distL="0" distR="0" wp14:anchorId="6C09592B" wp14:editId="3DAEBA3C">
            <wp:extent cx="800100" cy="8001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7D419B">
        <w:rPr>
          <w:rFonts w:ascii="Times New Roman" w:hAnsi="Times New Roman" w:cs="Times New Roman"/>
          <w:color w:val="0000FF"/>
          <w:sz w:val="24"/>
          <w:szCs w:val="24"/>
        </w:rPr>
        <w:t xml:space="preserve">                                                                                                                                           </w:t>
      </w:r>
    </w:p>
    <w:p w:rsidR="00BE6488" w:rsidRPr="007D419B" w:rsidRDefault="00BE6488" w:rsidP="00BE6488">
      <w:pPr>
        <w:spacing w:line="276" w:lineRule="auto"/>
        <w:jc w:val="both"/>
        <w:rPr>
          <w:rFonts w:ascii="Times New Roman" w:hAnsi="Times New Roman" w:cs="Times New Roman"/>
          <w:b/>
          <w:bCs/>
          <w:color w:val="0000FF"/>
          <w:sz w:val="24"/>
          <w:szCs w:val="24"/>
        </w:rPr>
      </w:pPr>
    </w:p>
    <w:p w:rsidR="00BE6488" w:rsidRPr="007D419B" w:rsidRDefault="00BE6488" w:rsidP="00BE6488">
      <w:pPr>
        <w:spacing w:line="276" w:lineRule="auto"/>
        <w:jc w:val="both"/>
        <w:rPr>
          <w:rFonts w:ascii="Times New Roman" w:hAnsi="Times New Roman" w:cs="Times New Roman"/>
          <w:b/>
          <w:bCs/>
          <w:color w:val="0000FF"/>
          <w:sz w:val="24"/>
          <w:szCs w:val="24"/>
        </w:rPr>
      </w:pPr>
      <w:r w:rsidRPr="007D419B">
        <w:rPr>
          <w:rFonts w:ascii="Times New Roman" w:hAnsi="Times New Roman" w:cs="Times New Roman"/>
          <w:b/>
          <w:bCs/>
          <w:color w:val="0000FF"/>
          <w:sz w:val="24"/>
          <w:szCs w:val="24"/>
        </w:rPr>
        <w:t>Republika e Kosovës                                                                                      Komuna e Prizrenit</w:t>
      </w:r>
    </w:p>
    <w:p w:rsidR="00BE6488" w:rsidRPr="007D419B" w:rsidRDefault="00BE6488" w:rsidP="00BE6488">
      <w:pPr>
        <w:pBdr>
          <w:bottom w:val="single" w:sz="4" w:space="1" w:color="auto"/>
        </w:pBdr>
        <w:spacing w:line="276" w:lineRule="auto"/>
        <w:jc w:val="both"/>
        <w:rPr>
          <w:rFonts w:ascii="Times New Roman" w:hAnsi="Times New Roman" w:cs="Times New Roman"/>
          <w:b/>
          <w:bCs/>
          <w:color w:val="0000FF"/>
          <w:sz w:val="24"/>
          <w:szCs w:val="24"/>
        </w:rPr>
      </w:pPr>
      <w:r w:rsidRPr="007D419B">
        <w:rPr>
          <w:rFonts w:ascii="Times New Roman" w:hAnsi="Times New Roman" w:cs="Times New Roman"/>
          <w:b/>
          <w:bCs/>
          <w:color w:val="0000FF"/>
          <w:sz w:val="24"/>
          <w:szCs w:val="24"/>
        </w:rPr>
        <w:t>Republika Kosova- Kosova Cumhuriyeti                        Opština Prizren – Prizren Belediyesi</w:t>
      </w:r>
    </w:p>
    <w:p w:rsidR="00BE6488" w:rsidRPr="007D419B" w:rsidRDefault="00BE6488" w:rsidP="00BE6488">
      <w:pPr>
        <w:jc w:val="both"/>
        <w:rPr>
          <w:rFonts w:ascii="Times New Roman" w:hAnsi="Times New Roman" w:cs="Times New Roman"/>
          <w:sz w:val="24"/>
          <w:szCs w:val="24"/>
        </w:rPr>
      </w:pPr>
    </w:p>
    <w:p w:rsidR="00BE6488" w:rsidRDefault="00BE6488" w:rsidP="00BE6488">
      <w:pPr>
        <w:spacing w:line="276" w:lineRule="auto"/>
        <w:jc w:val="center"/>
        <w:rPr>
          <w:rFonts w:ascii="Times New Roman" w:hAnsi="Times New Roman" w:cs="Times New Roman"/>
          <w:b/>
          <w:sz w:val="40"/>
          <w:szCs w:val="40"/>
        </w:rPr>
      </w:pPr>
    </w:p>
    <w:p w:rsidR="00BE6488" w:rsidRDefault="00BE6488" w:rsidP="00BE6488">
      <w:pPr>
        <w:spacing w:line="276" w:lineRule="auto"/>
        <w:jc w:val="center"/>
        <w:rPr>
          <w:rFonts w:ascii="Times New Roman" w:hAnsi="Times New Roman" w:cs="Times New Roman"/>
          <w:b/>
          <w:sz w:val="40"/>
          <w:szCs w:val="40"/>
        </w:rPr>
      </w:pPr>
    </w:p>
    <w:p w:rsidR="00BE6488" w:rsidRDefault="00BE6488" w:rsidP="00BE6488">
      <w:pPr>
        <w:spacing w:line="276" w:lineRule="auto"/>
        <w:jc w:val="center"/>
        <w:rPr>
          <w:rFonts w:ascii="Times New Roman" w:hAnsi="Times New Roman" w:cs="Times New Roman"/>
          <w:b/>
          <w:sz w:val="40"/>
          <w:szCs w:val="40"/>
        </w:rPr>
      </w:pPr>
    </w:p>
    <w:p w:rsidR="00BE6488" w:rsidRDefault="00BE6488" w:rsidP="00BE6488">
      <w:pPr>
        <w:spacing w:line="276" w:lineRule="auto"/>
        <w:jc w:val="center"/>
        <w:rPr>
          <w:rFonts w:ascii="Times New Roman" w:hAnsi="Times New Roman" w:cs="Times New Roman"/>
          <w:b/>
          <w:sz w:val="40"/>
          <w:szCs w:val="40"/>
        </w:rPr>
      </w:pPr>
    </w:p>
    <w:p w:rsidR="00BE6488" w:rsidRDefault="00BE6488" w:rsidP="00BE6488">
      <w:pPr>
        <w:spacing w:line="276" w:lineRule="auto"/>
        <w:jc w:val="center"/>
        <w:rPr>
          <w:rFonts w:ascii="Times New Roman" w:hAnsi="Times New Roman" w:cs="Times New Roman"/>
          <w:b/>
          <w:sz w:val="40"/>
          <w:szCs w:val="40"/>
        </w:rPr>
      </w:pPr>
    </w:p>
    <w:p w:rsidR="00BE6488" w:rsidRDefault="00BE6488" w:rsidP="00BE6488">
      <w:pPr>
        <w:spacing w:line="276" w:lineRule="auto"/>
        <w:jc w:val="center"/>
        <w:rPr>
          <w:rFonts w:ascii="Times New Roman" w:hAnsi="Times New Roman" w:cs="Times New Roman"/>
          <w:b/>
          <w:sz w:val="40"/>
          <w:szCs w:val="40"/>
        </w:rPr>
      </w:pPr>
    </w:p>
    <w:p w:rsidR="00D05CEC" w:rsidRDefault="00BE6488" w:rsidP="00BE6488">
      <w:pPr>
        <w:spacing w:line="276" w:lineRule="auto"/>
        <w:jc w:val="center"/>
        <w:rPr>
          <w:rFonts w:ascii="Times New Roman" w:hAnsi="Times New Roman" w:cs="Times New Roman"/>
          <w:b/>
          <w:sz w:val="36"/>
          <w:szCs w:val="36"/>
        </w:rPr>
      </w:pPr>
      <w:r w:rsidRPr="009D6216">
        <w:rPr>
          <w:rFonts w:ascii="Times New Roman" w:hAnsi="Times New Roman" w:cs="Times New Roman"/>
          <w:b/>
          <w:sz w:val="36"/>
          <w:szCs w:val="36"/>
        </w:rPr>
        <w:t xml:space="preserve">Raporti për </w:t>
      </w:r>
      <w:r w:rsidR="009D6216" w:rsidRPr="009D6216">
        <w:rPr>
          <w:rFonts w:ascii="Times New Roman" w:hAnsi="Times New Roman" w:cs="Times New Roman"/>
          <w:b/>
          <w:sz w:val="36"/>
          <w:szCs w:val="36"/>
        </w:rPr>
        <w:t xml:space="preserve">mbajtjen e Takimeve Publike </w:t>
      </w:r>
    </w:p>
    <w:p w:rsidR="00BE6488" w:rsidRPr="009D6216" w:rsidRDefault="00BE6488" w:rsidP="00BE6488">
      <w:pPr>
        <w:spacing w:line="276" w:lineRule="auto"/>
        <w:jc w:val="center"/>
        <w:rPr>
          <w:rFonts w:ascii="Times New Roman" w:hAnsi="Times New Roman" w:cs="Times New Roman"/>
          <w:sz w:val="36"/>
          <w:szCs w:val="36"/>
        </w:rPr>
      </w:pPr>
      <w:r w:rsidRPr="009D6216">
        <w:rPr>
          <w:rFonts w:ascii="Times New Roman" w:hAnsi="Times New Roman" w:cs="Times New Roman"/>
          <w:b/>
          <w:sz w:val="36"/>
          <w:szCs w:val="36"/>
        </w:rPr>
        <w:t>Janar-Dhjetor 2024</w:t>
      </w:r>
    </w:p>
    <w:p w:rsidR="00BE6488" w:rsidRDefault="00BE6488" w:rsidP="00BE6488">
      <w:pPr>
        <w:spacing w:line="480" w:lineRule="auto"/>
        <w:jc w:val="both"/>
        <w:rPr>
          <w:rFonts w:ascii="Times New Roman" w:hAnsi="Times New Roman" w:cs="Times New Roman"/>
          <w:sz w:val="24"/>
          <w:szCs w:val="24"/>
        </w:rPr>
      </w:pPr>
    </w:p>
    <w:p w:rsidR="00BE6488" w:rsidRDefault="00BE6488" w:rsidP="00BE6488">
      <w:pPr>
        <w:spacing w:line="480" w:lineRule="auto"/>
        <w:jc w:val="both"/>
        <w:rPr>
          <w:rFonts w:ascii="Times New Roman" w:hAnsi="Times New Roman" w:cs="Times New Roman"/>
          <w:sz w:val="24"/>
          <w:szCs w:val="24"/>
        </w:rPr>
      </w:pPr>
    </w:p>
    <w:p w:rsidR="00BE6488" w:rsidRDefault="00BE6488" w:rsidP="00BE6488">
      <w:pPr>
        <w:spacing w:line="480" w:lineRule="auto"/>
        <w:jc w:val="both"/>
        <w:rPr>
          <w:rFonts w:ascii="Times New Roman" w:hAnsi="Times New Roman" w:cs="Times New Roman"/>
          <w:sz w:val="24"/>
          <w:szCs w:val="24"/>
        </w:rPr>
      </w:pPr>
    </w:p>
    <w:p w:rsidR="00BE6488" w:rsidRDefault="00BE6488" w:rsidP="00BE6488">
      <w:pPr>
        <w:spacing w:line="360" w:lineRule="auto"/>
        <w:jc w:val="both"/>
        <w:rPr>
          <w:rFonts w:ascii="Times New Roman" w:hAnsi="Times New Roman" w:cs="Times New Roman"/>
          <w:sz w:val="24"/>
          <w:szCs w:val="24"/>
        </w:rPr>
      </w:pPr>
    </w:p>
    <w:p w:rsidR="00BE6488" w:rsidRDefault="00BE6488" w:rsidP="009D6216">
      <w:pPr>
        <w:spacing w:line="276" w:lineRule="auto"/>
        <w:jc w:val="both"/>
        <w:rPr>
          <w:rFonts w:ascii="Times New Roman" w:hAnsi="Times New Roman" w:cs="Times New Roman"/>
          <w:b/>
          <w:sz w:val="24"/>
          <w:szCs w:val="24"/>
        </w:rPr>
      </w:pPr>
    </w:p>
    <w:p w:rsidR="009D6216" w:rsidRPr="009D6216" w:rsidRDefault="009D6216" w:rsidP="009D6216">
      <w:pPr>
        <w:spacing w:line="276" w:lineRule="auto"/>
        <w:jc w:val="both"/>
        <w:rPr>
          <w:rFonts w:ascii="Times New Roman" w:hAnsi="Times New Roman" w:cs="Times New Roman"/>
          <w:b/>
          <w:sz w:val="24"/>
          <w:szCs w:val="24"/>
        </w:rPr>
      </w:pPr>
    </w:p>
    <w:p w:rsidR="00BE6488" w:rsidRPr="009D6216" w:rsidRDefault="00BE6488" w:rsidP="009D6216">
      <w:pPr>
        <w:spacing w:line="276" w:lineRule="auto"/>
        <w:jc w:val="both"/>
        <w:rPr>
          <w:rFonts w:ascii="Times New Roman" w:hAnsi="Times New Roman" w:cs="Times New Roman"/>
          <w:b/>
          <w:sz w:val="24"/>
          <w:szCs w:val="24"/>
        </w:rPr>
      </w:pPr>
    </w:p>
    <w:p w:rsidR="00BE6488" w:rsidRPr="009D6216" w:rsidRDefault="00BE6488" w:rsidP="009D6216">
      <w:pPr>
        <w:spacing w:line="360" w:lineRule="auto"/>
        <w:jc w:val="both"/>
        <w:rPr>
          <w:rFonts w:ascii="Times New Roman" w:hAnsi="Times New Roman" w:cs="Times New Roman"/>
          <w:b/>
          <w:sz w:val="24"/>
          <w:szCs w:val="24"/>
        </w:rPr>
      </w:pPr>
      <w:r w:rsidRPr="009D6216">
        <w:rPr>
          <w:rFonts w:ascii="Times New Roman" w:hAnsi="Times New Roman" w:cs="Times New Roman"/>
          <w:b/>
          <w:sz w:val="24"/>
          <w:szCs w:val="24"/>
        </w:rPr>
        <w:lastRenderedPageBreak/>
        <w:t>Të dhëna të përgjithshme:</w:t>
      </w:r>
    </w:p>
    <w:p w:rsidR="00BE6488" w:rsidRPr="009D6216"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Komuna e Prizrenit përmes Njësisë</w:t>
      </w:r>
      <w:r w:rsidRPr="009D6216">
        <w:rPr>
          <w:rFonts w:ascii="Times New Roman" w:hAnsi="Times New Roman" w:cs="Times New Roman"/>
          <w:b/>
          <w:sz w:val="24"/>
          <w:szCs w:val="24"/>
        </w:rPr>
        <w:t xml:space="preserve"> </w:t>
      </w:r>
      <w:r w:rsidRPr="009D6216">
        <w:rPr>
          <w:rFonts w:ascii="Times New Roman" w:hAnsi="Times New Roman" w:cs="Times New Roman"/>
          <w:sz w:val="24"/>
          <w:szCs w:val="24"/>
        </w:rPr>
        <w:t>për Komunikim me Publikun gjatë vitit 2024, ka ndihmuar në hartimin në publikimin e njoftimeve për mbajtjen e</w:t>
      </w:r>
      <w:r w:rsidR="009D6216" w:rsidRPr="009D6216">
        <w:rPr>
          <w:rFonts w:ascii="Times New Roman" w:hAnsi="Times New Roman" w:cs="Times New Roman"/>
          <w:sz w:val="24"/>
          <w:szCs w:val="24"/>
        </w:rPr>
        <w:t xml:space="preserve"> Takimeve Publike.</w:t>
      </w:r>
    </w:p>
    <w:p w:rsidR="00BE6488" w:rsidRPr="009D6216"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Duke u bazuar në ligjet relevante që janë në fuqi, me kohë janë publikuar njoftimet, me kohë janë publikuar procesverbalet gjithashtu janë publikuar edhe raportet e detajshëm me të gjitha të dhënat, përfshi këtu pranimin e komenteve dhe përgjigjen në komente të qytetarëve.</w:t>
      </w:r>
    </w:p>
    <w:p w:rsidR="00BE6488" w:rsidRPr="009D6216"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 xml:space="preserve">Për këtë periudhë raportuese si institucion jemi vlerësuar në nivele të larta, nga palët e ndryshme institucionale dhe shoqërisë civile në fushën e transparencës, llogaridhënies dhe transparencës buxhetore. </w:t>
      </w:r>
    </w:p>
    <w:p w:rsidR="00BE6488" w:rsidRPr="009D6216" w:rsidRDefault="00BE6488" w:rsidP="009D6216">
      <w:pPr>
        <w:spacing w:line="360" w:lineRule="auto"/>
        <w:jc w:val="both"/>
        <w:rPr>
          <w:rFonts w:ascii="Times New Roman" w:hAnsi="Times New Roman" w:cs="Times New Roman"/>
          <w:b/>
          <w:sz w:val="24"/>
          <w:szCs w:val="24"/>
        </w:rPr>
      </w:pPr>
    </w:p>
    <w:p w:rsidR="00BE6488" w:rsidRPr="009D6216" w:rsidRDefault="00BE6488" w:rsidP="009D6216">
      <w:pPr>
        <w:shd w:val="clear" w:color="auto" w:fill="8EAADB" w:themeFill="accent5" w:themeFillTint="99"/>
        <w:spacing w:line="360" w:lineRule="auto"/>
        <w:jc w:val="both"/>
        <w:rPr>
          <w:rFonts w:ascii="Times New Roman" w:hAnsi="Times New Roman" w:cs="Times New Roman"/>
          <w:b/>
          <w:sz w:val="24"/>
          <w:szCs w:val="24"/>
          <w:u w:val="single"/>
        </w:rPr>
      </w:pPr>
      <w:r w:rsidRPr="009D6216">
        <w:rPr>
          <w:rFonts w:ascii="Times New Roman" w:hAnsi="Times New Roman" w:cs="Times New Roman"/>
          <w:b/>
          <w:sz w:val="24"/>
          <w:szCs w:val="24"/>
          <w:u w:val="single"/>
        </w:rPr>
        <w:t>Të dhëna për Takimet publike:</w:t>
      </w:r>
    </w:p>
    <w:p w:rsidR="00BE6488" w:rsidRPr="009D6216" w:rsidRDefault="00BE6488" w:rsidP="009D6216">
      <w:pPr>
        <w:spacing w:line="360" w:lineRule="auto"/>
        <w:jc w:val="both"/>
        <w:rPr>
          <w:rFonts w:ascii="Times New Roman" w:hAnsi="Times New Roman" w:cs="Times New Roman"/>
          <w:b/>
          <w:sz w:val="24"/>
          <w:szCs w:val="24"/>
        </w:rPr>
      </w:pPr>
      <w:r w:rsidRPr="009D6216">
        <w:rPr>
          <w:rFonts w:ascii="Times New Roman" w:hAnsi="Times New Roman" w:cs="Times New Roman"/>
          <w:b/>
          <w:sz w:val="24"/>
          <w:szCs w:val="24"/>
        </w:rPr>
        <w:t>Plani i takimeve publike:</w:t>
      </w:r>
    </w:p>
    <w:p w:rsidR="00BE6488" w:rsidRPr="009D6216" w:rsidRDefault="000F631A" w:rsidP="009D6216">
      <w:pPr>
        <w:spacing w:line="360" w:lineRule="auto"/>
        <w:jc w:val="both"/>
        <w:rPr>
          <w:rFonts w:ascii="Times New Roman" w:hAnsi="Times New Roman" w:cs="Times New Roman"/>
          <w:color w:val="0000FF"/>
          <w:sz w:val="24"/>
          <w:szCs w:val="24"/>
        </w:rPr>
      </w:pPr>
      <w:hyperlink r:id="rId9" w:history="1">
        <w:r w:rsidR="00BE6488" w:rsidRPr="009D6216">
          <w:rPr>
            <w:rStyle w:val="Hyperlink"/>
            <w:rFonts w:ascii="Times New Roman" w:hAnsi="Times New Roman" w:cs="Times New Roman"/>
            <w:color w:val="0000FF"/>
            <w:sz w:val="24"/>
            <w:szCs w:val="24"/>
          </w:rPr>
          <w:t>https://kk.rks-gov.net/prizren/wp-content/uploads/sites/26/2024/01/Plani-i-dy-takimeve-publike-per-vitin-2024-PDF-SCAN.pdf</w:t>
        </w:r>
      </w:hyperlink>
      <w:r w:rsidR="00BE6488" w:rsidRPr="009D6216">
        <w:rPr>
          <w:rFonts w:ascii="Times New Roman" w:hAnsi="Times New Roman" w:cs="Times New Roman"/>
          <w:color w:val="0000FF"/>
          <w:sz w:val="24"/>
          <w:szCs w:val="24"/>
        </w:rPr>
        <w:t xml:space="preserve"> </w:t>
      </w:r>
    </w:p>
    <w:p w:rsidR="00BE6488" w:rsidRPr="009D6216"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 xml:space="preserve">Njoftimet për mbajtjen e takimit publik janë bërë duke u bazuar në legjislacionin që është në fuqi dhe për këtë periudhë është mbajtur </w:t>
      </w:r>
      <w:r w:rsidRPr="009D6216">
        <w:rPr>
          <w:rFonts w:ascii="Times New Roman" w:hAnsi="Times New Roman" w:cs="Times New Roman"/>
          <w:b/>
          <w:sz w:val="24"/>
          <w:szCs w:val="24"/>
        </w:rPr>
        <w:t>2</w:t>
      </w:r>
      <w:r w:rsidRPr="009D6216">
        <w:rPr>
          <w:rFonts w:ascii="Times New Roman" w:hAnsi="Times New Roman" w:cs="Times New Roman"/>
          <w:sz w:val="24"/>
          <w:szCs w:val="24"/>
        </w:rPr>
        <w:t xml:space="preserve"> takim publik qytetarë.</w:t>
      </w:r>
    </w:p>
    <w:p w:rsidR="00BE6488" w:rsidRPr="009D6216"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Për mbajtjen e takimeve publik njoftimet janë bërë me kohë dhe janë publikuar në webfaqen zyrtare të komunës, në rrjetin social facebook si dhe në platformën e konsultimeve publike.</w:t>
      </w:r>
    </w:p>
    <w:p w:rsidR="00BE6488"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Për takimet e mbajtura janë përgatitur lajmë, janë mbajtur procesverbale dhe janë përgatitur edhe raport me komente dhe përgjigje në komente me të gjitha detajet tjera të njëjtit janë publikuar në webfaqen zyrtare të komunës si dhe në platformën e konsultimeve publike.</w:t>
      </w:r>
    </w:p>
    <w:p w:rsidR="009D6216" w:rsidRDefault="009D6216" w:rsidP="009D6216">
      <w:pPr>
        <w:spacing w:line="360" w:lineRule="auto"/>
        <w:jc w:val="both"/>
        <w:rPr>
          <w:rFonts w:ascii="Times New Roman" w:hAnsi="Times New Roman" w:cs="Times New Roman"/>
          <w:sz w:val="24"/>
          <w:szCs w:val="24"/>
        </w:rPr>
      </w:pPr>
    </w:p>
    <w:p w:rsidR="009D6216" w:rsidRDefault="009D6216" w:rsidP="009D6216">
      <w:pPr>
        <w:spacing w:line="360" w:lineRule="auto"/>
        <w:jc w:val="both"/>
        <w:rPr>
          <w:rFonts w:ascii="Times New Roman" w:hAnsi="Times New Roman" w:cs="Times New Roman"/>
          <w:sz w:val="24"/>
          <w:szCs w:val="24"/>
        </w:rPr>
      </w:pPr>
    </w:p>
    <w:p w:rsidR="009D6216" w:rsidRDefault="009D6216" w:rsidP="009D6216">
      <w:pPr>
        <w:spacing w:line="360" w:lineRule="auto"/>
        <w:jc w:val="both"/>
        <w:rPr>
          <w:rFonts w:ascii="Times New Roman" w:hAnsi="Times New Roman" w:cs="Times New Roman"/>
          <w:sz w:val="24"/>
          <w:szCs w:val="24"/>
        </w:rPr>
      </w:pPr>
    </w:p>
    <w:p w:rsidR="009D6216" w:rsidRPr="009D6216" w:rsidRDefault="009D6216" w:rsidP="009D6216">
      <w:pPr>
        <w:spacing w:line="360" w:lineRule="auto"/>
        <w:jc w:val="both"/>
        <w:rPr>
          <w:rFonts w:ascii="Times New Roman" w:hAnsi="Times New Roman" w:cs="Times New Roman"/>
          <w:sz w:val="24"/>
          <w:szCs w:val="24"/>
        </w:rPr>
      </w:pPr>
    </w:p>
    <w:p w:rsidR="00BE6488" w:rsidRPr="009D6216" w:rsidRDefault="00BE6488" w:rsidP="009D6216">
      <w:pPr>
        <w:spacing w:line="276" w:lineRule="auto"/>
        <w:jc w:val="both"/>
        <w:rPr>
          <w:rFonts w:ascii="Times New Roman" w:hAnsi="Times New Roman" w:cs="Times New Roman"/>
          <w:b/>
          <w:sz w:val="24"/>
          <w:szCs w:val="24"/>
        </w:rPr>
      </w:pPr>
      <w:r w:rsidRPr="009D6216">
        <w:rPr>
          <w:rFonts w:ascii="Times New Roman" w:hAnsi="Times New Roman" w:cs="Times New Roman"/>
          <w:b/>
          <w:sz w:val="24"/>
          <w:szCs w:val="24"/>
        </w:rPr>
        <w:lastRenderedPageBreak/>
        <w:t>Tabelori me të statistika për pjesëmarrje në takim publik:</w:t>
      </w:r>
    </w:p>
    <w:tbl>
      <w:tblPr>
        <w:tblStyle w:val="TableGrid"/>
        <w:tblW w:w="11610" w:type="dxa"/>
        <w:tblInd w:w="-1175" w:type="dxa"/>
        <w:shd w:val="clear" w:color="auto" w:fill="DEEAF6" w:themeFill="accent1" w:themeFillTint="33"/>
        <w:tblLook w:val="04A0" w:firstRow="1" w:lastRow="0" w:firstColumn="1" w:lastColumn="0" w:noHBand="0" w:noVBand="1"/>
      </w:tblPr>
      <w:tblGrid>
        <w:gridCol w:w="497"/>
        <w:gridCol w:w="7518"/>
        <w:gridCol w:w="497"/>
        <w:gridCol w:w="938"/>
        <w:gridCol w:w="358"/>
        <w:gridCol w:w="1802"/>
      </w:tblGrid>
      <w:tr w:rsidR="00BE6488" w:rsidRPr="009D6216" w:rsidTr="002D73FF">
        <w:tc>
          <w:tcPr>
            <w:tcW w:w="497" w:type="dxa"/>
            <w:shd w:val="clear" w:color="auto" w:fill="DEEAF6" w:themeFill="accent1" w:themeFillTint="33"/>
          </w:tcPr>
          <w:p w:rsidR="00BE6488" w:rsidRPr="009D6216" w:rsidRDefault="00BE6488" w:rsidP="002D73FF">
            <w:pPr>
              <w:jc w:val="both"/>
              <w:rPr>
                <w:b/>
                <w:sz w:val="24"/>
                <w:szCs w:val="24"/>
              </w:rPr>
            </w:pPr>
            <w:r w:rsidRPr="009D6216">
              <w:rPr>
                <w:b/>
                <w:sz w:val="24"/>
                <w:szCs w:val="24"/>
              </w:rPr>
              <w:t>Nr</w:t>
            </w:r>
          </w:p>
        </w:tc>
        <w:tc>
          <w:tcPr>
            <w:tcW w:w="8015" w:type="dxa"/>
            <w:gridSpan w:val="2"/>
            <w:shd w:val="clear" w:color="auto" w:fill="DEEAF6" w:themeFill="accent1" w:themeFillTint="33"/>
          </w:tcPr>
          <w:p w:rsidR="00BE6488" w:rsidRPr="009D6216" w:rsidRDefault="00BE6488" w:rsidP="002D73FF">
            <w:pPr>
              <w:jc w:val="both"/>
              <w:rPr>
                <w:b/>
                <w:sz w:val="24"/>
                <w:szCs w:val="24"/>
              </w:rPr>
            </w:pPr>
            <w:r w:rsidRPr="009D6216">
              <w:rPr>
                <w:b/>
                <w:sz w:val="24"/>
                <w:szCs w:val="24"/>
              </w:rPr>
              <w:t>Takimi i parë publik me qytetarë për raportin e punës gjashtë (6) mujore për vitit 2024</w:t>
            </w:r>
          </w:p>
        </w:tc>
        <w:tc>
          <w:tcPr>
            <w:tcW w:w="1296" w:type="dxa"/>
            <w:gridSpan w:val="2"/>
            <w:shd w:val="clear" w:color="auto" w:fill="DEEAF6" w:themeFill="accent1" w:themeFillTint="33"/>
          </w:tcPr>
          <w:p w:rsidR="00BE6488" w:rsidRPr="009D6216" w:rsidRDefault="00BE6488" w:rsidP="002D73FF">
            <w:pPr>
              <w:jc w:val="both"/>
              <w:rPr>
                <w:b/>
                <w:sz w:val="24"/>
                <w:szCs w:val="24"/>
              </w:rPr>
            </w:pPr>
            <w:r w:rsidRPr="009D6216">
              <w:rPr>
                <w:b/>
                <w:sz w:val="24"/>
                <w:szCs w:val="24"/>
              </w:rPr>
              <w:t>Data e mbajtjes</w:t>
            </w:r>
          </w:p>
        </w:tc>
        <w:tc>
          <w:tcPr>
            <w:tcW w:w="1802" w:type="dxa"/>
            <w:shd w:val="clear" w:color="auto" w:fill="DEEAF6" w:themeFill="accent1" w:themeFillTint="33"/>
          </w:tcPr>
          <w:p w:rsidR="00BE6488" w:rsidRPr="009D6216" w:rsidRDefault="00BE6488" w:rsidP="002D73FF">
            <w:pPr>
              <w:jc w:val="both"/>
              <w:rPr>
                <w:b/>
                <w:sz w:val="24"/>
                <w:szCs w:val="24"/>
              </w:rPr>
            </w:pPr>
            <w:r w:rsidRPr="009D6216">
              <w:rPr>
                <w:b/>
                <w:sz w:val="24"/>
                <w:szCs w:val="24"/>
              </w:rPr>
              <w:t xml:space="preserve">Nr. i pjesëmarrëseve </w:t>
            </w:r>
          </w:p>
          <w:p w:rsidR="00BE6488" w:rsidRPr="009D6216" w:rsidRDefault="00BE6488" w:rsidP="002D73FF">
            <w:pPr>
              <w:jc w:val="both"/>
              <w:rPr>
                <w:b/>
                <w:sz w:val="24"/>
                <w:szCs w:val="24"/>
              </w:rPr>
            </w:pPr>
          </w:p>
        </w:tc>
      </w:tr>
      <w:tr w:rsidR="00BE6488" w:rsidRPr="009D6216" w:rsidTr="002D73FF">
        <w:tc>
          <w:tcPr>
            <w:tcW w:w="497" w:type="dxa"/>
            <w:shd w:val="clear" w:color="auto" w:fill="DEEAF6" w:themeFill="accent1" w:themeFillTint="33"/>
          </w:tcPr>
          <w:p w:rsidR="00BE6488" w:rsidRPr="009D6216" w:rsidRDefault="00BE6488" w:rsidP="002D73FF">
            <w:pPr>
              <w:jc w:val="both"/>
              <w:rPr>
                <w:b/>
                <w:sz w:val="24"/>
                <w:szCs w:val="24"/>
              </w:rPr>
            </w:pPr>
            <w:r w:rsidRPr="009D6216">
              <w:rPr>
                <w:b/>
                <w:sz w:val="24"/>
                <w:szCs w:val="24"/>
              </w:rPr>
              <w:t>1</w:t>
            </w:r>
          </w:p>
        </w:tc>
        <w:tc>
          <w:tcPr>
            <w:tcW w:w="8015" w:type="dxa"/>
            <w:gridSpan w:val="2"/>
            <w:shd w:val="clear" w:color="auto" w:fill="DEEAF6" w:themeFill="accent1" w:themeFillTint="33"/>
          </w:tcPr>
          <w:p w:rsidR="00BE6488" w:rsidRPr="009D6216" w:rsidRDefault="00BE6488" w:rsidP="002D73FF">
            <w:pPr>
              <w:jc w:val="both"/>
              <w:rPr>
                <w:b/>
                <w:sz w:val="24"/>
                <w:szCs w:val="24"/>
              </w:rPr>
            </w:pPr>
            <w:r w:rsidRPr="009D6216">
              <w:rPr>
                <w:b/>
                <w:sz w:val="24"/>
                <w:szCs w:val="24"/>
              </w:rPr>
              <w:t xml:space="preserve">Njoftimi: </w:t>
            </w:r>
          </w:p>
          <w:p w:rsidR="00BE6488" w:rsidRPr="009D6216" w:rsidRDefault="00BE6488" w:rsidP="002D73FF">
            <w:pPr>
              <w:jc w:val="both"/>
              <w:rPr>
                <w:b/>
                <w:sz w:val="24"/>
                <w:szCs w:val="24"/>
              </w:rPr>
            </w:pPr>
          </w:p>
          <w:p w:rsidR="00BE6488" w:rsidRPr="009D6216" w:rsidRDefault="000F631A" w:rsidP="002D73FF">
            <w:pPr>
              <w:jc w:val="both"/>
              <w:rPr>
                <w:color w:val="0000FF"/>
                <w:sz w:val="24"/>
                <w:szCs w:val="24"/>
              </w:rPr>
            </w:pPr>
            <w:hyperlink r:id="rId10" w:history="1">
              <w:r w:rsidR="00BE6488" w:rsidRPr="009D6216">
                <w:rPr>
                  <w:rStyle w:val="Hyperlink"/>
                  <w:color w:val="0000FF"/>
                  <w:sz w:val="24"/>
                  <w:szCs w:val="24"/>
                </w:rPr>
                <w:t>https://kk.rks-gov.net/prizren/wp-content/uploads/sites/26/2024/06/Njoftim-per-organizimin-e-takimit-te-pare-publik-me-qytetare.pdf</w:t>
              </w:r>
            </w:hyperlink>
            <w:r w:rsidR="00BE6488" w:rsidRPr="009D6216">
              <w:rPr>
                <w:color w:val="0000FF"/>
                <w:sz w:val="24"/>
                <w:szCs w:val="24"/>
              </w:rPr>
              <w:t xml:space="preserve"> </w:t>
            </w:r>
          </w:p>
          <w:p w:rsidR="00BE6488" w:rsidRPr="009D6216" w:rsidRDefault="00BE6488" w:rsidP="002D73FF">
            <w:pPr>
              <w:jc w:val="both"/>
              <w:rPr>
                <w:color w:val="0000FF"/>
                <w:sz w:val="24"/>
                <w:szCs w:val="24"/>
              </w:rPr>
            </w:pPr>
          </w:p>
          <w:p w:rsidR="00BE6488" w:rsidRPr="009D6216" w:rsidRDefault="00BE6488" w:rsidP="002D73FF">
            <w:pPr>
              <w:jc w:val="both"/>
              <w:rPr>
                <w:sz w:val="24"/>
                <w:szCs w:val="24"/>
              </w:rPr>
            </w:pPr>
            <w:r w:rsidRPr="009D6216">
              <w:rPr>
                <w:b/>
                <w:sz w:val="24"/>
                <w:szCs w:val="24"/>
              </w:rPr>
              <w:t>Lajmi për mbajtjen e takimit:</w:t>
            </w:r>
            <w:r w:rsidRPr="009D6216">
              <w:rPr>
                <w:sz w:val="24"/>
                <w:szCs w:val="24"/>
              </w:rPr>
              <w:t xml:space="preserve"> </w:t>
            </w:r>
          </w:p>
          <w:p w:rsidR="00BE6488" w:rsidRPr="009D6216" w:rsidRDefault="000F631A" w:rsidP="002D73FF">
            <w:pPr>
              <w:jc w:val="both"/>
              <w:rPr>
                <w:color w:val="0000FF"/>
                <w:sz w:val="24"/>
                <w:szCs w:val="24"/>
              </w:rPr>
            </w:pPr>
            <w:hyperlink r:id="rId11" w:history="1">
              <w:r w:rsidR="00BE6488" w:rsidRPr="009D6216">
                <w:rPr>
                  <w:rStyle w:val="Hyperlink"/>
                  <w:color w:val="0000FF"/>
                  <w:sz w:val="24"/>
                  <w:szCs w:val="24"/>
                </w:rPr>
                <w:t>https://kk.rks-gov.net/prizren/news/kryetari-totaj-mbajti-takimin-e-pare-publik-me-qytetare/</w:t>
              </w:r>
            </w:hyperlink>
            <w:r w:rsidR="00BE6488" w:rsidRPr="009D6216">
              <w:rPr>
                <w:color w:val="0000FF"/>
                <w:sz w:val="24"/>
                <w:szCs w:val="24"/>
              </w:rPr>
              <w:t xml:space="preserve"> </w:t>
            </w:r>
          </w:p>
          <w:p w:rsidR="00BE6488" w:rsidRPr="009D6216" w:rsidRDefault="00BE6488" w:rsidP="002D73FF">
            <w:pPr>
              <w:jc w:val="both"/>
              <w:rPr>
                <w:sz w:val="24"/>
                <w:szCs w:val="24"/>
              </w:rPr>
            </w:pPr>
          </w:p>
          <w:p w:rsidR="00BE6488" w:rsidRPr="009D6216" w:rsidRDefault="00BE6488" w:rsidP="002D73FF">
            <w:pPr>
              <w:spacing w:line="276" w:lineRule="auto"/>
              <w:jc w:val="both"/>
              <w:rPr>
                <w:b/>
                <w:sz w:val="24"/>
                <w:szCs w:val="24"/>
              </w:rPr>
            </w:pPr>
            <w:r w:rsidRPr="009D6216">
              <w:rPr>
                <w:b/>
                <w:sz w:val="24"/>
                <w:szCs w:val="24"/>
              </w:rPr>
              <w:t xml:space="preserve">Procesverbali: </w:t>
            </w:r>
          </w:p>
          <w:p w:rsidR="00BE6488" w:rsidRPr="009D6216" w:rsidRDefault="000F631A" w:rsidP="002D73FF">
            <w:pPr>
              <w:jc w:val="both"/>
              <w:rPr>
                <w:rStyle w:val="Hyperlink"/>
                <w:color w:val="0000FF"/>
                <w:sz w:val="24"/>
                <w:szCs w:val="24"/>
              </w:rPr>
            </w:pPr>
            <w:hyperlink r:id="rId12" w:history="1">
              <w:r w:rsidR="00BE6488" w:rsidRPr="009D6216">
                <w:rPr>
                  <w:rStyle w:val="Hyperlink"/>
                  <w:color w:val="0000FF"/>
                  <w:sz w:val="24"/>
                  <w:szCs w:val="24"/>
                </w:rPr>
                <w:t>https://kk.rks-gov.net/prizren/wp-content/uploads/sites/26/2024/07/Procesverbali-per-mbajtjen-e-takimit-te-pare-publik-me-qytetare-per-punen-6-te-mujore-per-vitin-2024-PDF-SCAN-1.pdf</w:t>
              </w:r>
            </w:hyperlink>
          </w:p>
          <w:p w:rsidR="00BE6488" w:rsidRPr="009D6216" w:rsidRDefault="00BE6488" w:rsidP="002D73FF">
            <w:pPr>
              <w:jc w:val="both"/>
              <w:rPr>
                <w:rStyle w:val="Hyperlink"/>
                <w:color w:val="0000FF"/>
                <w:sz w:val="24"/>
                <w:szCs w:val="24"/>
              </w:rPr>
            </w:pPr>
          </w:p>
          <w:p w:rsidR="00BE6488" w:rsidRPr="009D6216" w:rsidRDefault="00BE6488" w:rsidP="002D73FF">
            <w:pPr>
              <w:jc w:val="both"/>
              <w:rPr>
                <w:b/>
                <w:sz w:val="24"/>
                <w:szCs w:val="24"/>
              </w:rPr>
            </w:pPr>
            <w:r w:rsidRPr="009D6216">
              <w:rPr>
                <w:b/>
                <w:sz w:val="24"/>
                <w:szCs w:val="24"/>
              </w:rPr>
              <w:t xml:space="preserve">Raporti me të gjitha detajet: </w:t>
            </w:r>
          </w:p>
          <w:p w:rsidR="00BE6488" w:rsidRPr="009D6216" w:rsidRDefault="000F631A" w:rsidP="002D73FF">
            <w:pPr>
              <w:jc w:val="both"/>
              <w:rPr>
                <w:color w:val="0000FF"/>
                <w:sz w:val="24"/>
                <w:szCs w:val="24"/>
              </w:rPr>
            </w:pPr>
            <w:hyperlink r:id="rId13" w:history="1">
              <w:r w:rsidR="00BE6488" w:rsidRPr="009D6216">
                <w:rPr>
                  <w:rStyle w:val="Hyperlink"/>
                  <w:color w:val="0000FF"/>
                  <w:sz w:val="24"/>
                  <w:szCs w:val="24"/>
                </w:rPr>
                <w:t>https://kk.rks-gov.net/prizren/wp-content/uploads/sites/26/2024/07/Raporti-per-mbajtjen-e-takimit-te-pare-publik-me-qytetare-per-punen-gjashte-6-mujore-per-vitit-2024-PDF-SCAN-1.pdf</w:t>
              </w:r>
            </w:hyperlink>
            <w:r w:rsidR="00BE6488" w:rsidRPr="009D6216">
              <w:rPr>
                <w:color w:val="0000FF"/>
                <w:sz w:val="24"/>
                <w:szCs w:val="24"/>
              </w:rPr>
              <w:t xml:space="preserve"> </w:t>
            </w:r>
          </w:p>
          <w:p w:rsidR="00BE6488" w:rsidRPr="009D6216" w:rsidRDefault="00BE6488" w:rsidP="002D73FF">
            <w:pPr>
              <w:jc w:val="both"/>
              <w:rPr>
                <w:b/>
                <w:sz w:val="24"/>
                <w:szCs w:val="24"/>
              </w:rPr>
            </w:pPr>
          </w:p>
        </w:tc>
        <w:tc>
          <w:tcPr>
            <w:tcW w:w="1296" w:type="dxa"/>
            <w:gridSpan w:val="2"/>
            <w:shd w:val="clear" w:color="auto" w:fill="DEEAF6" w:themeFill="accent1" w:themeFillTint="33"/>
          </w:tcPr>
          <w:p w:rsidR="00BE6488" w:rsidRPr="009D6216" w:rsidRDefault="00BE6488" w:rsidP="002D73FF">
            <w:pPr>
              <w:jc w:val="both"/>
              <w:rPr>
                <w:b/>
                <w:sz w:val="24"/>
                <w:szCs w:val="24"/>
              </w:rPr>
            </w:pPr>
          </w:p>
          <w:p w:rsidR="00BE6488" w:rsidRPr="009D6216" w:rsidRDefault="00BE6488" w:rsidP="002D73FF">
            <w:pPr>
              <w:jc w:val="both"/>
              <w:rPr>
                <w:b/>
                <w:sz w:val="24"/>
                <w:szCs w:val="24"/>
              </w:rPr>
            </w:pPr>
            <w:r w:rsidRPr="009D6216">
              <w:rPr>
                <w:b/>
                <w:sz w:val="24"/>
                <w:szCs w:val="24"/>
              </w:rPr>
              <w:t>28.06.2024</w:t>
            </w:r>
          </w:p>
        </w:tc>
        <w:tc>
          <w:tcPr>
            <w:tcW w:w="1802" w:type="dxa"/>
            <w:shd w:val="clear" w:color="auto" w:fill="DEEAF6" w:themeFill="accent1" w:themeFillTint="33"/>
          </w:tcPr>
          <w:p w:rsidR="00BE6488" w:rsidRPr="009D6216" w:rsidRDefault="00BE6488" w:rsidP="002D73FF">
            <w:pPr>
              <w:jc w:val="both"/>
              <w:rPr>
                <w:b/>
                <w:sz w:val="24"/>
                <w:szCs w:val="24"/>
              </w:rPr>
            </w:pPr>
          </w:p>
          <w:p w:rsidR="009D6216" w:rsidRPr="009D6216" w:rsidRDefault="00BE6488" w:rsidP="002D73FF">
            <w:pPr>
              <w:jc w:val="both"/>
              <w:rPr>
                <w:b/>
                <w:sz w:val="24"/>
                <w:szCs w:val="24"/>
              </w:rPr>
            </w:pPr>
            <w:r w:rsidRPr="009D6216">
              <w:rPr>
                <w:b/>
                <w:sz w:val="24"/>
                <w:szCs w:val="24"/>
              </w:rPr>
              <w:t>F          M         T</w:t>
            </w:r>
          </w:p>
          <w:p w:rsidR="00BE6488" w:rsidRPr="009D6216" w:rsidRDefault="00BE6488" w:rsidP="002D73FF">
            <w:pPr>
              <w:jc w:val="both"/>
              <w:rPr>
                <w:b/>
                <w:sz w:val="24"/>
                <w:szCs w:val="24"/>
                <w:lang w:val="en-US"/>
              </w:rPr>
            </w:pPr>
            <w:r w:rsidRPr="009D6216">
              <w:rPr>
                <w:b/>
                <w:sz w:val="24"/>
                <w:szCs w:val="24"/>
                <w:lang w:val="en-US"/>
              </w:rPr>
              <w:t>14         34         48</w:t>
            </w:r>
          </w:p>
        </w:tc>
      </w:tr>
      <w:tr w:rsidR="00BE6488" w:rsidRPr="009D6216" w:rsidTr="002D73FF">
        <w:tc>
          <w:tcPr>
            <w:tcW w:w="497" w:type="dxa"/>
            <w:shd w:val="clear" w:color="auto" w:fill="DEEAF6" w:themeFill="accent1" w:themeFillTint="33"/>
          </w:tcPr>
          <w:p w:rsidR="00BE6488" w:rsidRPr="009D6216" w:rsidRDefault="00BE6488" w:rsidP="002D73FF">
            <w:pPr>
              <w:jc w:val="both"/>
              <w:rPr>
                <w:b/>
                <w:sz w:val="24"/>
                <w:szCs w:val="24"/>
              </w:rPr>
            </w:pPr>
            <w:r w:rsidRPr="009D6216">
              <w:rPr>
                <w:b/>
                <w:sz w:val="24"/>
                <w:szCs w:val="24"/>
              </w:rPr>
              <w:t>2</w:t>
            </w:r>
          </w:p>
        </w:tc>
        <w:tc>
          <w:tcPr>
            <w:tcW w:w="8015" w:type="dxa"/>
            <w:gridSpan w:val="2"/>
            <w:shd w:val="clear" w:color="auto" w:fill="DEEAF6" w:themeFill="accent1" w:themeFillTint="33"/>
          </w:tcPr>
          <w:p w:rsidR="00BE6488" w:rsidRPr="0073487F" w:rsidRDefault="00BE6488" w:rsidP="002D73FF">
            <w:pPr>
              <w:spacing w:line="276" w:lineRule="auto"/>
              <w:jc w:val="both"/>
              <w:rPr>
                <w:b/>
                <w:sz w:val="24"/>
                <w:szCs w:val="24"/>
              </w:rPr>
            </w:pPr>
            <w:r w:rsidRPr="0073487F">
              <w:rPr>
                <w:b/>
                <w:sz w:val="24"/>
                <w:szCs w:val="24"/>
              </w:rPr>
              <w:t>Raporti për punën 1 vjeçare të kryetarit të komunës për vitin 2024</w:t>
            </w:r>
          </w:p>
          <w:p w:rsidR="009D6216" w:rsidRPr="009D6216" w:rsidRDefault="009D6216" w:rsidP="002D73FF">
            <w:pPr>
              <w:spacing w:line="276" w:lineRule="auto"/>
              <w:jc w:val="both"/>
              <w:rPr>
                <w:b/>
                <w:color w:val="FF0000"/>
                <w:sz w:val="24"/>
                <w:szCs w:val="24"/>
              </w:rPr>
            </w:pPr>
          </w:p>
        </w:tc>
        <w:tc>
          <w:tcPr>
            <w:tcW w:w="1296" w:type="dxa"/>
            <w:gridSpan w:val="2"/>
            <w:shd w:val="clear" w:color="auto" w:fill="DEEAF6" w:themeFill="accent1" w:themeFillTint="33"/>
          </w:tcPr>
          <w:p w:rsidR="00BE6488" w:rsidRPr="009D6216" w:rsidRDefault="00BE6488" w:rsidP="002D73FF">
            <w:pPr>
              <w:jc w:val="both"/>
              <w:rPr>
                <w:b/>
                <w:sz w:val="24"/>
                <w:szCs w:val="24"/>
              </w:rPr>
            </w:pPr>
          </w:p>
        </w:tc>
        <w:tc>
          <w:tcPr>
            <w:tcW w:w="1802" w:type="dxa"/>
            <w:shd w:val="clear" w:color="auto" w:fill="DEEAF6" w:themeFill="accent1" w:themeFillTint="33"/>
          </w:tcPr>
          <w:p w:rsidR="00BE6488" w:rsidRPr="009D6216" w:rsidRDefault="00BE6488" w:rsidP="002D73FF">
            <w:pPr>
              <w:jc w:val="both"/>
              <w:rPr>
                <w:b/>
                <w:sz w:val="24"/>
                <w:szCs w:val="24"/>
              </w:rPr>
            </w:pPr>
          </w:p>
        </w:tc>
      </w:tr>
      <w:tr w:rsidR="00BE6488" w:rsidRPr="009D6216" w:rsidTr="002D73FF">
        <w:trPr>
          <w:trHeight w:val="603"/>
        </w:trPr>
        <w:tc>
          <w:tcPr>
            <w:tcW w:w="497" w:type="dxa"/>
            <w:shd w:val="clear" w:color="auto" w:fill="DEEAF6" w:themeFill="accent1" w:themeFillTint="33"/>
          </w:tcPr>
          <w:p w:rsidR="00BE6488" w:rsidRPr="009D6216" w:rsidRDefault="00BE6488" w:rsidP="002D73FF">
            <w:pPr>
              <w:jc w:val="both"/>
              <w:rPr>
                <w:b/>
                <w:sz w:val="24"/>
                <w:szCs w:val="24"/>
              </w:rPr>
            </w:pPr>
          </w:p>
        </w:tc>
        <w:tc>
          <w:tcPr>
            <w:tcW w:w="8015" w:type="dxa"/>
            <w:gridSpan w:val="2"/>
            <w:shd w:val="clear" w:color="auto" w:fill="DEEAF6" w:themeFill="accent1" w:themeFillTint="33"/>
          </w:tcPr>
          <w:p w:rsidR="00BE6488" w:rsidRPr="009D6216" w:rsidRDefault="00BE6488" w:rsidP="002D73FF">
            <w:pPr>
              <w:spacing w:line="360" w:lineRule="auto"/>
              <w:rPr>
                <w:sz w:val="24"/>
                <w:szCs w:val="24"/>
              </w:rPr>
            </w:pPr>
            <w:r w:rsidRPr="009D6216">
              <w:rPr>
                <w:sz w:val="24"/>
                <w:szCs w:val="24"/>
              </w:rPr>
              <w:t>Në webfaqe:</w:t>
            </w:r>
          </w:p>
          <w:p w:rsidR="00BE6488" w:rsidRPr="009D6216" w:rsidRDefault="000F631A" w:rsidP="002D73FF">
            <w:pPr>
              <w:spacing w:line="360" w:lineRule="auto"/>
              <w:jc w:val="both"/>
              <w:rPr>
                <w:color w:val="0000FF"/>
                <w:sz w:val="24"/>
                <w:szCs w:val="24"/>
                <w:u w:val="single"/>
              </w:rPr>
            </w:pPr>
            <w:hyperlink r:id="rId14" w:history="1">
              <w:r w:rsidR="00BE6488" w:rsidRPr="009D6216">
                <w:rPr>
                  <w:rStyle w:val="Hyperlink"/>
                  <w:color w:val="0000FF"/>
                  <w:sz w:val="24"/>
                  <w:szCs w:val="24"/>
                </w:rPr>
                <w:t>https://kk.rks-gov.net/prizren/wp-content/uploads/sites/26/2024/12/Njoftim-per-organizimin-e-takimit-te-dyte-publik-me-qytetare-2024.pdf</w:t>
              </w:r>
            </w:hyperlink>
            <w:r w:rsidR="00BE6488" w:rsidRPr="009D6216">
              <w:rPr>
                <w:color w:val="0000FF"/>
                <w:sz w:val="24"/>
                <w:szCs w:val="24"/>
                <w:u w:val="single"/>
              </w:rPr>
              <w:t xml:space="preserve"> </w:t>
            </w:r>
          </w:p>
          <w:p w:rsidR="00BE6488" w:rsidRPr="009D6216" w:rsidRDefault="00BE6488" w:rsidP="002D73FF">
            <w:pPr>
              <w:spacing w:line="360" w:lineRule="auto"/>
              <w:jc w:val="both"/>
              <w:rPr>
                <w:rFonts w:eastAsiaTheme="minorHAnsi"/>
                <w:sz w:val="24"/>
                <w:szCs w:val="24"/>
                <w:lang w:val="en-US"/>
              </w:rPr>
            </w:pPr>
            <w:r w:rsidRPr="009D6216">
              <w:rPr>
                <w:sz w:val="24"/>
                <w:szCs w:val="24"/>
              </w:rPr>
              <w:t>Në facebook:</w:t>
            </w:r>
          </w:p>
          <w:p w:rsidR="00BE6488" w:rsidRPr="009D6216" w:rsidRDefault="00BE6488" w:rsidP="002D73FF">
            <w:pPr>
              <w:rPr>
                <w:rFonts w:eastAsiaTheme="minorHAnsi"/>
                <w:color w:val="0000FF"/>
                <w:sz w:val="24"/>
                <w:szCs w:val="24"/>
                <w:u w:val="single"/>
                <w:lang w:val="en-US"/>
              </w:rPr>
            </w:pPr>
            <w:r w:rsidRPr="009D6216">
              <w:rPr>
                <w:rFonts w:eastAsiaTheme="minorHAnsi"/>
                <w:color w:val="0000FF"/>
                <w:sz w:val="24"/>
                <w:szCs w:val="24"/>
                <w:lang w:val="en-US"/>
              </w:rPr>
              <w:t xml:space="preserve"> </w:t>
            </w:r>
            <w:hyperlink r:id="rId15" w:history="1">
              <w:r w:rsidRPr="009D6216">
                <w:rPr>
                  <w:rStyle w:val="Hyperlink"/>
                  <w:rFonts w:eastAsiaTheme="minorHAnsi"/>
                  <w:color w:val="0000FF"/>
                  <w:sz w:val="24"/>
                  <w:szCs w:val="24"/>
                  <w:lang w:val="en-US"/>
                </w:rPr>
                <w:t>https://www.facebook.com/share/p/1BBFqRJ1Jy/</w:t>
              </w:r>
            </w:hyperlink>
            <w:r w:rsidRPr="009D6216">
              <w:rPr>
                <w:rFonts w:eastAsiaTheme="minorHAnsi"/>
                <w:color w:val="0000FF"/>
                <w:sz w:val="24"/>
                <w:szCs w:val="24"/>
                <w:u w:val="single"/>
                <w:lang w:val="en-US"/>
              </w:rPr>
              <w:t xml:space="preserve"> </w:t>
            </w:r>
          </w:p>
          <w:p w:rsidR="00BE6488" w:rsidRPr="009D6216" w:rsidRDefault="00BE6488" w:rsidP="002D73FF">
            <w:pPr>
              <w:spacing w:line="360" w:lineRule="auto"/>
              <w:jc w:val="both"/>
              <w:rPr>
                <w:color w:val="0000FF"/>
                <w:sz w:val="24"/>
                <w:szCs w:val="24"/>
                <w:u w:val="single"/>
              </w:rPr>
            </w:pPr>
            <w:r w:rsidRPr="009D6216">
              <w:rPr>
                <w:sz w:val="24"/>
                <w:szCs w:val="24"/>
              </w:rPr>
              <w:t>Në platformë:</w:t>
            </w:r>
          </w:p>
          <w:p w:rsidR="00BE6488" w:rsidRPr="009D6216" w:rsidRDefault="000F631A" w:rsidP="002D73FF">
            <w:pPr>
              <w:spacing w:line="360" w:lineRule="auto"/>
              <w:jc w:val="both"/>
              <w:rPr>
                <w:color w:val="0000FF"/>
                <w:sz w:val="24"/>
                <w:szCs w:val="24"/>
                <w:u w:val="single"/>
              </w:rPr>
            </w:pPr>
            <w:hyperlink r:id="rId16" w:history="1">
              <w:r w:rsidR="00BE6488" w:rsidRPr="009D6216">
                <w:rPr>
                  <w:rStyle w:val="Hyperlink"/>
                  <w:color w:val="0000FF"/>
                  <w:sz w:val="24"/>
                  <w:szCs w:val="24"/>
                </w:rPr>
                <w:t>https://konsultimet.rks-gov.net/viewConsult.php?ConsultationID=42721</w:t>
              </w:r>
            </w:hyperlink>
            <w:r w:rsidR="00BE6488" w:rsidRPr="009D6216">
              <w:rPr>
                <w:color w:val="0000FF"/>
                <w:sz w:val="24"/>
                <w:szCs w:val="24"/>
                <w:u w:val="single"/>
              </w:rPr>
              <w:t xml:space="preserve"> </w:t>
            </w:r>
          </w:p>
          <w:p w:rsidR="00BE6488" w:rsidRPr="009D6216" w:rsidRDefault="00BE6488" w:rsidP="002D73FF">
            <w:pPr>
              <w:rPr>
                <w:sz w:val="24"/>
                <w:szCs w:val="24"/>
              </w:rPr>
            </w:pPr>
          </w:p>
          <w:p w:rsidR="00BE6488" w:rsidRPr="009D6216" w:rsidRDefault="00BE6488" w:rsidP="002D73FF">
            <w:pPr>
              <w:rPr>
                <w:sz w:val="24"/>
                <w:szCs w:val="24"/>
              </w:rPr>
            </w:pPr>
            <w:r w:rsidRPr="009D6216">
              <w:rPr>
                <w:sz w:val="24"/>
                <w:szCs w:val="24"/>
              </w:rPr>
              <w:t>Njoftimi si lajm:</w:t>
            </w:r>
          </w:p>
          <w:p w:rsidR="00BE6488" w:rsidRPr="009D6216" w:rsidRDefault="000F631A" w:rsidP="002D73FF">
            <w:pPr>
              <w:spacing w:line="360" w:lineRule="auto"/>
              <w:jc w:val="both"/>
              <w:rPr>
                <w:color w:val="0000FF"/>
                <w:sz w:val="24"/>
                <w:szCs w:val="24"/>
                <w:u w:val="single"/>
              </w:rPr>
            </w:pPr>
            <w:hyperlink r:id="rId17" w:history="1">
              <w:r w:rsidR="00BE6488" w:rsidRPr="009D6216">
                <w:rPr>
                  <w:rStyle w:val="Hyperlink"/>
                  <w:color w:val="0000FF"/>
                  <w:sz w:val="24"/>
                  <w:szCs w:val="24"/>
                </w:rPr>
                <w:t>https://kk.rks-gov.net/prizren/news/kryetari-mbane-takimin-e-dyte-publik-me-qytetare/</w:t>
              </w:r>
            </w:hyperlink>
          </w:p>
          <w:p w:rsidR="00BE6488" w:rsidRPr="009D6216" w:rsidRDefault="00BE6488" w:rsidP="002D73FF">
            <w:pPr>
              <w:spacing w:line="360" w:lineRule="auto"/>
              <w:jc w:val="both"/>
              <w:rPr>
                <w:b/>
                <w:sz w:val="24"/>
                <w:szCs w:val="24"/>
              </w:rPr>
            </w:pPr>
            <w:r w:rsidRPr="009D6216">
              <w:rPr>
                <w:b/>
                <w:sz w:val="24"/>
                <w:szCs w:val="24"/>
              </w:rPr>
              <w:t>Lajmi për mbajtjen e takimit:</w:t>
            </w:r>
          </w:p>
          <w:p w:rsidR="00BE6488" w:rsidRPr="009D6216" w:rsidRDefault="000F631A" w:rsidP="002D73FF">
            <w:pPr>
              <w:spacing w:line="360" w:lineRule="auto"/>
              <w:jc w:val="both"/>
              <w:rPr>
                <w:color w:val="0000FF"/>
                <w:sz w:val="24"/>
                <w:szCs w:val="24"/>
                <w:u w:val="single"/>
              </w:rPr>
            </w:pPr>
            <w:hyperlink r:id="rId18" w:history="1">
              <w:r w:rsidR="00BE6488" w:rsidRPr="009D6216">
                <w:rPr>
                  <w:rStyle w:val="Hyperlink"/>
                  <w:color w:val="0000FF"/>
                  <w:sz w:val="24"/>
                  <w:szCs w:val="24"/>
                </w:rPr>
                <w:t>https://kk.rks-gov.net/prizren/news/kryetari-shaqir-totaj-mbajti-takimin-e-dyte-publik-me-qytetare/</w:t>
              </w:r>
            </w:hyperlink>
            <w:r w:rsidR="00BE6488" w:rsidRPr="009D6216">
              <w:rPr>
                <w:color w:val="0000FF"/>
                <w:sz w:val="24"/>
                <w:szCs w:val="24"/>
                <w:u w:val="single"/>
              </w:rPr>
              <w:t xml:space="preserve"> </w:t>
            </w:r>
          </w:p>
          <w:p w:rsidR="0073487F" w:rsidRDefault="00BE6488" w:rsidP="002D73FF">
            <w:pPr>
              <w:jc w:val="both"/>
            </w:pPr>
            <w:r w:rsidRPr="009D6216">
              <w:rPr>
                <w:b/>
                <w:sz w:val="24"/>
                <w:szCs w:val="24"/>
              </w:rPr>
              <w:t>Procesverbali:</w:t>
            </w:r>
            <w:r w:rsidR="0073487F">
              <w:t xml:space="preserve"> </w:t>
            </w:r>
          </w:p>
          <w:p w:rsidR="00BE6488" w:rsidRPr="009D6216" w:rsidRDefault="0073487F" w:rsidP="002D73FF">
            <w:pPr>
              <w:jc w:val="both"/>
              <w:rPr>
                <w:b/>
                <w:sz w:val="24"/>
                <w:szCs w:val="24"/>
              </w:rPr>
            </w:pPr>
            <w:hyperlink r:id="rId19" w:history="1">
              <w:r w:rsidRPr="0073487F">
                <w:rPr>
                  <w:rStyle w:val="Hyperlink"/>
                  <w:color w:val="0000FF"/>
                  <w:sz w:val="24"/>
                  <w:szCs w:val="24"/>
                </w:rPr>
                <w:t>https://kk.rks-gov.net/prizren/wp-content/uploads/sites/26/2025/01/Procesverbali-per-takimin-e-dyte-publik-te-kryetarit-per-vitin-2024-PDF-SCAN.pdf</w:t>
              </w:r>
            </w:hyperlink>
            <w:r>
              <w:rPr>
                <w:b/>
                <w:sz w:val="24"/>
                <w:szCs w:val="24"/>
              </w:rPr>
              <w:t xml:space="preserve"> </w:t>
            </w:r>
          </w:p>
          <w:p w:rsidR="00BE6488" w:rsidRPr="009D6216" w:rsidRDefault="00BE6488" w:rsidP="002D73FF">
            <w:pPr>
              <w:jc w:val="both"/>
              <w:rPr>
                <w:b/>
                <w:sz w:val="24"/>
                <w:szCs w:val="24"/>
              </w:rPr>
            </w:pPr>
          </w:p>
          <w:p w:rsidR="0073487F" w:rsidRDefault="00BE6488" w:rsidP="002D73FF">
            <w:pPr>
              <w:jc w:val="both"/>
            </w:pPr>
            <w:r w:rsidRPr="009D6216">
              <w:rPr>
                <w:b/>
                <w:sz w:val="24"/>
                <w:szCs w:val="24"/>
              </w:rPr>
              <w:t>Raporti:</w:t>
            </w:r>
            <w:r w:rsidR="0073487F">
              <w:t xml:space="preserve"> </w:t>
            </w:r>
          </w:p>
          <w:p w:rsidR="00BE6488" w:rsidRPr="009D6216" w:rsidRDefault="0073487F" w:rsidP="002D73FF">
            <w:pPr>
              <w:jc w:val="both"/>
              <w:rPr>
                <w:b/>
                <w:sz w:val="24"/>
                <w:szCs w:val="24"/>
              </w:rPr>
            </w:pPr>
            <w:hyperlink r:id="rId20" w:history="1">
              <w:r w:rsidRPr="0073487F">
                <w:rPr>
                  <w:rStyle w:val="Hyperlink"/>
                  <w:color w:val="0000FF"/>
                  <w:sz w:val="24"/>
                  <w:szCs w:val="24"/>
                </w:rPr>
                <w:t>https://kk.rks-gov.net/prizren/wp-content/uploads/sites/26/2025/01/Raporti-per-takimin-e-dyte-publik-te-kryetarit-per-vitin-2024-PDF-SCAN.pdf</w:t>
              </w:r>
            </w:hyperlink>
            <w:r w:rsidRPr="0073487F">
              <w:rPr>
                <w:b/>
                <w:color w:val="0000FF"/>
                <w:sz w:val="24"/>
                <w:szCs w:val="24"/>
              </w:rPr>
              <w:t xml:space="preserve"> </w:t>
            </w:r>
          </w:p>
        </w:tc>
        <w:tc>
          <w:tcPr>
            <w:tcW w:w="1296" w:type="dxa"/>
            <w:gridSpan w:val="2"/>
            <w:shd w:val="clear" w:color="auto" w:fill="DEEAF6" w:themeFill="accent1" w:themeFillTint="33"/>
          </w:tcPr>
          <w:p w:rsidR="00BE6488" w:rsidRPr="009D6216" w:rsidRDefault="00BE6488" w:rsidP="002D73FF">
            <w:pPr>
              <w:jc w:val="both"/>
              <w:rPr>
                <w:b/>
                <w:sz w:val="24"/>
                <w:szCs w:val="24"/>
              </w:rPr>
            </w:pPr>
            <w:r w:rsidRPr="009D6216">
              <w:rPr>
                <w:b/>
                <w:sz w:val="24"/>
                <w:szCs w:val="24"/>
              </w:rPr>
              <w:lastRenderedPageBreak/>
              <w:t>23.12.2024</w:t>
            </w:r>
          </w:p>
        </w:tc>
        <w:tc>
          <w:tcPr>
            <w:tcW w:w="1802" w:type="dxa"/>
            <w:shd w:val="clear" w:color="auto" w:fill="DEEAF6" w:themeFill="accent1" w:themeFillTint="33"/>
          </w:tcPr>
          <w:p w:rsidR="00BE6488" w:rsidRPr="009D6216" w:rsidRDefault="00BE6488" w:rsidP="002D73FF">
            <w:pPr>
              <w:jc w:val="both"/>
              <w:rPr>
                <w:b/>
                <w:sz w:val="24"/>
                <w:szCs w:val="24"/>
              </w:rPr>
            </w:pPr>
            <w:r w:rsidRPr="009D6216">
              <w:rPr>
                <w:b/>
                <w:sz w:val="24"/>
                <w:szCs w:val="24"/>
              </w:rPr>
              <w:t>F          M         T</w:t>
            </w:r>
          </w:p>
          <w:p w:rsidR="00BE6488" w:rsidRPr="009D6216" w:rsidRDefault="00BE6488" w:rsidP="002D73FF">
            <w:pPr>
              <w:jc w:val="both"/>
              <w:rPr>
                <w:b/>
                <w:sz w:val="24"/>
                <w:szCs w:val="24"/>
              </w:rPr>
            </w:pPr>
            <w:r w:rsidRPr="009D6216">
              <w:rPr>
                <w:b/>
                <w:sz w:val="24"/>
                <w:szCs w:val="24"/>
              </w:rPr>
              <w:t>8           41        49</w:t>
            </w:r>
          </w:p>
        </w:tc>
      </w:tr>
      <w:tr w:rsidR="009D6216" w:rsidRPr="009D6216" w:rsidTr="004A2182">
        <w:trPr>
          <w:trHeight w:val="603"/>
        </w:trPr>
        <w:tc>
          <w:tcPr>
            <w:tcW w:w="497" w:type="dxa"/>
            <w:tcBorders>
              <w:bottom w:val="single" w:sz="4" w:space="0" w:color="auto"/>
            </w:tcBorders>
            <w:shd w:val="clear" w:color="auto" w:fill="DEEAF6" w:themeFill="accent1" w:themeFillTint="33"/>
          </w:tcPr>
          <w:p w:rsidR="009D6216" w:rsidRPr="009D6216" w:rsidRDefault="009D6216" w:rsidP="002D73FF">
            <w:pPr>
              <w:jc w:val="both"/>
              <w:rPr>
                <w:b/>
                <w:sz w:val="24"/>
                <w:szCs w:val="24"/>
              </w:rPr>
            </w:pPr>
            <w:r>
              <w:rPr>
                <w:b/>
                <w:sz w:val="24"/>
                <w:szCs w:val="24"/>
              </w:rPr>
              <w:t>3</w:t>
            </w:r>
          </w:p>
        </w:tc>
        <w:tc>
          <w:tcPr>
            <w:tcW w:w="11113" w:type="dxa"/>
            <w:gridSpan w:val="5"/>
            <w:tcBorders>
              <w:bottom w:val="single" w:sz="4" w:space="0" w:color="auto"/>
            </w:tcBorders>
            <w:shd w:val="clear" w:color="auto" w:fill="DEEAF6" w:themeFill="accent1" w:themeFillTint="33"/>
          </w:tcPr>
          <w:p w:rsidR="009D6216" w:rsidRPr="009D6216" w:rsidRDefault="009D6216" w:rsidP="009D6216">
            <w:pPr>
              <w:spacing w:line="276" w:lineRule="auto"/>
              <w:jc w:val="both"/>
              <w:rPr>
                <w:b/>
                <w:sz w:val="24"/>
                <w:szCs w:val="24"/>
              </w:rPr>
            </w:pPr>
            <w:r w:rsidRPr="009D6216">
              <w:rPr>
                <w:b/>
                <w:sz w:val="24"/>
                <w:szCs w:val="24"/>
              </w:rPr>
              <w:t>Takimi për Qendrën Rinore</w:t>
            </w:r>
          </w:p>
        </w:tc>
      </w:tr>
      <w:tr w:rsidR="00BE6488" w:rsidRPr="009D6216" w:rsidTr="002D73FF">
        <w:tc>
          <w:tcPr>
            <w:tcW w:w="497" w:type="dxa"/>
            <w:tcBorders>
              <w:bottom w:val="single" w:sz="4" w:space="0" w:color="auto"/>
            </w:tcBorders>
            <w:shd w:val="clear" w:color="auto" w:fill="DEEAF6" w:themeFill="accent1" w:themeFillTint="33"/>
          </w:tcPr>
          <w:p w:rsidR="00BE6488" w:rsidRPr="009D6216" w:rsidRDefault="00BE6488" w:rsidP="002D73FF">
            <w:pPr>
              <w:jc w:val="both"/>
              <w:rPr>
                <w:b/>
                <w:sz w:val="24"/>
                <w:szCs w:val="24"/>
              </w:rPr>
            </w:pPr>
          </w:p>
        </w:tc>
        <w:tc>
          <w:tcPr>
            <w:tcW w:w="8015" w:type="dxa"/>
            <w:gridSpan w:val="2"/>
            <w:tcBorders>
              <w:bottom w:val="single" w:sz="4" w:space="0" w:color="auto"/>
            </w:tcBorders>
            <w:shd w:val="clear" w:color="auto" w:fill="DEEAF6" w:themeFill="accent1" w:themeFillTint="33"/>
          </w:tcPr>
          <w:p w:rsidR="00BE6488" w:rsidRPr="009D6216" w:rsidRDefault="00BE6488" w:rsidP="002D73FF">
            <w:pPr>
              <w:spacing w:line="276" w:lineRule="auto"/>
              <w:jc w:val="both"/>
              <w:rPr>
                <w:sz w:val="24"/>
                <w:szCs w:val="24"/>
              </w:rPr>
            </w:pPr>
            <w:r w:rsidRPr="009D6216">
              <w:rPr>
                <w:sz w:val="24"/>
                <w:szCs w:val="24"/>
              </w:rPr>
              <w:t xml:space="preserve">Njoftimi: </w:t>
            </w:r>
          </w:p>
          <w:p w:rsidR="00BE6488" w:rsidRPr="009D6216" w:rsidRDefault="00BE6488" w:rsidP="002D73FF">
            <w:pPr>
              <w:spacing w:line="276" w:lineRule="auto"/>
              <w:jc w:val="both"/>
              <w:rPr>
                <w:sz w:val="24"/>
                <w:szCs w:val="24"/>
              </w:rPr>
            </w:pPr>
          </w:p>
          <w:p w:rsidR="00BE6488" w:rsidRPr="009D6216" w:rsidRDefault="000F631A" w:rsidP="002D73FF">
            <w:pPr>
              <w:spacing w:line="276" w:lineRule="auto"/>
              <w:jc w:val="both"/>
              <w:rPr>
                <w:color w:val="0000FF"/>
                <w:sz w:val="24"/>
                <w:szCs w:val="24"/>
              </w:rPr>
            </w:pPr>
            <w:hyperlink r:id="rId21" w:history="1">
              <w:r w:rsidR="00BE6488" w:rsidRPr="009D6216">
                <w:rPr>
                  <w:rStyle w:val="Hyperlink"/>
                  <w:color w:val="0000FF"/>
                  <w:sz w:val="24"/>
                  <w:szCs w:val="24"/>
                </w:rPr>
                <w:t>https://kk.rks-gov.net/prizren/wp-content/uploads/sites/26/2024/02/Njoftim-per-organizimin-e-takimit-publik-me-qytetare-per-Rifunskionalizimin-e-Qendres-Rinore-Shq-Bosh-Tur.pdf</w:t>
              </w:r>
            </w:hyperlink>
            <w:r w:rsidR="00BE6488" w:rsidRPr="009D6216">
              <w:rPr>
                <w:color w:val="0000FF"/>
                <w:sz w:val="24"/>
                <w:szCs w:val="24"/>
              </w:rPr>
              <w:t xml:space="preserve"> </w:t>
            </w:r>
          </w:p>
          <w:p w:rsidR="009D6216" w:rsidRDefault="009D6216" w:rsidP="002D73FF">
            <w:pPr>
              <w:spacing w:line="276" w:lineRule="auto"/>
              <w:jc w:val="both"/>
              <w:rPr>
                <w:sz w:val="24"/>
                <w:szCs w:val="24"/>
              </w:rPr>
            </w:pPr>
          </w:p>
          <w:p w:rsidR="00BE6488" w:rsidRPr="009D6216" w:rsidRDefault="00BE6488" w:rsidP="002D73FF">
            <w:pPr>
              <w:spacing w:line="276" w:lineRule="auto"/>
              <w:jc w:val="both"/>
              <w:rPr>
                <w:b/>
                <w:sz w:val="24"/>
                <w:szCs w:val="24"/>
              </w:rPr>
            </w:pPr>
            <w:r w:rsidRPr="009D6216">
              <w:rPr>
                <w:b/>
                <w:sz w:val="24"/>
                <w:szCs w:val="24"/>
              </w:rPr>
              <w:t xml:space="preserve">Procesverbali: </w:t>
            </w:r>
          </w:p>
          <w:p w:rsidR="00BE6488" w:rsidRPr="009D6216" w:rsidRDefault="00BE6488" w:rsidP="002D73FF">
            <w:pPr>
              <w:spacing w:line="276" w:lineRule="auto"/>
              <w:jc w:val="both"/>
              <w:rPr>
                <w:sz w:val="24"/>
                <w:szCs w:val="24"/>
              </w:rPr>
            </w:pPr>
          </w:p>
          <w:p w:rsidR="00BE6488" w:rsidRPr="009D6216" w:rsidRDefault="000F631A" w:rsidP="002D73FF">
            <w:pPr>
              <w:spacing w:line="276" w:lineRule="auto"/>
              <w:jc w:val="both"/>
              <w:rPr>
                <w:sz w:val="24"/>
                <w:szCs w:val="24"/>
              </w:rPr>
            </w:pPr>
            <w:hyperlink r:id="rId22" w:history="1">
              <w:r w:rsidR="00BE6488" w:rsidRPr="009D6216">
                <w:rPr>
                  <w:rStyle w:val="Hyperlink"/>
                  <w:color w:val="0000FF"/>
                  <w:sz w:val="24"/>
                  <w:szCs w:val="24"/>
                </w:rPr>
                <w:t>https://kk.rks-gov.net/prizren/wp-content/uploads/sites/26/2024/03/Procesverbali-per-mbajtjen-e-takimit-per-Qendres-Rinore-PDF-SCAN.pdf</w:t>
              </w:r>
            </w:hyperlink>
            <w:r w:rsidR="00BE6488" w:rsidRPr="009D6216">
              <w:rPr>
                <w:color w:val="0000FF"/>
                <w:sz w:val="24"/>
                <w:szCs w:val="24"/>
              </w:rPr>
              <w:t xml:space="preserve"> </w:t>
            </w:r>
          </w:p>
        </w:tc>
        <w:tc>
          <w:tcPr>
            <w:tcW w:w="1296" w:type="dxa"/>
            <w:gridSpan w:val="2"/>
            <w:tcBorders>
              <w:bottom w:val="single" w:sz="4" w:space="0" w:color="auto"/>
            </w:tcBorders>
            <w:shd w:val="clear" w:color="auto" w:fill="DEEAF6" w:themeFill="accent1" w:themeFillTint="33"/>
          </w:tcPr>
          <w:p w:rsidR="00BE6488" w:rsidRPr="009D6216" w:rsidRDefault="00BE6488" w:rsidP="002D73FF">
            <w:pPr>
              <w:jc w:val="both"/>
              <w:rPr>
                <w:b/>
                <w:sz w:val="24"/>
                <w:szCs w:val="24"/>
              </w:rPr>
            </w:pPr>
          </w:p>
        </w:tc>
        <w:tc>
          <w:tcPr>
            <w:tcW w:w="1802" w:type="dxa"/>
            <w:tcBorders>
              <w:bottom w:val="single" w:sz="4" w:space="0" w:color="auto"/>
            </w:tcBorders>
            <w:shd w:val="clear" w:color="auto" w:fill="DEEAF6" w:themeFill="accent1" w:themeFillTint="33"/>
          </w:tcPr>
          <w:p w:rsidR="00BE6488" w:rsidRPr="009D6216" w:rsidRDefault="00BE6488" w:rsidP="002D73FF">
            <w:pPr>
              <w:jc w:val="both"/>
              <w:rPr>
                <w:b/>
                <w:sz w:val="24"/>
                <w:szCs w:val="24"/>
              </w:rPr>
            </w:pPr>
            <w:r w:rsidRPr="009D6216">
              <w:rPr>
                <w:b/>
                <w:sz w:val="24"/>
                <w:szCs w:val="24"/>
              </w:rPr>
              <w:t>F          M           T</w:t>
            </w:r>
          </w:p>
          <w:p w:rsidR="00BE6488" w:rsidRPr="009D6216" w:rsidRDefault="00BE6488" w:rsidP="002D73FF">
            <w:pPr>
              <w:jc w:val="both"/>
              <w:rPr>
                <w:b/>
                <w:sz w:val="24"/>
                <w:szCs w:val="24"/>
              </w:rPr>
            </w:pPr>
            <w:r w:rsidRPr="009D6216">
              <w:rPr>
                <w:b/>
                <w:sz w:val="24"/>
                <w:szCs w:val="24"/>
              </w:rPr>
              <w:t>5            12         17</w:t>
            </w:r>
          </w:p>
        </w:tc>
      </w:tr>
      <w:tr w:rsidR="00BE6488" w:rsidRPr="009D6216" w:rsidTr="0073487F">
        <w:tc>
          <w:tcPr>
            <w:tcW w:w="8015" w:type="dxa"/>
            <w:gridSpan w:val="2"/>
            <w:tcBorders>
              <w:top w:val="single" w:sz="4" w:space="0" w:color="auto"/>
              <w:left w:val="nil"/>
              <w:bottom w:val="nil"/>
              <w:right w:val="nil"/>
            </w:tcBorders>
            <w:shd w:val="clear" w:color="auto" w:fill="FFFFFF" w:themeFill="background1"/>
          </w:tcPr>
          <w:p w:rsidR="00BE6488" w:rsidRPr="009D6216" w:rsidRDefault="00BE6488" w:rsidP="002D73FF">
            <w:pPr>
              <w:spacing w:line="276" w:lineRule="auto"/>
              <w:jc w:val="both"/>
              <w:rPr>
                <w:sz w:val="24"/>
                <w:szCs w:val="24"/>
              </w:rPr>
            </w:pPr>
          </w:p>
        </w:tc>
        <w:tc>
          <w:tcPr>
            <w:tcW w:w="1435" w:type="dxa"/>
            <w:gridSpan w:val="2"/>
            <w:tcBorders>
              <w:top w:val="nil"/>
              <w:left w:val="nil"/>
              <w:bottom w:val="nil"/>
              <w:right w:val="nil"/>
            </w:tcBorders>
            <w:shd w:val="clear" w:color="auto" w:fill="FFFFFF" w:themeFill="background1"/>
          </w:tcPr>
          <w:p w:rsidR="00BE6488" w:rsidRPr="009D6216" w:rsidRDefault="00BE6488" w:rsidP="002D73FF">
            <w:pPr>
              <w:jc w:val="both"/>
              <w:rPr>
                <w:b/>
                <w:sz w:val="24"/>
                <w:szCs w:val="24"/>
              </w:rPr>
            </w:pPr>
            <w:r w:rsidRPr="009D6216">
              <w:rPr>
                <w:b/>
                <w:sz w:val="24"/>
                <w:szCs w:val="24"/>
              </w:rPr>
              <w:t xml:space="preserve">                       </w:t>
            </w:r>
          </w:p>
        </w:tc>
        <w:tc>
          <w:tcPr>
            <w:tcW w:w="2160" w:type="dxa"/>
            <w:gridSpan w:val="2"/>
            <w:tcBorders>
              <w:top w:val="single" w:sz="4" w:space="0" w:color="auto"/>
              <w:left w:val="single" w:sz="4" w:space="0" w:color="auto"/>
            </w:tcBorders>
            <w:shd w:val="clear" w:color="auto" w:fill="DEEAF6" w:themeFill="accent1" w:themeFillTint="33"/>
          </w:tcPr>
          <w:p w:rsidR="00BE6488" w:rsidRPr="009D6216" w:rsidRDefault="00BE6488" w:rsidP="0073487F">
            <w:pPr>
              <w:spacing w:line="360" w:lineRule="auto"/>
              <w:jc w:val="both"/>
              <w:rPr>
                <w:b/>
                <w:sz w:val="24"/>
                <w:szCs w:val="24"/>
              </w:rPr>
            </w:pPr>
            <w:r w:rsidRPr="009D6216">
              <w:rPr>
                <w:b/>
                <w:sz w:val="24"/>
                <w:szCs w:val="24"/>
              </w:rPr>
              <w:t>Femra-----------:27</w:t>
            </w:r>
          </w:p>
          <w:p w:rsidR="00BE6488" w:rsidRPr="009D6216" w:rsidRDefault="00BE6488" w:rsidP="0073487F">
            <w:pPr>
              <w:spacing w:line="360" w:lineRule="auto"/>
              <w:jc w:val="both"/>
              <w:rPr>
                <w:b/>
                <w:sz w:val="24"/>
                <w:szCs w:val="24"/>
              </w:rPr>
            </w:pPr>
            <w:r w:rsidRPr="009D6216">
              <w:rPr>
                <w:b/>
                <w:sz w:val="24"/>
                <w:szCs w:val="24"/>
              </w:rPr>
              <w:t>Meshkuj--------:87</w:t>
            </w:r>
          </w:p>
          <w:p w:rsidR="00BE6488" w:rsidRPr="009D6216" w:rsidRDefault="00BE6488" w:rsidP="0073487F">
            <w:pPr>
              <w:spacing w:line="360" w:lineRule="auto"/>
              <w:jc w:val="both"/>
              <w:rPr>
                <w:b/>
                <w:sz w:val="24"/>
                <w:szCs w:val="24"/>
              </w:rPr>
            </w:pPr>
            <w:r w:rsidRPr="009D6216">
              <w:rPr>
                <w:b/>
                <w:sz w:val="24"/>
                <w:szCs w:val="24"/>
              </w:rPr>
              <w:t>Totali----------:114</w:t>
            </w:r>
          </w:p>
        </w:tc>
      </w:tr>
      <w:tr w:rsidR="00BE6488" w:rsidRPr="009D6216" w:rsidTr="002D73FF">
        <w:trPr>
          <w:gridAfter w:val="1"/>
          <w:wAfter w:w="1802" w:type="dxa"/>
          <w:trHeight w:val="782"/>
        </w:trPr>
        <w:tc>
          <w:tcPr>
            <w:tcW w:w="497" w:type="dxa"/>
            <w:tcBorders>
              <w:top w:val="nil"/>
              <w:left w:val="nil"/>
              <w:bottom w:val="nil"/>
              <w:right w:val="nil"/>
            </w:tcBorders>
            <w:shd w:val="clear" w:color="auto" w:fill="FFFFFF" w:themeFill="background1"/>
          </w:tcPr>
          <w:p w:rsidR="00BE6488" w:rsidRPr="009D6216" w:rsidRDefault="00BE6488" w:rsidP="002D73FF">
            <w:pPr>
              <w:jc w:val="both"/>
              <w:rPr>
                <w:b/>
                <w:sz w:val="24"/>
                <w:szCs w:val="24"/>
              </w:rPr>
            </w:pPr>
          </w:p>
        </w:tc>
        <w:tc>
          <w:tcPr>
            <w:tcW w:w="8015" w:type="dxa"/>
            <w:gridSpan w:val="2"/>
            <w:tcBorders>
              <w:top w:val="nil"/>
              <w:left w:val="nil"/>
              <w:bottom w:val="nil"/>
              <w:right w:val="nil"/>
            </w:tcBorders>
            <w:shd w:val="clear" w:color="auto" w:fill="FFFFFF" w:themeFill="background1"/>
          </w:tcPr>
          <w:p w:rsidR="00BE6488" w:rsidRPr="009D6216" w:rsidRDefault="00BE6488" w:rsidP="002D73FF">
            <w:pPr>
              <w:jc w:val="both"/>
              <w:rPr>
                <w:sz w:val="24"/>
                <w:szCs w:val="24"/>
              </w:rPr>
            </w:pPr>
          </w:p>
        </w:tc>
        <w:tc>
          <w:tcPr>
            <w:tcW w:w="1296" w:type="dxa"/>
            <w:gridSpan w:val="2"/>
            <w:tcBorders>
              <w:top w:val="nil"/>
              <w:left w:val="nil"/>
              <w:bottom w:val="nil"/>
              <w:right w:val="nil"/>
            </w:tcBorders>
            <w:shd w:val="clear" w:color="auto" w:fill="FFFFFF" w:themeFill="background1"/>
          </w:tcPr>
          <w:p w:rsidR="00BE6488" w:rsidRPr="009D6216" w:rsidRDefault="00BE6488" w:rsidP="002D73FF">
            <w:pPr>
              <w:jc w:val="both"/>
              <w:rPr>
                <w:b/>
                <w:sz w:val="24"/>
                <w:szCs w:val="24"/>
              </w:rPr>
            </w:pPr>
          </w:p>
        </w:tc>
      </w:tr>
    </w:tbl>
    <w:p w:rsidR="00BE6488" w:rsidRPr="009D6216"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Njoftimet, procesverbalet dhe raportet për mbajtjen e takimeve publike janë publikuar në këtë vegëz:</w:t>
      </w:r>
    </w:p>
    <w:p w:rsidR="00BE6488" w:rsidRPr="009D6216" w:rsidRDefault="000F631A" w:rsidP="009D6216">
      <w:pPr>
        <w:spacing w:line="360" w:lineRule="auto"/>
        <w:jc w:val="both"/>
        <w:rPr>
          <w:rFonts w:ascii="Times New Roman" w:hAnsi="Times New Roman" w:cs="Times New Roman"/>
          <w:color w:val="0000FF"/>
          <w:sz w:val="24"/>
          <w:szCs w:val="24"/>
        </w:rPr>
      </w:pPr>
      <w:hyperlink r:id="rId23" w:history="1">
        <w:r w:rsidR="00BE6488" w:rsidRPr="009D6216">
          <w:rPr>
            <w:rStyle w:val="Hyperlink"/>
            <w:rFonts w:ascii="Times New Roman" w:hAnsi="Times New Roman" w:cs="Times New Roman"/>
            <w:color w:val="0000FF"/>
            <w:sz w:val="24"/>
            <w:szCs w:val="24"/>
          </w:rPr>
          <w:t>https://kk.rks-gov.net/prizren/takime-publike/</w:t>
        </w:r>
      </w:hyperlink>
      <w:r w:rsidR="00BE6488" w:rsidRPr="009D6216">
        <w:rPr>
          <w:rFonts w:ascii="Times New Roman" w:hAnsi="Times New Roman" w:cs="Times New Roman"/>
          <w:color w:val="0000FF"/>
          <w:sz w:val="24"/>
          <w:szCs w:val="24"/>
        </w:rPr>
        <w:t xml:space="preserve"> </w:t>
      </w:r>
    </w:p>
    <w:p w:rsidR="00BE6488" w:rsidRPr="009D6216"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Njoftimin dhe dokumentin përmes emailit në vazhdimësi u është dërguar, OJQ-ve, Organizatave Studentore, Drejtorëve të Shkollave, Ekspertëve të fushave të ndryshme, anëtarëve të Kuvendit Komunal.</w:t>
      </w:r>
    </w:p>
    <w:p w:rsidR="00BE6488" w:rsidRPr="009D6216"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Në hartimin e dokumenteve në vazhdimësi pjesë e grupeve punuese kanë qenë edhe përfaqësues të OJQ-ve. Nga puna e vazhdueshme që është bërë dhe publikimet e bëra, komuna e Prizrenit ka rritur transparencën, llogaridhënien dhe performancën komunele.</w:t>
      </w:r>
    </w:p>
    <w:p w:rsidR="00BE6488" w:rsidRPr="009D6216"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lastRenderedPageBreak/>
        <w:t xml:space="preserve">Njoftimet, procesverbalet dhe raportet për mbajtjen e takimeve publike janë publikuar në këtë vegëz: </w:t>
      </w:r>
      <w:hyperlink r:id="rId24" w:history="1">
        <w:r w:rsidRPr="009D6216">
          <w:rPr>
            <w:rStyle w:val="Hyperlink"/>
            <w:rFonts w:ascii="Times New Roman" w:hAnsi="Times New Roman" w:cs="Times New Roman"/>
            <w:color w:val="0000FF"/>
            <w:sz w:val="24"/>
            <w:szCs w:val="24"/>
          </w:rPr>
          <w:t>https://kk.rks-gov.net/prizren/takime-publike/</w:t>
        </w:r>
      </w:hyperlink>
      <w:r w:rsidRPr="009D6216">
        <w:rPr>
          <w:rFonts w:ascii="Times New Roman" w:hAnsi="Times New Roman" w:cs="Times New Roman"/>
          <w:sz w:val="24"/>
          <w:szCs w:val="24"/>
        </w:rPr>
        <w:t xml:space="preserve"> .</w:t>
      </w:r>
    </w:p>
    <w:p w:rsidR="00BE6488" w:rsidRPr="009D6216" w:rsidRDefault="00BE6488" w:rsidP="009D6216">
      <w:pPr>
        <w:spacing w:line="360" w:lineRule="auto"/>
        <w:jc w:val="both"/>
        <w:rPr>
          <w:rFonts w:ascii="Times New Roman" w:hAnsi="Times New Roman" w:cs="Times New Roman"/>
          <w:b/>
          <w:sz w:val="24"/>
          <w:szCs w:val="24"/>
        </w:rPr>
      </w:pPr>
    </w:p>
    <w:p w:rsidR="00BE6488" w:rsidRPr="009D6216" w:rsidRDefault="00BE6488" w:rsidP="009D6216">
      <w:pPr>
        <w:spacing w:line="360" w:lineRule="auto"/>
        <w:jc w:val="both"/>
        <w:rPr>
          <w:rFonts w:ascii="Times New Roman" w:hAnsi="Times New Roman" w:cs="Times New Roman"/>
          <w:b/>
          <w:sz w:val="24"/>
          <w:szCs w:val="24"/>
        </w:rPr>
      </w:pPr>
      <w:r w:rsidRPr="009D6216">
        <w:rPr>
          <w:rFonts w:ascii="Times New Roman" w:hAnsi="Times New Roman" w:cs="Times New Roman"/>
          <w:b/>
          <w:sz w:val="24"/>
          <w:szCs w:val="24"/>
        </w:rPr>
        <w:t>Përfundimi:</w:t>
      </w:r>
    </w:p>
    <w:p w:rsidR="00BE6488" w:rsidRPr="009D6216"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 xml:space="preserve">Puna e Zyrës për Komunikim me Publikun gjatë viti 2024, ka shënuar rritje kualitative në numrin e aktiviteteve, konsulencat administrative, përfaqësime zyrtare jashtë komune me palët e treta. </w:t>
      </w:r>
    </w:p>
    <w:p w:rsidR="00BE6488" w:rsidRPr="009D6216"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Sfidë gjatë punës, këtë vit ka qenë mos funksionimi i rregullt i webfaqes, shpesh herë jemi detyruar që të angazhohemi edhe jashtë orarit zyrtar të punës, me të vetmin qellim që qytetarët tanë të informohen me kohë për gjithë vendimmarrjen dhe aktivitetet e komunës.</w:t>
      </w:r>
    </w:p>
    <w:p w:rsidR="00BE6488" w:rsidRPr="009D6216"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 xml:space="preserve">Gjatë këtij viti disa herë, nga subjektet e ndryshme institucionale dhe OJQ-ë,  jemi vlerësuar lart në hapjen e dokumenteve për palët e treta dhe performancë komunale. </w:t>
      </w:r>
    </w:p>
    <w:p w:rsidR="00BE6488" w:rsidRPr="009D6216"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Kemi rritur angazhimet dhe përgjegjësinë në përkthimin e të gjitha dokumenteve në gjuhet zyrtare komunale.</w:t>
      </w:r>
    </w:p>
    <w:p w:rsidR="00BE6488" w:rsidRDefault="00BE6488" w:rsidP="009D6216">
      <w:pPr>
        <w:spacing w:line="360" w:lineRule="auto"/>
        <w:jc w:val="both"/>
        <w:rPr>
          <w:rFonts w:ascii="Times New Roman" w:hAnsi="Times New Roman" w:cs="Times New Roman"/>
          <w:sz w:val="24"/>
          <w:szCs w:val="24"/>
        </w:rPr>
      </w:pPr>
    </w:p>
    <w:p w:rsidR="009D6216" w:rsidRDefault="009D6216" w:rsidP="009D6216">
      <w:pPr>
        <w:spacing w:line="360" w:lineRule="auto"/>
        <w:jc w:val="both"/>
        <w:rPr>
          <w:rFonts w:ascii="Times New Roman" w:hAnsi="Times New Roman" w:cs="Times New Roman"/>
          <w:sz w:val="24"/>
          <w:szCs w:val="24"/>
        </w:rPr>
      </w:pPr>
    </w:p>
    <w:p w:rsidR="009D6216" w:rsidRDefault="009D6216" w:rsidP="009D6216">
      <w:pPr>
        <w:spacing w:line="360" w:lineRule="auto"/>
        <w:jc w:val="both"/>
        <w:rPr>
          <w:rFonts w:ascii="Times New Roman" w:hAnsi="Times New Roman" w:cs="Times New Roman"/>
          <w:sz w:val="24"/>
          <w:szCs w:val="24"/>
        </w:rPr>
      </w:pPr>
    </w:p>
    <w:p w:rsidR="009D6216" w:rsidRDefault="009D6216" w:rsidP="009D6216">
      <w:pPr>
        <w:spacing w:line="360" w:lineRule="auto"/>
        <w:jc w:val="both"/>
        <w:rPr>
          <w:rFonts w:ascii="Times New Roman" w:hAnsi="Times New Roman" w:cs="Times New Roman"/>
          <w:sz w:val="24"/>
          <w:szCs w:val="24"/>
        </w:rPr>
      </w:pPr>
    </w:p>
    <w:p w:rsidR="009D6216" w:rsidRDefault="009D6216" w:rsidP="009D6216">
      <w:pPr>
        <w:spacing w:line="360" w:lineRule="auto"/>
        <w:jc w:val="both"/>
        <w:rPr>
          <w:rFonts w:ascii="Times New Roman" w:hAnsi="Times New Roman" w:cs="Times New Roman"/>
          <w:sz w:val="24"/>
          <w:szCs w:val="24"/>
        </w:rPr>
      </w:pPr>
    </w:p>
    <w:p w:rsidR="009D6216" w:rsidRDefault="009D6216" w:rsidP="009D6216">
      <w:pPr>
        <w:spacing w:line="360" w:lineRule="auto"/>
        <w:jc w:val="both"/>
        <w:rPr>
          <w:rFonts w:ascii="Times New Roman" w:hAnsi="Times New Roman" w:cs="Times New Roman"/>
          <w:sz w:val="24"/>
          <w:szCs w:val="24"/>
        </w:rPr>
      </w:pPr>
    </w:p>
    <w:p w:rsidR="009D6216" w:rsidRPr="009D6216" w:rsidRDefault="009D6216" w:rsidP="009D6216">
      <w:pPr>
        <w:spacing w:line="360" w:lineRule="auto"/>
        <w:jc w:val="both"/>
        <w:rPr>
          <w:rFonts w:ascii="Times New Roman" w:hAnsi="Times New Roman" w:cs="Times New Roman"/>
          <w:sz w:val="24"/>
          <w:szCs w:val="24"/>
        </w:rPr>
      </w:pPr>
    </w:p>
    <w:p w:rsidR="00BE6488" w:rsidRPr="009D6216"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Haziz Krasniqi</w:t>
      </w:r>
    </w:p>
    <w:p w:rsidR="00BE6488" w:rsidRPr="009D6216"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______________________</w:t>
      </w:r>
    </w:p>
    <w:p w:rsidR="00BE6488" w:rsidRPr="009D6216" w:rsidRDefault="00BE6488" w:rsidP="009D6216">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Zyrtar i Lartë për Informim</w:t>
      </w:r>
    </w:p>
    <w:p w:rsidR="00072A55" w:rsidRPr="0073487F" w:rsidRDefault="00BE6488" w:rsidP="0073487F">
      <w:pPr>
        <w:spacing w:line="360" w:lineRule="auto"/>
        <w:jc w:val="both"/>
        <w:rPr>
          <w:rFonts w:ascii="Times New Roman" w:hAnsi="Times New Roman" w:cs="Times New Roman"/>
          <w:sz w:val="24"/>
          <w:szCs w:val="24"/>
        </w:rPr>
      </w:pPr>
      <w:r w:rsidRPr="009D6216">
        <w:rPr>
          <w:rFonts w:ascii="Times New Roman" w:hAnsi="Times New Roman" w:cs="Times New Roman"/>
          <w:sz w:val="24"/>
          <w:szCs w:val="24"/>
        </w:rPr>
        <w:t>Zyrtar përgjegjës për konsultime publike</w:t>
      </w:r>
      <w:bookmarkStart w:id="0" w:name="_GoBack"/>
      <w:bookmarkEnd w:id="0"/>
    </w:p>
    <w:sectPr w:rsidR="00072A55" w:rsidRPr="0073487F">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31A" w:rsidRDefault="000F631A">
      <w:pPr>
        <w:spacing w:after="0" w:line="240" w:lineRule="auto"/>
      </w:pPr>
      <w:r>
        <w:separator/>
      </w:r>
    </w:p>
  </w:endnote>
  <w:endnote w:type="continuationSeparator" w:id="0">
    <w:p w:rsidR="000F631A" w:rsidRDefault="000F6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623362"/>
      <w:docPartObj>
        <w:docPartGallery w:val="Page Numbers (Bottom of Page)"/>
        <w:docPartUnique/>
      </w:docPartObj>
    </w:sdtPr>
    <w:sdtEndPr/>
    <w:sdtContent>
      <w:sdt>
        <w:sdtPr>
          <w:id w:val="-1769616900"/>
          <w:docPartObj>
            <w:docPartGallery w:val="Page Numbers (Top of Page)"/>
            <w:docPartUnique/>
          </w:docPartObj>
        </w:sdtPr>
        <w:sdtEndPr/>
        <w:sdtContent>
          <w:p w:rsidR="00DE6E29" w:rsidRDefault="00BE648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487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487F">
              <w:rPr>
                <w:b/>
                <w:bCs/>
                <w:noProof/>
              </w:rPr>
              <w:t>5</w:t>
            </w:r>
            <w:r>
              <w:rPr>
                <w:b/>
                <w:bCs/>
                <w:sz w:val="24"/>
                <w:szCs w:val="24"/>
              </w:rPr>
              <w:fldChar w:fldCharType="end"/>
            </w:r>
          </w:p>
        </w:sdtContent>
      </w:sdt>
    </w:sdtContent>
  </w:sdt>
  <w:p w:rsidR="00DE6E29" w:rsidRDefault="000F6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31A" w:rsidRDefault="000F631A">
      <w:pPr>
        <w:spacing w:after="0" w:line="240" w:lineRule="auto"/>
      </w:pPr>
      <w:r>
        <w:separator/>
      </w:r>
    </w:p>
  </w:footnote>
  <w:footnote w:type="continuationSeparator" w:id="0">
    <w:p w:rsidR="000F631A" w:rsidRDefault="000F6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D2896"/>
    <w:multiLevelType w:val="multilevel"/>
    <w:tmpl w:val="68BC60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5A"/>
    <w:rsid w:val="00072A55"/>
    <w:rsid w:val="000F631A"/>
    <w:rsid w:val="0073487F"/>
    <w:rsid w:val="00961C5A"/>
    <w:rsid w:val="009D6216"/>
    <w:rsid w:val="00BE6488"/>
    <w:rsid w:val="00D05CEC"/>
    <w:rsid w:val="00E33F2C"/>
    <w:rsid w:val="00FF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70F0"/>
  <w15:chartTrackingRefBased/>
  <w15:docId w15:val="{062B9626-8212-4249-A09C-6A9E4F44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488"/>
    <w:rPr>
      <w:lang w:val="sq-AL"/>
    </w:rPr>
  </w:style>
  <w:style w:type="paragraph" w:styleId="Heading2">
    <w:name w:val="heading 2"/>
    <w:basedOn w:val="Normal"/>
    <w:link w:val="Heading2Char"/>
    <w:uiPriority w:val="9"/>
    <w:qFormat/>
    <w:rsid w:val="00BE648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6488"/>
    <w:rPr>
      <w:rFonts w:ascii="Times New Roman" w:eastAsia="Times New Roman" w:hAnsi="Times New Roman" w:cs="Times New Roman"/>
      <w:b/>
      <w:bCs/>
      <w:sz w:val="36"/>
      <w:szCs w:val="36"/>
    </w:rPr>
  </w:style>
  <w:style w:type="paragraph" w:styleId="ListParagraph">
    <w:name w:val="List Paragraph"/>
    <w:basedOn w:val="Normal"/>
    <w:uiPriority w:val="34"/>
    <w:qFormat/>
    <w:rsid w:val="00BE6488"/>
    <w:pPr>
      <w:ind w:left="720"/>
      <w:contextualSpacing/>
    </w:pPr>
  </w:style>
  <w:style w:type="character" w:styleId="Hyperlink">
    <w:name w:val="Hyperlink"/>
    <w:basedOn w:val="DefaultParagraphFont"/>
    <w:uiPriority w:val="99"/>
    <w:unhideWhenUsed/>
    <w:rsid w:val="00BE6488"/>
    <w:rPr>
      <w:color w:val="0563C1" w:themeColor="hyperlink"/>
      <w:u w:val="single"/>
    </w:rPr>
  </w:style>
  <w:style w:type="paragraph" w:styleId="Header">
    <w:name w:val="header"/>
    <w:basedOn w:val="Normal"/>
    <w:link w:val="HeaderChar"/>
    <w:uiPriority w:val="99"/>
    <w:unhideWhenUsed/>
    <w:rsid w:val="00BE6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488"/>
    <w:rPr>
      <w:lang w:val="sq-AL"/>
    </w:rPr>
  </w:style>
  <w:style w:type="paragraph" w:styleId="Footer">
    <w:name w:val="footer"/>
    <w:basedOn w:val="Normal"/>
    <w:link w:val="FooterChar"/>
    <w:uiPriority w:val="99"/>
    <w:unhideWhenUsed/>
    <w:rsid w:val="00BE6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488"/>
    <w:rPr>
      <w:lang w:val="sq-AL"/>
    </w:rPr>
  </w:style>
  <w:style w:type="table" w:styleId="TableGrid">
    <w:name w:val="Table Grid"/>
    <w:basedOn w:val="TableNormal"/>
    <w:uiPriority w:val="39"/>
    <w:rsid w:val="00BE6488"/>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6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488"/>
    <w:rPr>
      <w:rFonts w:ascii="Segoe UI" w:hAnsi="Segoe UI" w:cs="Segoe UI"/>
      <w:sz w:val="18"/>
      <w:szCs w:val="18"/>
      <w:lang w:val="sq-AL"/>
    </w:rPr>
  </w:style>
  <w:style w:type="paragraph" w:styleId="NoSpacing">
    <w:name w:val="No Spacing"/>
    <w:link w:val="NoSpacingChar"/>
    <w:uiPriority w:val="1"/>
    <w:qFormat/>
    <w:rsid w:val="00BE6488"/>
    <w:pPr>
      <w:spacing w:after="0" w:line="240" w:lineRule="auto"/>
    </w:pPr>
    <w:rPr>
      <w:lang w:val="sq-AL"/>
    </w:rPr>
  </w:style>
  <w:style w:type="paragraph" w:styleId="NormalWeb">
    <w:name w:val="Normal (Web)"/>
    <w:basedOn w:val="Normal"/>
    <w:uiPriority w:val="99"/>
    <w:semiHidden/>
    <w:unhideWhenUsed/>
    <w:rsid w:val="00BE648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BE6488"/>
    <w:rPr>
      <w:color w:val="954F72" w:themeColor="followedHyperlink"/>
      <w:u w:val="single"/>
    </w:rPr>
  </w:style>
  <w:style w:type="paragraph" w:customStyle="1" w:styleId="TableParagraph">
    <w:name w:val="Table Paragraph"/>
    <w:basedOn w:val="Normal"/>
    <w:uiPriority w:val="1"/>
    <w:qFormat/>
    <w:rsid w:val="00BE6488"/>
    <w:pPr>
      <w:widowControl w:val="0"/>
      <w:autoSpaceDE w:val="0"/>
      <w:autoSpaceDN w:val="0"/>
      <w:spacing w:before="1" w:after="0" w:line="240" w:lineRule="auto"/>
      <w:ind w:left="106"/>
    </w:pPr>
    <w:rPr>
      <w:rFonts w:ascii="Calibri Light" w:eastAsia="Calibri Light" w:hAnsi="Calibri Light" w:cs="Calibri Light"/>
    </w:rPr>
  </w:style>
  <w:style w:type="character" w:customStyle="1" w:styleId="NoSpacingChar">
    <w:name w:val="No Spacing Char"/>
    <w:link w:val="NoSpacing"/>
    <w:uiPriority w:val="1"/>
    <w:rsid w:val="00BE6488"/>
    <w:rPr>
      <w:lang w:val="sq-AL"/>
    </w:rPr>
  </w:style>
  <w:style w:type="paragraph" w:customStyle="1" w:styleId="Default">
    <w:name w:val="Default"/>
    <w:rsid w:val="00BE648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BE6488"/>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E648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E6488"/>
    <w:rPr>
      <w:rFonts w:ascii="Times New Roman" w:eastAsia="Times New Roman" w:hAnsi="Times New Roman" w:cs="Times New Roman"/>
      <w:sz w:val="24"/>
      <w:szCs w:val="24"/>
      <w:lang w:val="sq-AL"/>
    </w:rPr>
  </w:style>
  <w:style w:type="table" w:customStyle="1" w:styleId="TableGrid2">
    <w:name w:val="Table Grid2"/>
    <w:basedOn w:val="TableNormal"/>
    <w:next w:val="TableGrid"/>
    <w:uiPriority w:val="39"/>
    <w:rsid w:val="00BE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kk.rks-gov.net/prizren/wp-content/uploads/sites/26/2024/07/Raporti-per-mbajtjen-e-takimit-te-pare-publik-me-qytetare-per-punen-gjashte-6-mujore-per-vitit-2024-PDF-SCAN-1.pdf" TargetMode="External"/><Relationship Id="rId18" Type="http://schemas.openxmlformats.org/officeDocument/2006/relationships/hyperlink" Target="https://kk.rks-gov.net/prizren/news/kryetari-shaqir-totaj-mbajti-takimin-e-dyte-publik-me-qytetar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kk.rks-gov.net/prizren/wp-content/uploads/sites/26/2024/02/Njoftim-per-organizimin-e-takimit-publik-me-qytetare-per-Rifunskionalizimin-e-Qendres-Rinore-Shq-Bosh-Tur.pdf" TargetMode="External"/><Relationship Id="rId7" Type="http://schemas.openxmlformats.org/officeDocument/2006/relationships/image" Target="media/image1.wmf"/><Relationship Id="rId12" Type="http://schemas.openxmlformats.org/officeDocument/2006/relationships/hyperlink" Target="https://kk.rks-gov.net/prizren/wp-content/uploads/sites/26/2024/07/Procesverbali-per-mbajtjen-e-takimit-te-pare-publik-me-qytetare-per-punen-6-te-mujore-per-vitin-2024-PDF-SCAN-1.pdf" TargetMode="External"/><Relationship Id="rId17" Type="http://schemas.openxmlformats.org/officeDocument/2006/relationships/hyperlink" Target="https://kk.rks-gov.net/prizren/news/kryetari-mbane-takimin-e-dyte-publik-me-qytetar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onsultimet.rks-gov.net/viewConsult.php?ConsultationID=42721" TargetMode="External"/><Relationship Id="rId20" Type="http://schemas.openxmlformats.org/officeDocument/2006/relationships/hyperlink" Target="https://kk.rks-gov.net/prizren/wp-content/uploads/sites/26/2025/01/Raporti-per-takimin-e-dyte-publik-te-kryetarit-per-vitin-2024-PDF-SCA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rks-gov.net/prizren/news/kryetari-totaj-mbajti-takimin-e-pare-publik-me-qytetare/" TargetMode="External"/><Relationship Id="rId24" Type="http://schemas.openxmlformats.org/officeDocument/2006/relationships/hyperlink" Target="https://kk.rks-gov.net/prizren/takime-publike/" TargetMode="External"/><Relationship Id="rId5" Type="http://schemas.openxmlformats.org/officeDocument/2006/relationships/footnotes" Target="footnotes.xml"/><Relationship Id="rId15" Type="http://schemas.openxmlformats.org/officeDocument/2006/relationships/hyperlink" Target="https://www.facebook.com/share/p/1BBFqRJ1Jy/" TargetMode="External"/><Relationship Id="rId23" Type="http://schemas.openxmlformats.org/officeDocument/2006/relationships/hyperlink" Target="https://kk.rks-gov.net/prizren/takime-publike/" TargetMode="External"/><Relationship Id="rId10" Type="http://schemas.openxmlformats.org/officeDocument/2006/relationships/hyperlink" Target="https://kk.rks-gov.net/prizren/wp-content/uploads/sites/26/2024/06/Njoftim-per-organizimin-e-takimit-te-pare-publik-me-qytetare.pdf" TargetMode="External"/><Relationship Id="rId19" Type="http://schemas.openxmlformats.org/officeDocument/2006/relationships/hyperlink" Target="https://kk.rks-gov.net/prizren/wp-content/uploads/sites/26/2025/01/Procesverbali-per-takimin-e-dyte-publik-te-kryetarit-per-vitin-2024-PDF-SCAN.pdf" TargetMode="External"/><Relationship Id="rId4" Type="http://schemas.openxmlformats.org/officeDocument/2006/relationships/webSettings" Target="webSettings.xml"/><Relationship Id="rId9" Type="http://schemas.openxmlformats.org/officeDocument/2006/relationships/hyperlink" Target="https://kk.rks-gov.net/prizren/wp-content/uploads/sites/26/2024/01/Plani-i-dy-takimeve-publike-per-vitin-2024-PDF-SCAN.pdf" TargetMode="External"/><Relationship Id="rId14" Type="http://schemas.openxmlformats.org/officeDocument/2006/relationships/hyperlink" Target="https://kk.rks-gov.net/prizren/wp-content/uploads/sites/26/2024/12/Njoftim-per-organizimin-e-takimit-te-dyte-publik-me-qytetare-2024.pdf" TargetMode="External"/><Relationship Id="rId22" Type="http://schemas.openxmlformats.org/officeDocument/2006/relationships/hyperlink" Target="https://kk.rks-gov.net/prizren/wp-content/uploads/sites/26/2024/03/Procesverbali-per-mbajtjen-e-takimit-per-Qendres-Rinore-PDF-SCAN.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1221</Words>
  <Characters>6963</Characters>
  <Application>Microsoft Office Word</Application>
  <DocSecurity>0</DocSecurity>
  <Lines>58</Lines>
  <Paragraphs>16</Paragraphs>
  <ScaleCrop>false</ScaleCrop>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5</cp:revision>
  <dcterms:created xsi:type="dcterms:W3CDTF">2025-01-03T07:04:00Z</dcterms:created>
  <dcterms:modified xsi:type="dcterms:W3CDTF">2025-01-09T15:41:00Z</dcterms:modified>
</cp:coreProperties>
</file>