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5.xml" ContentType="application/vnd.openxmlformats-officedocument.drawingml.chartshapes+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80D" w:rsidRPr="00DA0BE0" w:rsidRDefault="0060180D" w:rsidP="0060180D">
      <w:pPr>
        <w:spacing w:after="200" w:line="276" w:lineRule="auto"/>
        <w:jc w:val="center"/>
        <w:rPr>
          <w:rFonts w:ascii="Arial" w:eastAsia="MS Mincho" w:hAnsi="Arial" w:cs="Arial"/>
          <w:b/>
          <w:sz w:val="36"/>
          <w:szCs w:val="36"/>
        </w:rPr>
      </w:pPr>
    </w:p>
    <w:p w:rsidR="0060180D" w:rsidRPr="00DA0BE0" w:rsidRDefault="0032206D" w:rsidP="0060180D">
      <w:pPr>
        <w:spacing w:after="200" w:line="276" w:lineRule="auto"/>
        <w:jc w:val="center"/>
        <w:rPr>
          <w:rFonts w:ascii="Arial" w:eastAsia="MS Mincho" w:hAnsi="Arial" w:cs="Arial"/>
          <w:b/>
          <w:sz w:val="36"/>
          <w:szCs w:val="36"/>
        </w:rPr>
      </w:pPr>
      <w:r w:rsidRPr="00DA0BE0">
        <w:rPr>
          <w:rFonts w:ascii="Arial" w:eastAsia="MS Mincho" w:hAnsi="Arial" w:cs="Arial"/>
          <w:b/>
          <w:noProof/>
          <w:color w:val="FF0000"/>
          <w:sz w:val="36"/>
          <w:szCs w:val="36"/>
          <w:lang w:eastAsia="sq-AL"/>
        </w:rPr>
        <w:drawing>
          <wp:inline distT="0" distB="0" distL="0" distR="0" wp14:anchorId="4347EEAD" wp14:editId="399C411C">
            <wp:extent cx="1524000" cy="12038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7044" cy="1222034"/>
                    </a:xfrm>
                    <a:prstGeom prst="rect">
                      <a:avLst/>
                    </a:prstGeom>
                    <a:noFill/>
                    <a:ln>
                      <a:noFill/>
                    </a:ln>
                  </pic:spPr>
                </pic:pic>
              </a:graphicData>
            </a:graphic>
          </wp:inline>
        </w:drawing>
      </w:r>
    </w:p>
    <w:p w:rsidR="0060180D" w:rsidRPr="00DA0BE0" w:rsidRDefault="0060180D" w:rsidP="0060180D">
      <w:pPr>
        <w:spacing w:after="200" w:line="276" w:lineRule="auto"/>
        <w:jc w:val="center"/>
        <w:rPr>
          <w:rFonts w:ascii="Arial" w:eastAsia="MS Mincho" w:hAnsi="Arial" w:cs="Arial"/>
          <w:b/>
          <w:sz w:val="36"/>
          <w:szCs w:val="36"/>
        </w:rPr>
      </w:pPr>
      <w:r w:rsidRPr="00DA0BE0">
        <w:rPr>
          <w:rFonts w:ascii="Arial" w:eastAsia="MS Mincho" w:hAnsi="Arial" w:cs="Arial"/>
          <w:b/>
          <w:sz w:val="36"/>
          <w:szCs w:val="36"/>
        </w:rPr>
        <w:t xml:space="preserve">KOMUNA E </w:t>
      </w:r>
      <w:r w:rsidR="00AF14BB" w:rsidRPr="00DA0BE0">
        <w:rPr>
          <w:rFonts w:ascii="Arial" w:eastAsia="MS Mincho" w:hAnsi="Arial" w:cs="Arial"/>
          <w:b/>
          <w:sz w:val="36"/>
          <w:szCs w:val="36"/>
        </w:rPr>
        <w:t>RAHOVECIT</w:t>
      </w:r>
    </w:p>
    <w:p w:rsidR="0060180D" w:rsidRPr="00DA0BE0" w:rsidRDefault="0060180D" w:rsidP="0060180D">
      <w:pPr>
        <w:spacing w:after="200" w:line="276" w:lineRule="auto"/>
        <w:jc w:val="center"/>
        <w:rPr>
          <w:rFonts w:ascii="Arial" w:eastAsia="MS Mincho" w:hAnsi="Arial" w:cs="Arial"/>
          <w:sz w:val="28"/>
          <w:szCs w:val="28"/>
        </w:rPr>
      </w:pPr>
    </w:p>
    <w:p w:rsidR="0060180D" w:rsidRPr="00DA0BE0" w:rsidRDefault="009678A4" w:rsidP="0060180D">
      <w:pPr>
        <w:spacing w:after="0" w:line="276" w:lineRule="auto"/>
        <w:jc w:val="center"/>
        <w:rPr>
          <w:rFonts w:ascii="Arial" w:eastAsia="MS Mincho" w:hAnsi="Arial" w:cs="Arial"/>
          <w:b/>
          <w:sz w:val="36"/>
          <w:szCs w:val="36"/>
          <w:lang w:eastAsia="el-GR"/>
        </w:rPr>
      </w:pPr>
      <w:r w:rsidRPr="00DA0BE0">
        <w:rPr>
          <w:rFonts w:ascii="Arial" w:eastAsia="MS Mincho" w:hAnsi="Arial" w:cs="Arial"/>
          <w:b/>
          <w:sz w:val="36"/>
          <w:szCs w:val="36"/>
          <w:lang w:eastAsia="el-GR"/>
        </w:rPr>
        <w:t>Draft</w:t>
      </w:r>
    </w:p>
    <w:p w:rsidR="0060180D" w:rsidRPr="00DA0BE0" w:rsidRDefault="0060180D" w:rsidP="0060180D">
      <w:pPr>
        <w:spacing w:after="200" w:line="276" w:lineRule="auto"/>
        <w:jc w:val="center"/>
        <w:rPr>
          <w:rFonts w:ascii="Arial" w:eastAsia="MS Mincho" w:hAnsi="Arial" w:cs="Arial"/>
          <w:b/>
          <w:sz w:val="36"/>
          <w:szCs w:val="36"/>
        </w:rPr>
      </w:pPr>
    </w:p>
    <w:p w:rsidR="0060180D" w:rsidRPr="00DA0BE0" w:rsidRDefault="0060180D" w:rsidP="0060180D">
      <w:pPr>
        <w:spacing w:after="200" w:line="276" w:lineRule="auto"/>
        <w:jc w:val="center"/>
        <w:rPr>
          <w:rFonts w:ascii="Arial" w:eastAsia="MS Mincho" w:hAnsi="Arial" w:cs="Arial"/>
          <w:b/>
          <w:sz w:val="36"/>
          <w:szCs w:val="36"/>
        </w:rPr>
      </w:pPr>
      <w:r w:rsidRPr="00DA0BE0">
        <w:rPr>
          <w:rFonts w:ascii="Arial" w:eastAsia="MS Mincho" w:hAnsi="Arial" w:cs="Arial"/>
          <w:b/>
          <w:sz w:val="36"/>
          <w:szCs w:val="36"/>
        </w:rPr>
        <w:t>Plani Komunal i Veprimit për Efiçiencë të Energjisë (PKVEE)</w:t>
      </w:r>
    </w:p>
    <w:p w:rsidR="00944AA2" w:rsidRPr="00DA0BE0" w:rsidRDefault="00944AA2" w:rsidP="00944AA2">
      <w:pPr>
        <w:spacing w:after="0" w:line="276" w:lineRule="auto"/>
        <w:jc w:val="center"/>
        <w:rPr>
          <w:rFonts w:ascii="Arial" w:eastAsia="MS Mincho" w:hAnsi="Arial" w:cs="Arial"/>
          <w:b/>
          <w:sz w:val="36"/>
          <w:szCs w:val="36"/>
        </w:rPr>
      </w:pPr>
    </w:p>
    <w:p w:rsidR="0060180D" w:rsidRPr="00DA0BE0" w:rsidRDefault="0060180D" w:rsidP="0060180D">
      <w:pPr>
        <w:spacing w:after="200" w:line="276" w:lineRule="auto"/>
        <w:jc w:val="center"/>
        <w:rPr>
          <w:rFonts w:ascii="Arial" w:eastAsia="MS Mincho" w:hAnsi="Arial" w:cs="Arial"/>
          <w:b/>
          <w:sz w:val="36"/>
          <w:szCs w:val="36"/>
        </w:rPr>
      </w:pPr>
      <w:r w:rsidRPr="00DA0BE0">
        <w:rPr>
          <w:rFonts w:ascii="Arial" w:eastAsia="MS Mincho" w:hAnsi="Arial" w:cs="Arial"/>
          <w:b/>
          <w:sz w:val="36"/>
          <w:szCs w:val="36"/>
        </w:rPr>
        <w:t>20</w:t>
      </w:r>
      <w:r w:rsidR="00053A75" w:rsidRPr="00DA0BE0">
        <w:rPr>
          <w:rFonts w:ascii="Arial" w:eastAsia="MS Mincho" w:hAnsi="Arial" w:cs="Arial"/>
          <w:b/>
          <w:sz w:val="36"/>
          <w:szCs w:val="36"/>
        </w:rPr>
        <w:t>19</w:t>
      </w:r>
      <w:r w:rsidRPr="00DA0BE0">
        <w:rPr>
          <w:rFonts w:ascii="Arial" w:eastAsia="MS Mincho" w:hAnsi="Arial" w:cs="Arial"/>
          <w:b/>
          <w:sz w:val="36"/>
          <w:szCs w:val="36"/>
        </w:rPr>
        <w:t xml:space="preserve"> – 202</w:t>
      </w:r>
      <w:r w:rsidR="00053A75" w:rsidRPr="00DA0BE0">
        <w:rPr>
          <w:rFonts w:ascii="Arial" w:eastAsia="MS Mincho" w:hAnsi="Arial" w:cs="Arial"/>
          <w:b/>
          <w:sz w:val="36"/>
          <w:szCs w:val="36"/>
        </w:rPr>
        <w:t>1</w:t>
      </w:r>
    </w:p>
    <w:p w:rsidR="00AF14BB" w:rsidRPr="00DA0BE0" w:rsidRDefault="00AF14BB" w:rsidP="0060180D">
      <w:pPr>
        <w:spacing w:after="200" w:line="276" w:lineRule="auto"/>
        <w:jc w:val="center"/>
        <w:rPr>
          <w:rFonts w:ascii="Arial" w:eastAsia="MS Mincho" w:hAnsi="Arial" w:cs="Arial"/>
          <w:b/>
          <w:sz w:val="36"/>
          <w:szCs w:val="36"/>
        </w:rPr>
      </w:pPr>
    </w:p>
    <w:p w:rsidR="00AF14BB" w:rsidRPr="00DA0BE0" w:rsidRDefault="00AF14BB" w:rsidP="0060180D">
      <w:pPr>
        <w:spacing w:after="200" w:line="276" w:lineRule="auto"/>
        <w:jc w:val="center"/>
        <w:rPr>
          <w:rFonts w:ascii="Arial" w:eastAsia="MS Mincho" w:hAnsi="Arial" w:cs="Arial"/>
          <w:b/>
          <w:sz w:val="36"/>
          <w:szCs w:val="36"/>
        </w:rPr>
      </w:pPr>
    </w:p>
    <w:p w:rsidR="00AF14BB" w:rsidRPr="00DA0BE0" w:rsidRDefault="00AF14BB" w:rsidP="0060180D">
      <w:pPr>
        <w:spacing w:after="200" w:line="276" w:lineRule="auto"/>
        <w:jc w:val="center"/>
        <w:rPr>
          <w:rFonts w:ascii="Arial" w:eastAsia="MS Mincho" w:hAnsi="Arial" w:cs="Arial"/>
          <w:b/>
          <w:sz w:val="36"/>
          <w:szCs w:val="36"/>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D35494" w:rsidP="0032206D">
      <w:pPr>
        <w:spacing w:after="200" w:line="276" w:lineRule="auto"/>
        <w:jc w:val="center"/>
        <w:rPr>
          <w:rFonts w:ascii="Arial" w:eastAsia="MS Mincho" w:hAnsi="Arial" w:cs="Arial"/>
          <w:b/>
          <w:sz w:val="36"/>
          <w:szCs w:val="36"/>
        </w:rPr>
      </w:pPr>
      <w:r>
        <w:rPr>
          <w:rFonts w:ascii="Arial" w:eastAsia="MS Mincho" w:hAnsi="Arial" w:cs="Arial"/>
          <w:b/>
          <w:sz w:val="36"/>
          <w:szCs w:val="36"/>
        </w:rPr>
        <w:t>Dhjetor</w:t>
      </w:r>
      <w:r w:rsidR="0032206D" w:rsidRPr="00DA0BE0">
        <w:rPr>
          <w:rFonts w:ascii="Arial" w:eastAsia="MS Mincho" w:hAnsi="Arial" w:cs="Arial"/>
          <w:b/>
          <w:sz w:val="36"/>
          <w:szCs w:val="36"/>
        </w:rPr>
        <w:t>, 2019</w:t>
      </w:r>
    </w:p>
    <w:p w:rsidR="00944AA2" w:rsidRPr="00DA0BE0" w:rsidRDefault="00944AA2" w:rsidP="0032206D">
      <w:pPr>
        <w:spacing w:after="200" w:line="276" w:lineRule="auto"/>
        <w:jc w:val="center"/>
        <w:rPr>
          <w:rFonts w:ascii="Arial" w:eastAsia="MS Mincho" w:hAnsi="Arial" w:cs="Arial"/>
          <w:b/>
          <w:sz w:val="36"/>
          <w:szCs w:val="36"/>
        </w:rPr>
      </w:pPr>
    </w:p>
    <w:p w:rsidR="00944AA2" w:rsidRPr="00DA0BE0" w:rsidRDefault="00944AA2" w:rsidP="0032206D">
      <w:pPr>
        <w:spacing w:after="200" w:line="276" w:lineRule="auto"/>
        <w:jc w:val="center"/>
        <w:rPr>
          <w:rFonts w:ascii="Arial" w:eastAsia="MS Mincho" w:hAnsi="Arial" w:cs="Arial"/>
          <w:b/>
          <w:sz w:val="36"/>
          <w:szCs w:val="36"/>
        </w:rPr>
      </w:pPr>
    </w:p>
    <w:p w:rsidR="0032206D" w:rsidRPr="00DA0BE0" w:rsidRDefault="0032206D" w:rsidP="00AF14BB">
      <w:pPr>
        <w:spacing w:after="200" w:line="276" w:lineRule="auto"/>
        <w:jc w:val="both"/>
        <w:rPr>
          <w:rFonts w:ascii="Arial" w:eastAsia="MS Mincho" w:hAnsi="Arial" w:cs="Arial"/>
          <w:b/>
          <w:sz w:val="28"/>
          <w:szCs w:val="28"/>
        </w:rPr>
      </w:pPr>
      <w:r w:rsidRPr="00DA0BE0">
        <w:rPr>
          <w:rFonts w:ascii="Calibri" w:eastAsia="Calibri" w:hAnsi="Calibri" w:cs="Times New Roman"/>
          <w:noProof/>
          <w:lang w:eastAsia="sq-AL"/>
        </w:rPr>
        <w:drawing>
          <wp:anchor distT="0" distB="0" distL="114300" distR="114300" simplePos="0" relativeHeight="251659264" behindDoc="0" locked="0" layoutInCell="1" allowOverlap="1" wp14:anchorId="009ACB41" wp14:editId="4D742021">
            <wp:simplePos x="0" y="0"/>
            <wp:positionH relativeFrom="margin">
              <wp:align>center</wp:align>
            </wp:positionH>
            <wp:positionV relativeFrom="paragraph">
              <wp:posOffset>-119715</wp:posOffset>
            </wp:positionV>
            <wp:extent cx="2216760" cy="614067"/>
            <wp:effectExtent l="0" t="0" r="0" b="0"/>
            <wp:wrapThrough wrapText="bothSides">
              <wp:wrapPolygon edited="0">
                <wp:start x="0" y="0"/>
                <wp:lineTo x="0" y="20774"/>
                <wp:lineTo x="21352" y="20774"/>
                <wp:lineTo x="213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60" cy="614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AA2" w:rsidRPr="00DA0BE0" w:rsidRDefault="00944AA2" w:rsidP="0032206D">
      <w:pPr>
        <w:rPr>
          <w:rFonts w:ascii="Arial" w:eastAsia="Calibri" w:hAnsi="Arial" w:cs="Arial"/>
          <w:b/>
          <w:sz w:val="24"/>
          <w:szCs w:val="24"/>
        </w:rPr>
      </w:pPr>
    </w:p>
    <w:p w:rsidR="00944AA2" w:rsidRPr="00DA0BE0" w:rsidRDefault="00944AA2" w:rsidP="0032206D">
      <w:pPr>
        <w:rPr>
          <w:rFonts w:ascii="Arial" w:eastAsia="Calibri" w:hAnsi="Arial" w:cs="Arial"/>
          <w:b/>
          <w:sz w:val="24"/>
          <w:szCs w:val="24"/>
        </w:rPr>
      </w:pPr>
    </w:p>
    <w:p w:rsidR="0032206D" w:rsidRPr="00DA0BE0" w:rsidRDefault="0032206D" w:rsidP="0032206D">
      <w:pPr>
        <w:rPr>
          <w:rFonts w:ascii="Arial" w:eastAsia="Calibri" w:hAnsi="Arial" w:cs="Arial"/>
          <w:b/>
          <w:sz w:val="24"/>
          <w:szCs w:val="24"/>
        </w:rPr>
      </w:pPr>
      <w:r w:rsidRPr="00DA0BE0">
        <w:rPr>
          <w:rFonts w:ascii="Arial" w:eastAsia="Calibri" w:hAnsi="Arial" w:cs="Arial"/>
          <w:b/>
          <w:sz w:val="24"/>
          <w:szCs w:val="24"/>
        </w:rPr>
        <w:t>Deklarim:</w:t>
      </w:r>
    </w:p>
    <w:p w:rsidR="00370EBE" w:rsidRPr="00DA0BE0" w:rsidRDefault="00370EBE" w:rsidP="00370EBE">
      <w:pPr>
        <w:spacing w:after="120" w:line="276" w:lineRule="auto"/>
        <w:jc w:val="both"/>
        <w:rPr>
          <w:rFonts w:ascii="Arial" w:eastAsia="MS Mincho" w:hAnsi="Arial" w:cs="Arial"/>
          <w:sz w:val="24"/>
          <w:szCs w:val="24"/>
        </w:rPr>
      </w:pPr>
      <w:r w:rsidRPr="00DA0BE0">
        <w:rPr>
          <w:rFonts w:ascii="Arial" w:eastAsia="MS Mincho" w:hAnsi="Arial" w:cs="Arial"/>
          <w:sz w:val="24"/>
          <w:szCs w:val="24"/>
        </w:rPr>
        <w:t>Ky Plan është mbështetur nga Qeveria Gjermane dhe implementuar përmes Deutsche Gesellschaftfür Internationale Zusammenarbeit (GIZ) GmbH, Projekti i Kosovës për Efiçiencë të Energjisë.</w:t>
      </w:r>
    </w:p>
    <w:p w:rsidR="00370EBE" w:rsidRPr="00DA0BE0" w:rsidRDefault="00370EBE" w:rsidP="00370EB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Studimi, mbledhja e të dhënave dhe hartimi i planit është realizuar nga konsulenca e angazhuar nga GIZ: Asociacioni Kosovar për Energji të Ripërtëritshme dhe Efiçiencë të Energjisë (AKEREE), falë bashkëpunimit dhe koordinimit të ngushtë me grupin punues të Komunës së </w:t>
      </w:r>
      <w:r w:rsidR="001769F0">
        <w:rPr>
          <w:rFonts w:ascii="Arial" w:eastAsia="MS Mincho" w:hAnsi="Arial" w:cs="Arial"/>
          <w:sz w:val="24"/>
          <w:szCs w:val="24"/>
        </w:rPr>
        <w:t>Rahovecit</w:t>
      </w:r>
      <w:r w:rsidRPr="00DA0BE0">
        <w:rPr>
          <w:rFonts w:ascii="Arial" w:eastAsia="MS Mincho" w:hAnsi="Arial" w:cs="Arial"/>
          <w:sz w:val="24"/>
          <w:szCs w:val="24"/>
        </w:rPr>
        <w:t>.</w:t>
      </w:r>
    </w:p>
    <w:p w:rsidR="00370EBE" w:rsidRPr="00DA0BE0" w:rsidRDefault="00370EBE" w:rsidP="00370EBE">
      <w:pPr>
        <w:spacing w:after="120" w:line="276" w:lineRule="auto"/>
        <w:jc w:val="both"/>
        <w:rPr>
          <w:rFonts w:ascii="Arial" w:eastAsia="MS Mincho" w:hAnsi="Arial" w:cs="Arial"/>
          <w:sz w:val="24"/>
          <w:szCs w:val="24"/>
        </w:rPr>
      </w:pPr>
      <w:r w:rsidRPr="00DA0BE0">
        <w:rPr>
          <w:rFonts w:ascii="Arial" w:eastAsia="MS Mincho" w:hAnsi="Arial" w:cs="Arial"/>
          <w:sz w:val="24"/>
          <w:szCs w:val="24"/>
        </w:rPr>
        <w:t>Pikëpamjet e hartueseve të këtij plani (AKEREE) si dhe të dhënat e publikuara nuk pasqyrojnë domosdoshmërisht pikëpamjet e GIZ-së.</w:t>
      </w: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973814" w:rsidRPr="00DA0BE0" w:rsidRDefault="00973814" w:rsidP="00973814">
      <w:pPr>
        <w:spacing w:after="0"/>
        <w:rPr>
          <w:rFonts w:ascii="Arial" w:hAnsi="Arial" w:cs="Arial"/>
          <w:b/>
          <w:sz w:val="24"/>
          <w:szCs w:val="24"/>
        </w:rPr>
      </w:pPr>
      <w:r w:rsidRPr="00DA0BE0">
        <w:rPr>
          <w:rFonts w:ascii="Arial" w:hAnsi="Arial" w:cs="Arial"/>
          <w:b/>
          <w:sz w:val="24"/>
          <w:szCs w:val="24"/>
        </w:rPr>
        <w:t>Mirënjohje:</w:t>
      </w:r>
    </w:p>
    <w:p w:rsidR="00973814" w:rsidRPr="00DA0BE0" w:rsidRDefault="00973814" w:rsidP="00973814">
      <w:pPr>
        <w:spacing w:after="0"/>
        <w:rPr>
          <w:rFonts w:ascii="Arial" w:hAnsi="Arial" w:cs="Arial"/>
          <w:b/>
          <w:sz w:val="24"/>
          <w:szCs w:val="24"/>
        </w:rPr>
      </w:pPr>
    </w:p>
    <w:p w:rsidR="00973814" w:rsidRPr="00DA0BE0" w:rsidRDefault="00973814" w:rsidP="00973814">
      <w:pPr>
        <w:spacing w:after="0"/>
        <w:rPr>
          <w:rFonts w:ascii="Arial" w:hAnsi="Arial" w:cs="Arial"/>
          <w:sz w:val="24"/>
          <w:szCs w:val="24"/>
        </w:rPr>
      </w:pPr>
      <w:r w:rsidRPr="00DA0BE0">
        <w:rPr>
          <w:rFonts w:ascii="Arial" w:hAnsi="Arial" w:cs="Arial"/>
          <w:sz w:val="24"/>
          <w:szCs w:val="24"/>
        </w:rPr>
        <w:t>Grupi</w:t>
      </w:r>
      <w:r w:rsidR="00642563" w:rsidRPr="00DA0BE0">
        <w:rPr>
          <w:rFonts w:ascii="Arial" w:hAnsi="Arial" w:cs="Arial"/>
          <w:sz w:val="24"/>
          <w:szCs w:val="24"/>
        </w:rPr>
        <w:t>t</w:t>
      </w:r>
      <w:r w:rsidRPr="00DA0BE0">
        <w:rPr>
          <w:rFonts w:ascii="Arial" w:hAnsi="Arial" w:cs="Arial"/>
          <w:sz w:val="24"/>
          <w:szCs w:val="24"/>
        </w:rPr>
        <w:t xml:space="preserve"> punues</w:t>
      </w:r>
      <w:r w:rsidR="00642563" w:rsidRPr="00DA0BE0">
        <w:rPr>
          <w:rFonts w:ascii="Arial" w:hAnsi="Arial" w:cs="Arial"/>
          <w:sz w:val="24"/>
          <w:szCs w:val="24"/>
        </w:rPr>
        <w:t>,</w:t>
      </w:r>
      <w:r w:rsidRPr="00DA0BE0">
        <w:rPr>
          <w:rFonts w:ascii="Arial" w:hAnsi="Arial" w:cs="Arial"/>
          <w:sz w:val="24"/>
          <w:szCs w:val="24"/>
        </w:rPr>
        <w:t xml:space="preserve"> i emëruar nga Kryetari i  Komunës së Rahovecit për </w:t>
      </w:r>
      <w:r w:rsidR="003E00F0" w:rsidRPr="00DA0BE0">
        <w:rPr>
          <w:rFonts w:ascii="Arial" w:hAnsi="Arial" w:cs="Arial"/>
          <w:sz w:val="24"/>
          <w:szCs w:val="24"/>
        </w:rPr>
        <w:t>Planin</w:t>
      </w:r>
      <w:r w:rsidRPr="00DA0BE0">
        <w:rPr>
          <w:rFonts w:ascii="Arial" w:hAnsi="Arial" w:cs="Arial"/>
          <w:sz w:val="24"/>
          <w:szCs w:val="24"/>
        </w:rPr>
        <w:t xml:space="preserve"> Komunal të Veprimit për Efiçiencë të Energjisë</w:t>
      </w:r>
      <w:r w:rsidR="0073049E" w:rsidRPr="00DA0BE0">
        <w:rPr>
          <w:rFonts w:ascii="Arial" w:hAnsi="Arial" w:cs="Arial"/>
          <w:sz w:val="24"/>
          <w:szCs w:val="24"/>
        </w:rPr>
        <w:t>,</w:t>
      </w:r>
      <w:r w:rsidR="00642563" w:rsidRPr="00DA0BE0">
        <w:rPr>
          <w:rFonts w:ascii="Arial" w:hAnsi="Arial" w:cs="Arial"/>
          <w:sz w:val="24"/>
          <w:szCs w:val="24"/>
        </w:rPr>
        <w:t xml:space="preserve"> në përbërje të</w:t>
      </w:r>
      <w:r w:rsidRPr="00DA0BE0">
        <w:rPr>
          <w:rFonts w:ascii="Arial" w:hAnsi="Arial" w:cs="Arial"/>
          <w:sz w:val="24"/>
          <w:szCs w:val="24"/>
        </w:rPr>
        <w:t xml:space="preserve">: </w:t>
      </w:r>
    </w:p>
    <w:p w:rsidR="00642563" w:rsidRPr="00DA0BE0" w:rsidRDefault="00642563" w:rsidP="003E00F0">
      <w:pPr>
        <w:spacing w:after="0" w:line="240" w:lineRule="auto"/>
        <w:jc w:val="both"/>
        <w:rPr>
          <w:rFonts w:ascii="Arial" w:eastAsia="MS Mincho" w:hAnsi="Arial" w:cs="Arial"/>
          <w:sz w:val="24"/>
          <w:szCs w:val="24"/>
        </w:rPr>
      </w:pP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Shpejtim Mustafa, kryesues;</w:t>
      </w:r>
    </w:p>
    <w:p w:rsidR="00973814"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Fadil Bugari,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Lulzim Krasniqi,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Shedat Ukaj,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Etnik Popaj,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Petrit Haxhijaha,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Bylbyl Hoxha,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Asllan Mazreku,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Beqir Hamza,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Vjollca Gurgule, SHL Kosova, anëtare</w:t>
      </w:r>
      <w:r w:rsidR="00404D1E" w:rsidRPr="00DA0BE0">
        <w:rPr>
          <w:rFonts w:ascii="Arial" w:eastAsia="MS Mincho" w:hAnsi="Arial" w:cs="Arial"/>
          <w:sz w:val="24"/>
          <w:szCs w:val="24"/>
        </w:rPr>
        <w:t>.</w:t>
      </w: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b/>
          <w:sz w:val="24"/>
          <w:szCs w:val="24"/>
        </w:rPr>
      </w:pPr>
    </w:p>
    <w:p w:rsidR="00973814" w:rsidRPr="00DA0BE0" w:rsidRDefault="00973814" w:rsidP="003E00F0">
      <w:pPr>
        <w:spacing w:after="0" w:line="240" w:lineRule="auto"/>
        <w:jc w:val="both"/>
        <w:rPr>
          <w:rFonts w:ascii="Arial" w:eastAsia="MS Mincho" w:hAnsi="Arial" w:cs="Arial"/>
          <w:b/>
          <w:sz w:val="24"/>
          <w:szCs w:val="24"/>
        </w:rPr>
      </w:pPr>
    </w:p>
    <w:p w:rsidR="00973814" w:rsidRPr="00DA0BE0" w:rsidRDefault="00973814" w:rsidP="003E00F0">
      <w:pPr>
        <w:spacing w:after="0" w:line="240" w:lineRule="auto"/>
        <w:jc w:val="both"/>
        <w:rPr>
          <w:rFonts w:ascii="Arial" w:eastAsia="MS Mincho" w:hAnsi="Arial" w:cs="Arial"/>
          <w:b/>
          <w:sz w:val="24"/>
          <w:szCs w:val="24"/>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583E1B" w:rsidRPr="00DA0BE0" w:rsidRDefault="00583E1B" w:rsidP="00AF14BB">
      <w:pPr>
        <w:spacing w:after="200" w:line="276" w:lineRule="auto"/>
        <w:jc w:val="both"/>
        <w:rPr>
          <w:rFonts w:ascii="Arial" w:eastAsia="MS Mincho" w:hAnsi="Arial" w:cs="Arial"/>
          <w:b/>
          <w:sz w:val="28"/>
          <w:szCs w:val="28"/>
        </w:rPr>
      </w:pPr>
    </w:p>
    <w:p w:rsidR="00AF14BB" w:rsidRPr="00DA0BE0" w:rsidRDefault="00AF14BB" w:rsidP="00AF14BB">
      <w:pPr>
        <w:spacing w:after="200" w:line="276" w:lineRule="auto"/>
        <w:jc w:val="both"/>
        <w:rPr>
          <w:rFonts w:ascii="Arial" w:eastAsia="MS Mincho" w:hAnsi="Arial" w:cs="Arial"/>
          <w:b/>
          <w:sz w:val="28"/>
          <w:szCs w:val="28"/>
        </w:rPr>
      </w:pPr>
      <w:r w:rsidRPr="00DA0BE0">
        <w:rPr>
          <w:rFonts w:ascii="Arial" w:eastAsia="MS Mincho" w:hAnsi="Arial" w:cs="Arial"/>
          <w:b/>
          <w:sz w:val="28"/>
          <w:szCs w:val="28"/>
        </w:rPr>
        <w:lastRenderedPageBreak/>
        <w:t>Përmbajtja</w:t>
      </w:r>
    </w:p>
    <w:sdt>
      <w:sdtPr>
        <w:rPr>
          <w:rFonts w:asciiTheme="minorHAnsi" w:eastAsiaTheme="minorHAnsi" w:hAnsiTheme="minorHAnsi" w:cs="Arial"/>
          <w:b w:val="0"/>
          <w:sz w:val="18"/>
          <w:szCs w:val="18"/>
          <w:lang w:val="sq-AL"/>
        </w:rPr>
        <w:id w:val="1207756476"/>
        <w:docPartObj>
          <w:docPartGallery w:val="Table of Contents"/>
          <w:docPartUnique/>
        </w:docPartObj>
      </w:sdtPr>
      <w:sdtEndPr>
        <w:rPr>
          <w:rFonts w:cstheme="minorBidi"/>
          <w:bCs/>
          <w:sz w:val="22"/>
          <w:szCs w:val="22"/>
        </w:rPr>
      </w:sdtEndPr>
      <w:sdtContent>
        <w:p w:rsidR="00015A2A" w:rsidRPr="00DA0BE0" w:rsidRDefault="00015A2A">
          <w:pPr>
            <w:pStyle w:val="TOCHeading"/>
            <w:rPr>
              <w:rFonts w:cs="Arial"/>
              <w:sz w:val="18"/>
              <w:szCs w:val="18"/>
              <w:lang w:val="sq-AL"/>
            </w:rPr>
          </w:pPr>
        </w:p>
        <w:p w:rsidR="00592F0B" w:rsidRDefault="00D35494">
          <w:pPr>
            <w:pStyle w:val="TOC1"/>
            <w:tabs>
              <w:tab w:val="right" w:leader="dot" w:pos="9350"/>
            </w:tabs>
            <w:rPr>
              <w:rFonts w:eastAsiaTheme="minorEastAsia" w:cstheme="minorBidi"/>
              <w:b w:val="0"/>
              <w:bCs w:val="0"/>
              <w:caps w:val="0"/>
              <w:noProof/>
              <w:sz w:val="22"/>
              <w:szCs w:val="22"/>
              <w:lang w:val="en-US"/>
            </w:rPr>
          </w:pPr>
          <w:r>
            <w:fldChar w:fldCharType="begin"/>
          </w:r>
          <w:r>
            <w:instrText xml:space="preserve"> TOC \o "1-4" \h \z \u </w:instrText>
          </w:r>
          <w:r>
            <w:fldChar w:fldCharType="separate"/>
          </w:r>
          <w:hyperlink w:anchor="_Toc26871061" w:history="1">
            <w:r w:rsidR="00592F0B" w:rsidRPr="00683C44">
              <w:rPr>
                <w:rStyle w:val="Hyperlink"/>
                <w:rFonts w:eastAsia="Times New Roman"/>
                <w:noProof/>
              </w:rPr>
              <w:t>1.Hyrje</w:t>
            </w:r>
            <w:r w:rsidR="00592F0B">
              <w:rPr>
                <w:noProof/>
                <w:webHidden/>
              </w:rPr>
              <w:tab/>
            </w:r>
            <w:r w:rsidR="00592F0B">
              <w:rPr>
                <w:noProof/>
                <w:webHidden/>
              </w:rPr>
              <w:fldChar w:fldCharType="begin"/>
            </w:r>
            <w:r w:rsidR="00592F0B">
              <w:rPr>
                <w:noProof/>
                <w:webHidden/>
              </w:rPr>
              <w:instrText xml:space="preserve"> PAGEREF _Toc26871061 \h </w:instrText>
            </w:r>
            <w:r w:rsidR="00592F0B">
              <w:rPr>
                <w:noProof/>
                <w:webHidden/>
              </w:rPr>
            </w:r>
            <w:r w:rsidR="00592F0B">
              <w:rPr>
                <w:noProof/>
                <w:webHidden/>
              </w:rPr>
              <w:fldChar w:fldCharType="separate"/>
            </w:r>
            <w:r w:rsidR="00A95803">
              <w:rPr>
                <w:noProof/>
                <w:webHidden/>
              </w:rPr>
              <w:t>11</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62" w:history="1">
            <w:r w:rsidR="00592F0B" w:rsidRPr="00683C44">
              <w:rPr>
                <w:rStyle w:val="Hyperlink"/>
                <w:rFonts w:eastAsia="Times New Roman"/>
                <w:noProof/>
              </w:rPr>
              <w:t>1.1 Konteksti</w:t>
            </w:r>
            <w:r w:rsidR="00592F0B">
              <w:rPr>
                <w:noProof/>
                <w:webHidden/>
              </w:rPr>
              <w:tab/>
            </w:r>
            <w:r w:rsidR="00592F0B">
              <w:rPr>
                <w:noProof/>
                <w:webHidden/>
              </w:rPr>
              <w:fldChar w:fldCharType="begin"/>
            </w:r>
            <w:r w:rsidR="00592F0B">
              <w:rPr>
                <w:noProof/>
                <w:webHidden/>
              </w:rPr>
              <w:instrText xml:space="preserve"> PAGEREF _Toc26871062 \h </w:instrText>
            </w:r>
            <w:r w:rsidR="00592F0B">
              <w:rPr>
                <w:noProof/>
                <w:webHidden/>
              </w:rPr>
            </w:r>
            <w:r w:rsidR="00592F0B">
              <w:rPr>
                <w:noProof/>
                <w:webHidden/>
              </w:rPr>
              <w:fldChar w:fldCharType="separate"/>
            </w:r>
            <w:r w:rsidR="00A95803">
              <w:rPr>
                <w:noProof/>
                <w:webHidden/>
              </w:rPr>
              <w:t>11</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63" w:history="1">
            <w:r w:rsidR="00592F0B" w:rsidRPr="00683C44">
              <w:rPr>
                <w:rStyle w:val="Hyperlink"/>
                <w:rFonts w:eastAsia="Times New Roman"/>
                <w:noProof/>
              </w:rPr>
              <w:t>1.1.1  Objektivat dhe përfitimet e PKVEE</w:t>
            </w:r>
            <w:r w:rsidR="00592F0B">
              <w:rPr>
                <w:noProof/>
                <w:webHidden/>
              </w:rPr>
              <w:tab/>
            </w:r>
            <w:r w:rsidR="00592F0B">
              <w:rPr>
                <w:noProof/>
                <w:webHidden/>
              </w:rPr>
              <w:fldChar w:fldCharType="begin"/>
            </w:r>
            <w:r w:rsidR="00592F0B">
              <w:rPr>
                <w:noProof/>
                <w:webHidden/>
              </w:rPr>
              <w:instrText xml:space="preserve"> PAGEREF _Toc26871063 \h </w:instrText>
            </w:r>
            <w:r w:rsidR="00592F0B">
              <w:rPr>
                <w:noProof/>
                <w:webHidden/>
              </w:rPr>
            </w:r>
            <w:r w:rsidR="00592F0B">
              <w:rPr>
                <w:noProof/>
                <w:webHidden/>
              </w:rPr>
              <w:fldChar w:fldCharType="separate"/>
            </w:r>
            <w:r w:rsidR="00A95803">
              <w:rPr>
                <w:noProof/>
                <w:webHidden/>
              </w:rPr>
              <w:t>12</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64" w:history="1">
            <w:r w:rsidR="00592F0B" w:rsidRPr="00683C44">
              <w:rPr>
                <w:rStyle w:val="Hyperlink"/>
                <w:rFonts w:eastAsia="Times New Roman"/>
                <w:noProof/>
              </w:rPr>
              <w:t>1.1.2 Politikat dhe korniza ligjore</w:t>
            </w:r>
            <w:r w:rsidR="00592F0B">
              <w:rPr>
                <w:noProof/>
                <w:webHidden/>
              </w:rPr>
              <w:tab/>
            </w:r>
            <w:r w:rsidR="00592F0B">
              <w:rPr>
                <w:noProof/>
                <w:webHidden/>
              </w:rPr>
              <w:fldChar w:fldCharType="begin"/>
            </w:r>
            <w:r w:rsidR="00592F0B">
              <w:rPr>
                <w:noProof/>
                <w:webHidden/>
              </w:rPr>
              <w:instrText xml:space="preserve"> PAGEREF _Toc26871064 \h </w:instrText>
            </w:r>
            <w:r w:rsidR="00592F0B">
              <w:rPr>
                <w:noProof/>
                <w:webHidden/>
              </w:rPr>
            </w:r>
            <w:r w:rsidR="00592F0B">
              <w:rPr>
                <w:noProof/>
                <w:webHidden/>
              </w:rPr>
              <w:fldChar w:fldCharType="separate"/>
            </w:r>
            <w:r w:rsidR="00A95803">
              <w:rPr>
                <w:noProof/>
                <w:webHidden/>
              </w:rPr>
              <w:t>13</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65" w:history="1">
            <w:r w:rsidR="00592F0B" w:rsidRPr="00683C44">
              <w:rPr>
                <w:rStyle w:val="Hyperlink"/>
                <w:rFonts w:eastAsia="Times New Roman"/>
                <w:noProof/>
              </w:rPr>
              <w:t>1.2 Përmbledhje ekzekutive</w:t>
            </w:r>
            <w:r w:rsidR="00592F0B">
              <w:rPr>
                <w:noProof/>
                <w:webHidden/>
              </w:rPr>
              <w:tab/>
            </w:r>
            <w:r w:rsidR="00592F0B">
              <w:rPr>
                <w:noProof/>
                <w:webHidden/>
              </w:rPr>
              <w:fldChar w:fldCharType="begin"/>
            </w:r>
            <w:r w:rsidR="00592F0B">
              <w:rPr>
                <w:noProof/>
                <w:webHidden/>
              </w:rPr>
              <w:instrText xml:space="preserve"> PAGEREF _Toc26871065 \h </w:instrText>
            </w:r>
            <w:r w:rsidR="00592F0B">
              <w:rPr>
                <w:noProof/>
                <w:webHidden/>
              </w:rPr>
            </w:r>
            <w:r w:rsidR="00592F0B">
              <w:rPr>
                <w:noProof/>
                <w:webHidden/>
              </w:rPr>
              <w:fldChar w:fldCharType="separate"/>
            </w:r>
            <w:r w:rsidR="00A95803">
              <w:rPr>
                <w:noProof/>
                <w:webHidden/>
              </w:rPr>
              <w:t>15</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066" w:history="1">
            <w:r w:rsidR="00592F0B" w:rsidRPr="00683C44">
              <w:rPr>
                <w:rStyle w:val="Hyperlink"/>
                <w:rFonts w:eastAsia="Times New Roman"/>
                <w:noProof/>
              </w:rPr>
              <w:t>2.Informacioni bazik rreth komunës</w:t>
            </w:r>
            <w:r w:rsidR="00592F0B">
              <w:rPr>
                <w:noProof/>
                <w:webHidden/>
              </w:rPr>
              <w:tab/>
            </w:r>
            <w:r w:rsidR="00592F0B">
              <w:rPr>
                <w:noProof/>
                <w:webHidden/>
              </w:rPr>
              <w:fldChar w:fldCharType="begin"/>
            </w:r>
            <w:r w:rsidR="00592F0B">
              <w:rPr>
                <w:noProof/>
                <w:webHidden/>
              </w:rPr>
              <w:instrText xml:space="preserve"> PAGEREF _Toc26871066 \h </w:instrText>
            </w:r>
            <w:r w:rsidR="00592F0B">
              <w:rPr>
                <w:noProof/>
                <w:webHidden/>
              </w:rPr>
            </w:r>
            <w:r w:rsidR="00592F0B">
              <w:rPr>
                <w:noProof/>
                <w:webHidden/>
              </w:rPr>
              <w:fldChar w:fldCharType="separate"/>
            </w:r>
            <w:r w:rsidR="00A95803">
              <w:rPr>
                <w:noProof/>
                <w:webHidden/>
              </w:rPr>
              <w:t>18</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67" w:history="1">
            <w:r w:rsidR="00592F0B" w:rsidRPr="00683C44">
              <w:rPr>
                <w:rStyle w:val="Hyperlink"/>
                <w:rFonts w:eastAsia="Times New Roman"/>
                <w:noProof/>
              </w:rPr>
              <w:t>2.1 Pozita dhe topografia</w:t>
            </w:r>
            <w:r w:rsidR="00592F0B">
              <w:rPr>
                <w:noProof/>
                <w:webHidden/>
              </w:rPr>
              <w:tab/>
            </w:r>
            <w:r w:rsidR="00592F0B">
              <w:rPr>
                <w:noProof/>
                <w:webHidden/>
              </w:rPr>
              <w:fldChar w:fldCharType="begin"/>
            </w:r>
            <w:r w:rsidR="00592F0B">
              <w:rPr>
                <w:noProof/>
                <w:webHidden/>
              </w:rPr>
              <w:instrText xml:space="preserve"> PAGEREF _Toc26871067 \h </w:instrText>
            </w:r>
            <w:r w:rsidR="00592F0B">
              <w:rPr>
                <w:noProof/>
                <w:webHidden/>
              </w:rPr>
            </w:r>
            <w:r w:rsidR="00592F0B">
              <w:rPr>
                <w:noProof/>
                <w:webHidden/>
              </w:rPr>
              <w:fldChar w:fldCharType="separate"/>
            </w:r>
            <w:r w:rsidR="00A95803">
              <w:rPr>
                <w:noProof/>
                <w:webHidden/>
              </w:rPr>
              <w:t>18</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68" w:history="1">
            <w:r w:rsidR="00592F0B" w:rsidRPr="00683C44">
              <w:rPr>
                <w:rStyle w:val="Hyperlink"/>
                <w:rFonts w:eastAsia="MS Mincho"/>
                <w:noProof/>
              </w:rPr>
              <w:t>2.2 Klima</w:t>
            </w:r>
            <w:r w:rsidR="00592F0B">
              <w:rPr>
                <w:noProof/>
                <w:webHidden/>
              </w:rPr>
              <w:tab/>
            </w:r>
            <w:r w:rsidR="00592F0B">
              <w:rPr>
                <w:noProof/>
                <w:webHidden/>
              </w:rPr>
              <w:fldChar w:fldCharType="begin"/>
            </w:r>
            <w:r w:rsidR="00592F0B">
              <w:rPr>
                <w:noProof/>
                <w:webHidden/>
              </w:rPr>
              <w:instrText xml:space="preserve"> PAGEREF _Toc26871068 \h </w:instrText>
            </w:r>
            <w:r w:rsidR="00592F0B">
              <w:rPr>
                <w:noProof/>
                <w:webHidden/>
              </w:rPr>
            </w:r>
            <w:r w:rsidR="00592F0B">
              <w:rPr>
                <w:noProof/>
                <w:webHidden/>
              </w:rPr>
              <w:fldChar w:fldCharType="separate"/>
            </w:r>
            <w:r w:rsidR="00A95803">
              <w:rPr>
                <w:noProof/>
                <w:webHidden/>
              </w:rPr>
              <w:t>19</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69" w:history="1">
            <w:r w:rsidR="00592F0B" w:rsidRPr="00683C44">
              <w:rPr>
                <w:rStyle w:val="Hyperlink"/>
                <w:rFonts w:eastAsia="Times New Roman"/>
                <w:noProof/>
              </w:rPr>
              <w:t>2.3 Popullsia dhe vendbanimet</w:t>
            </w:r>
            <w:r w:rsidR="00592F0B">
              <w:rPr>
                <w:noProof/>
                <w:webHidden/>
              </w:rPr>
              <w:tab/>
            </w:r>
            <w:r w:rsidR="00592F0B">
              <w:rPr>
                <w:noProof/>
                <w:webHidden/>
              </w:rPr>
              <w:fldChar w:fldCharType="begin"/>
            </w:r>
            <w:r w:rsidR="00592F0B">
              <w:rPr>
                <w:noProof/>
                <w:webHidden/>
              </w:rPr>
              <w:instrText xml:space="preserve"> PAGEREF _Toc26871069 \h </w:instrText>
            </w:r>
            <w:r w:rsidR="00592F0B">
              <w:rPr>
                <w:noProof/>
                <w:webHidden/>
              </w:rPr>
            </w:r>
            <w:r w:rsidR="00592F0B">
              <w:rPr>
                <w:noProof/>
                <w:webHidden/>
              </w:rPr>
              <w:fldChar w:fldCharType="separate"/>
            </w:r>
            <w:r w:rsidR="00A95803">
              <w:rPr>
                <w:noProof/>
                <w:webHidden/>
              </w:rPr>
              <w:t>20</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70" w:history="1">
            <w:r w:rsidR="00592F0B" w:rsidRPr="00683C44">
              <w:rPr>
                <w:rStyle w:val="Hyperlink"/>
                <w:noProof/>
              </w:rPr>
              <w:t>2.4 Struktura organizative e komunës se Rahovecit</w:t>
            </w:r>
            <w:r w:rsidR="00592F0B">
              <w:rPr>
                <w:noProof/>
                <w:webHidden/>
              </w:rPr>
              <w:tab/>
            </w:r>
            <w:r w:rsidR="00592F0B">
              <w:rPr>
                <w:noProof/>
                <w:webHidden/>
              </w:rPr>
              <w:fldChar w:fldCharType="begin"/>
            </w:r>
            <w:r w:rsidR="00592F0B">
              <w:rPr>
                <w:noProof/>
                <w:webHidden/>
              </w:rPr>
              <w:instrText xml:space="preserve"> PAGEREF _Toc26871070 \h </w:instrText>
            </w:r>
            <w:r w:rsidR="00592F0B">
              <w:rPr>
                <w:noProof/>
                <w:webHidden/>
              </w:rPr>
            </w:r>
            <w:r w:rsidR="00592F0B">
              <w:rPr>
                <w:noProof/>
                <w:webHidden/>
              </w:rPr>
              <w:fldChar w:fldCharType="separate"/>
            </w:r>
            <w:r w:rsidR="00A95803">
              <w:rPr>
                <w:noProof/>
                <w:webHidden/>
              </w:rPr>
              <w:t>21</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71" w:history="1">
            <w:r w:rsidR="00592F0B" w:rsidRPr="00683C44">
              <w:rPr>
                <w:rStyle w:val="Hyperlink"/>
                <w:rFonts w:eastAsia="Times New Roman"/>
                <w:noProof/>
                <w:shd w:val="clear" w:color="auto" w:fill="FFFFFF"/>
              </w:rPr>
              <w:t>2.5 Treguesit ekonomik dhe financiar</w:t>
            </w:r>
            <w:r w:rsidR="00592F0B">
              <w:rPr>
                <w:noProof/>
                <w:webHidden/>
              </w:rPr>
              <w:tab/>
            </w:r>
            <w:r w:rsidR="00592F0B">
              <w:rPr>
                <w:noProof/>
                <w:webHidden/>
              </w:rPr>
              <w:fldChar w:fldCharType="begin"/>
            </w:r>
            <w:r w:rsidR="00592F0B">
              <w:rPr>
                <w:noProof/>
                <w:webHidden/>
              </w:rPr>
              <w:instrText xml:space="preserve"> PAGEREF _Toc26871071 \h </w:instrText>
            </w:r>
            <w:r w:rsidR="00592F0B">
              <w:rPr>
                <w:noProof/>
                <w:webHidden/>
              </w:rPr>
            </w:r>
            <w:r w:rsidR="00592F0B">
              <w:rPr>
                <w:noProof/>
                <w:webHidden/>
              </w:rPr>
              <w:fldChar w:fldCharType="separate"/>
            </w:r>
            <w:r w:rsidR="00A95803">
              <w:rPr>
                <w:noProof/>
                <w:webHidden/>
              </w:rPr>
              <w:t>22</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72" w:history="1">
            <w:r w:rsidR="00592F0B" w:rsidRPr="00683C44">
              <w:rPr>
                <w:rStyle w:val="Hyperlink"/>
                <w:rFonts w:eastAsia="Times New Roman"/>
                <w:noProof/>
              </w:rPr>
              <w:t>2.6 Ndërlidhja me politikat e tjera lokale dhe rajonale</w:t>
            </w:r>
            <w:r w:rsidR="00592F0B">
              <w:rPr>
                <w:noProof/>
                <w:webHidden/>
              </w:rPr>
              <w:tab/>
            </w:r>
            <w:r w:rsidR="00592F0B">
              <w:rPr>
                <w:noProof/>
                <w:webHidden/>
              </w:rPr>
              <w:fldChar w:fldCharType="begin"/>
            </w:r>
            <w:r w:rsidR="00592F0B">
              <w:rPr>
                <w:noProof/>
                <w:webHidden/>
              </w:rPr>
              <w:instrText xml:space="preserve"> PAGEREF _Toc26871072 \h </w:instrText>
            </w:r>
            <w:r w:rsidR="00592F0B">
              <w:rPr>
                <w:noProof/>
                <w:webHidden/>
              </w:rPr>
            </w:r>
            <w:r w:rsidR="00592F0B">
              <w:rPr>
                <w:noProof/>
                <w:webHidden/>
              </w:rPr>
              <w:fldChar w:fldCharType="separate"/>
            </w:r>
            <w:r w:rsidR="00A95803">
              <w:rPr>
                <w:noProof/>
                <w:webHidden/>
              </w:rPr>
              <w:t>24</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73" w:history="1">
            <w:r w:rsidR="00592F0B" w:rsidRPr="00683C44">
              <w:rPr>
                <w:rStyle w:val="Hyperlink"/>
                <w:rFonts w:eastAsia="Times New Roman"/>
                <w:noProof/>
              </w:rPr>
              <w:t>2.7 Përvoja në zbatimin e masave të EE</w:t>
            </w:r>
            <w:r w:rsidR="00592F0B">
              <w:rPr>
                <w:noProof/>
                <w:webHidden/>
              </w:rPr>
              <w:tab/>
            </w:r>
            <w:r w:rsidR="00592F0B">
              <w:rPr>
                <w:noProof/>
                <w:webHidden/>
              </w:rPr>
              <w:fldChar w:fldCharType="begin"/>
            </w:r>
            <w:r w:rsidR="00592F0B">
              <w:rPr>
                <w:noProof/>
                <w:webHidden/>
              </w:rPr>
              <w:instrText xml:space="preserve"> PAGEREF _Toc26871073 \h </w:instrText>
            </w:r>
            <w:r w:rsidR="00592F0B">
              <w:rPr>
                <w:noProof/>
                <w:webHidden/>
              </w:rPr>
            </w:r>
            <w:r w:rsidR="00592F0B">
              <w:rPr>
                <w:noProof/>
                <w:webHidden/>
              </w:rPr>
              <w:fldChar w:fldCharType="separate"/>
            </w:r>
            <w:r w:rsidR="00A95803">
              <w:rPr>
                <w:noProof/>
                <w:webHidden/>
              </w:rPr>
              <w:t>25</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74" w:history="1">
            <w:r w:rsidR="00592F0B" w:rsidRPr="00683C44">
              <w:rPr>
                <w:rStyle w:val="Hyperlink"/>
                <w:rFonts w:eastAsia="Times New Roman"/>
                <w:noProof/>
              </w:rPr>
              <w:t>2.7.1 Kapacitetet në zbatimin e projekteve</w:t>
            </w:r>
            <w:r w:rsidR="00592F0B">
              <w:rPr>
                <w:noProof/>
                <w:webHidden/>
              </w:rPr>
              <w:tab/>
            </w:r>
            <w:r w:rsidR="00592F0B">
              <w:rPr>
                <w:noProof/>
                <w:webHidden/>
              </w:rPr>
              <w:fldChar w:fldCharType="begin"/>
            </w:r>
            <w:r w:rsidR="00592F0B">
              <w:rPr>
                <w:noProof/>
                <w:webHidden/>
              </w:rPr>
              <w:instrText xml:space="preserve"> PAGEREF _Toc26871074 \h </w:instrText>
            </w:r>
            <w:r w:rsidR="00592F0B">
              <w:rPr>
                <w:noProof/>
                <w:webHidden/>
              </w:rPr>
            </w:r>
            <w:r w:rsidR="00592F0B">
              <w:rPr>
                <w:noProof/>
                <w:webHidden/>
              </w:rPr>
              <w:fldChar w:fldCharType="separate"/>
            </w:r>
            <w:r w:rsidR="00A95803">
              <w:rPr>
                <w:noProof/>
                <w:webHidden/>
              </w:rPr>
              <w:t>25</w:t>
            </w:r>
            <w:r w:rsidR="00592F0B">
              <w:rPr>
                <w:noProof/>
                <w:webHidden/>
              </w:rPr>
              <w:fldChar w:fldCharType="end"/>
            </w:r>
          </w:hyperlink>
        </w:p>
        <w:p w:rsidR="00592F0B" w:rsidRDefault="0035560F">
          <w:pPr>
            <w:pStyle w:val="TOC1"/>
            <w:tabs>
              <w:tab w:val="left" w:pos="440"/>
              <w:tab w:val="right" w:leader="dot" w:pos="9350"/>
            </w:tabs>
            <w:rPr>
              <w:rFonts w:eastAsiaTheme="minorEastAsia" w:cstheme="minorBidi"/>
              <w:b w:val="0"/>
              <w:bCs w:val="0"/>
              <w:caps w:val="0"/>
              <w:noProof/>
              <w:sz w:val="22"/>
              <w:szCs w:val="22"/>
              <w:lang w:val="en-US"/>
            </w:rPr>
          </w:pPr>
          <w:hyperlink w:anchor="_Toc26871075" w:history="1">
            <w:r w:rsidR="00592F0B" w:rsidRPr="00683C44">
              <w:rPr>
                <w:rStyle w:val="Hyperlink"/>
                <w:rFonts w:eastAsia="Times New Roman"/>
                <w:noProof/>
              </w:rPr>
              <w:t>3.</w:t>
            </w:r>
            <w:r w:rsidR="00592F0B">
              <w:rPr>
                <w:rFonts w:eastAsiaTheme="minorEastAsia" w:cstheme="minorBidi"/>
                <w:b w:val="0"/>
                <w:bCs w:val="0"/>
                <w:caps w:val="0"/>
                <w:noProof/>
                <w:sz w:val="22"/>
                <w:szCs w:val="22"/>
                <w:lang w:val="en-US"/>
              </w:rPr>
              <w:tab/>
            </w:r>
            <w:r w:rsidR="00592F0B" w:rsidRPr="00683C44">
              <w:rPr>
                <w:rStyle w:val="Hyperlink"/>
                <w:rFonts w:eastAsia="Times New Roman"/>
                <w:noProof/>
              </w:rPr>
              <w:t>Furnizim me energji, prodhimi dhe shpërndarja</w:t>
            </w:r>
            <w:r w:rsidR="00592F0B">
              <w:rPr>
                <w:noProof/>
                <w:webHidden/>
              </w:rPr>
              <w:tab/>
            </w:r>
            <w:r w:rsidR="00592F0B">
              <w:rPr>
                <w:noProof/>
                <w:webHidden/>
              </w:rPr>
              <w:fldChar w:fldCharType="begin"/>
            </w:r>
            <w:r w:rsidR="00592F0B">
              <w:rPr>
                <w:noProof/>
                <w:webHidden/>
              </w:rPr>
              <w:instrText xml:space="preserve"> PAGEREF _Toc26871075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76" w:history="1">
            <w:r w:rsidR="00592F0B" w:rsidRPr="00683C44">
              <w:rPr>
                <w:rStyle w:val="Hyperlink"/>
                <w:rFonts w:eastAsia="Times New Roman"/>
                <w:noProof/>
              </w:rPr>
              <w:t>3.1 Furnizimi me energji</w:t>
            </w:r>
            <w:r w:rsidR="00592F0B">
              <w:rPr>
                <w:noProof/>
                <w:webHidden/>
              </w:rPr>
              <w:tab/>
            </w:r>
            <w:r w:rsidR="00592F0B">
              <w:rPr>
                <w:noProof/>
                <w:webHidden/>
              </w:rPr>
              <w:fldChar w:fldCharType="begin"/>
            </w:r>
            <w:r w:rsidR="00592F0B">
              <w:rPr>
                <w:noProof/>
                <w:webHidden/>
              </w:rPr>
              <w:instrText xml:space="preserve"> PAGEREF _Toc26871076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77" w:history="1">
            <w:r w:rsidR="00592F0B" w:rsidRPr="00683C44">
              <w:rPr>
                <w:rStyle w:val="Hyperlink"/>
                <w:rFonts w:eastAsia="Times New Roman"/>
                <w:noProof/>
              </w:rPr>
              <w:t>3.1.1 Energjia elektrike</w:t>
            </w:r>
            <w:r w:rsidR="00592F0B">
              <w:rPr>
                <w:noProof/>
                <w:webHidden/>
              </w:rPr>
              <w:tab/>
            </w:r>
            <w:r w:rsidR="00592F0B">
              <w:rPr>
                <w:noProof/>
                <w:webHidden/>
              </w:rPr>
              <w:fldChar w:fldCharType="begin"/>
            </w:r>
            <w:r w:rsidR="00592F0B">
              <w:rPr>
                <w:noProof/>
                <w:webHidden/>
              </w:rPr>
              <w:instrText xml:space="preserve"> PAGEREF _Toc26871077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078" w:history="1">
            <w:r w:rsidR="00592F0B" w:rsidRPr="00683C44">
              <w:rPr>
                <w:rStyle w:val="Hyperlink"/>
                <w:rFonts w:eastAsia="Times New Roman"/>
                <w:noProof/>
              </w:rPr>
              <w:t>3.1.1.1 Furnizim me energji elektrike</w:t>
            </w:r>
            <w:r w:rsidR="00592F0B">
              <w:rPr>
                <w:noProof/>
                <w:webHidden/>
              </w:rPr>
              <w:tab/>
            </w:r>
            <w:r w:rsidR="00592F0B">
              <w:rPr>
                <w:noProof/>
                <w:webHidden/>
              </w:rPr>
              <w:fldChar w:fldCharType="begin"/>
            </w:r>
            <w:r w:rsidR="00592F0B">
              <w:rPr>
                <w:noProof/>
                <w:webHidden/>
              </w:rPr>
              <w:instrText xml:space="preserve"> PAGEREF _Toc26871078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079" w:history="1">
            <w:r w:rsidR="00592F0B" w:rsidRPr="00683C44">
              <w:rPr>
                <w:rStyle w:val="Hyperlink"/>
                <w:rFonts w:eastAsia="Times New Roman"/>
                <w:noProof/>
              </w:rPr>
              <w:t>3.1.1.2 Shpërndarja e energjisë elektrike</w:t>
            </w:r>
            <w:r w:rsidR="00592F0B">
              <w:rPr>
                <w:noProof/>
                <w:webHidden/>
              </w:rPr>
              <w:tab/>
            </w:r>
            <w:r w:rsidR="00592F0B">
              <w:rPr>
                <w:noProof/>
                <w:webHidden/>
              </w:rPr>
              <w:fldChar w:fldCharType="begin"/>
            </w:r>
            <w:r w:rsidR="00592F0B">
              <w:rPr>
                <w:noProof/>
                <w:webHidden/>
              </w:rPr>
              <w:instrText xml:space="preserve"> PAGEREF _Toc26871079 \h </w:instrText>
            </w:r>
            <w:r w:rsidR="00592F0B">
              <w:rPr>
                <w:noProof/>
                <w:webHidden/>
              </w:rPr>
            </w:r>
            <w:r w:rsidR="00592F0B">
              <w:rPr>
                <w:noProof/>
                <w:webHidden/>
              </w:rPr>
              <w:fldChar w:fldCharType="separate"/>
            </w:r>
            <w:r w:rsidR="00A95803">
              <w:rPr>
                <w:noProof/>
                <w:webHidden/>
              </w:rPr>
              <w:t>27</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80" w:history="1">
            <w:r w:rsidR="00592F0B" w:rsidRPr="00683C44">
              <w:rPr>
                <w:rStyle w:val="Hyperlink"/>
                <w:rFonts w:eastAsia="Times New Roman"/>
                <w:noProof/>
              </w:rPr>
              <w:t>3.1.2 Derivatet</w:t>
            </w:r>
            <w:r w:rsidR="00592F0B">
              <w:rPr>
                <w:noProof/>
                <w:webHidden/>
              </w:rPr>
              <w:tab/>
            </w:r>
            <w:r w:rsidR="00592F0B">
              <w:rPr>
                <w:noProof/>
                <w:webHidden/>
              </w:rPr>
              <w:fldChar w:fldCharType="begin"/>
            </w:r>
            <w:r w:rsidR="00592F0B">
              <w:rPr>
                <w:noProof/>
                <w:webHidden/>
              </w:rPr>
              <w:instrText xml:space="preserve"> PAGEREF _Toc26871080 \h </w:instrText>
            </w:r>
            <w:r w:rsidR="00592F0B">
              <w:rPr>
                <w:noProof/>
                <w:webHidden/>
              </w:rPr>
            </w:r>
            <w:r w:rsidR="00592F0B">
              <w:rPr>
                <w:noProof/>
                <w:webHidden/>
              </w:rPr>
              <w:fldChar w:fldCharType="separate"/>
            </w:r>
            <w:r w:rsidR="00A95803">
              <w:rPr>
                <w:noProof/>
                <w:webHidden/>
              </w:rPr>
              <w:t>29</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081" w:history="1">
            <w:r w:rsidR="00592F0B" w:rsidRPr="00683C44">
              <w:rPr>
                <w:rStyle w:val="Hyperlink"/>
                <w:rFonts w:eastAsia="Times New Roman"/>
                <w:noProof/>
              </w:rPr>
              <w:t>3.1.2.1 Nafta</w:t>
            </w:r>
            <w:r w:rsidR="00592F0B">
              <w:rPr>
                <w:noProof/>
                <w:webHidden/>
              </w:rPr>
              <w:tab/>
            </w:r>
            <w:r w:rsidR="00592F0B">
              <w:rPr>
                <w:noProof/>
                <w:webHidden/>
              </w:rPr>
              <w:fldChar w:fldCharType="begin"/>
            </w:r>
            <w:r w:rsidR="00592F0B">
              <w:rPr>
                <w:noProof/>
                <w:webHidden/>
              </w:rPr>
              <w:instrText xml:space="preserve"> PAGEREF _Toc26871081 \h </w:instrText>
            </w:r>
            <w:r w:rsidR="00592F0B">
              <w:rPr>
                <w:noProof/>
                <w:webHidden/>
              </w:rPr>
            </w:r>
            <w:r w:rsidR="00592F0B">
              <w:rPr>
                <w:noProof/>
                <w:webHidden/>
              </w:rPr>
              <w:fldChar w:fldCharType="separate"/>
            </w:r>
            <w:r w:rsidR="00A95803">
              <w:rPr>
                <w:noProof/>
                <w:webHidden/>
              </w:rPr>
              <w:t>29</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82" w:history="1">
            <w:r w:rsidR="00592F0B" w:rsidRPr="00683C44">
              <w:rPr>
                <w:rStyle w:val="Hyperlink"/>
                <w:rFonts w:eastAsia="Times New Roman"/>
                <w:noProof/>
              </w:rPr>
              <w:t>3.1.3 Qymyri</w:t>
            </w:r>
            <w:r w:rsidR="00592F0B">
              <w:rPr>
                <w:noProof/>
                <w:webHidden/>
              </w:rPr>
              <w:tab/>
            </w:r>
            <w:r w:rsidR="00592F0B">
              <w:rPr>
                <w:noProof/>
                <w:webHidden/>
              </w:rPr>
              <w:fldChar w:fldCharType="begin"/>
            </w:r>
            <w:r w:rsidR="00592F0B">
              <w:rPr>
                <w:noProof/>
                <w:webHidden/>
              </w:rPr>
              <w:instrText xml:space="preserve"> PAGEREF _Toc26871082 \h </w:instrText>
            </w:r>
            <w:r w:rsidR="00592F0B">
              <w:rPr>
                <w:noProof/>
                <w:webHidden/>
              </w:rPr>
            </w:r>
            <w:r w:rsidR="00592F0B">
              <w:rPr>
                <w:noProof/>
                <w:webHidden/>
              </w:rPr>
              <w:fldChar w:fldCharType="separate"/>
            </w:r>
            <w:r w:rsidR="00A95803">
              <w:rPr>
                <w:noProof/>
                <w:webHidden/>
              </w:rPr>
              <w:t>29</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83" w:history="1">
            <w:r w:rsidR="00592F0B" w:rsidRPr="00683C44">
              <w:rPr>
                <w:rStyle w:val="Hyperlink"/>
                <w:rFonts w:eastAsia="Times New Roman"/>
                <w:noProof/>
              </w:rPr>
              <w:t>3.1.4 Biomasa- Druri i zjarrit</w:t>
            </w:r>
            <w:r w:rsidR="00592F0B">
              <w:rPr>
                <w:noProof/>
                <w:webHidden/>
              </w:rPr>
              <w:tab/>
            </w:r>
            <w:r w:rsidR="00592F0B">
              <w:rPr>
                <w:noProof/>
                <w:webHidden/>
              </w:rPr>
              <w:fldChar w:fldCharType="begin"/>
            </w:r>
            <w:r w:rsidR="00592F0B">
              <w:rPr>
                <w:noProof/>
                <w:webHidden/>
              </w:rPr>
              <w:instrText xml:space="preserve"> PAGEREF _Toc26871083 \h </w:instrText>
            </w:r>
            <w:r w:rsidR="00592F0B">
              <w:rPr>
                <w:noProof/>
                <w:webHidden/>
              </w:rPr>
            </w:r>
            <w:r w:rsidR="00592F0B">
              <w:rPr>
                <w:noProof/>
                <w:webHidden/>
              </w:rPr>
              <w:fldChar w:fldCharType="separate"/>
            </w:r>
            <w:r w:rsidR="00A95803">
              <w:rPr>
                <w:noProof/>
                <w:webHidden/>
              </w:rPr>
              <w:t>31</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084" w:history="1">
            <w:r w:rsidR="00592F0B" w:rsidRPr="00683C44">
              <w:rPr>
                <w:rStyle w:val="Hyperlink"/>
                <w:rFonts w:eastAsia="Times New Roman"/>
                <w:noProof/>
              </w:rPr>
              <w:t>3.1.4.1 Peleti</w:t>
            </w:r>
            <w:r w:rsidR="00592F0B">
              <w:rPr>
                <w:noProof/>
                <w:webHidden/>
              </w:rPr>
              <w:tab/>
            </w:r>
            <w:r w:rsidR="00592F0B">
              <w:rPr>
                <w:noProof/>
                <w:webHidden/>
              </w:rPr>
              <w:fldChar w:fldCharType="begin"/>
            </w:r>
            <w:r w:rsidR="00592F0B">
              <w:rPr>
                <w:noProof/>
                <w:webHidden/>
              </w:rPr>
              <w:instrText xml:space="preserve"> PAGEREF _Toc26871084 \h </w:instrText>
            </w:r>
            <w:r w:rsidR="00592F0B">
              <w:rPr>
                <w:noProof/>
                <w:webHidden/>
              </w:rPr>
            </w:r>
            <w:r w:rsidR="00592F0B">
              <w:rPr>
                <w:noProof/>
                <w:webHidden/>
              </w:rPr>
              <w:fldChar w:fldCharType="separate"/>
            </w:r>
            <w:r w:rsidR="00A95803">
              <w:rPr>
                <w:noProof/>
                <w:webHidden/>
              </w:rPr>
              <w:t>33</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85" w:history="1">
            <w:r w:rsidR="00592F0B" w:rsidRPr="00683C44">
              <w:rPr>
                <w:rStyle w:val="Hyperlink"/>
                <w:rFonts w:eastAsia="Times New Roman"/>
                <w:noProof/>
              </w:rPr>
              <w:t>3.2 Prodhimi i energjisë</w:t>
            </w:r>
            <w:r w:rsidR="00592F0B">
              <w:rPr>
                <w:noProof/>
                <w:webHidden/>
              </w:rPr>
              <w:tab/>
            </w:r>
            <w:r w:rsidR="00592F0B">
              <w:rPr>
                <w:noProof/>
                <w:webHidden/>
              </w:rPr>
              <w:fldChar w:fldCharType="begin"/>
            </w:r>
            <w:r w:rsidR="00592F0B">
              <w:rPr>
                <w:noProof/>
                <w:webHidden/>
              </w:rPr>
              <w:instrText xml:space="preserve"> PAGEREF _Toc26871085 \h </w:instrText>
            </w:r>
            <w:r w:rsidR="00592F0B">
              <w:rPr>
                <w:noProof/>
                <w:webHidden/>
              </w:rPr>
            </w:r>
            <w:r w:rsidR="00592F0B">
              <w:rPr>
                <w:noProof/>
                <w:webHidden/>
              </w:rPr>
              <w:fldChar w:fldCharType="separate"/>
            </w:r>
            <w:r w:rsidR="00A95803">
              <w:rPr>
                <w:noProof/>
                <w:webHidden/>
              </w:rPr>
              <w:t>33</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86" w:history="1">
            <w:r w:rsidR="00592F0B" w:rsidRPr="00683C44">
              <w:rPr>
                <w:rStyle w:val="Hyperlink"/>
                <w:rFonts w:eastAsia="Times New Roman"/>
                <w:noProof/>
              </w:rPr>
              <w:t>3.2.1. Prodhimi i energjisë prej Burimeve të Ripërtëritshme</w:t>
            </w:r>
            <w:r w:rsidR="00592F0B">
              <w:rPr>
                <w:noProof/>
                <w:webHidden/>
              </w:rPr>
              <w:tab/>
            </w:r>
            <w:r w:rsidR="00592F0B">
              <w:rPr>
                <w:noProof/>
                <w:webHidden/>
              </w:rPr>
              <w:fldChar w:fldCharType="begin"/>
            </w:r>
            <w:r w:rsidR="00592F0B">
              <w:rPr>
                <w:noProof/>
                <w:webHidden/>
              </w:rPr>
              <w:instrText xml:space="preserve"> PAGEREF _Toc26871086 \h </w:instrText>
            </w:r>
            <w:r w:rsidR="00592F0B">
              <w:rPr>
                <w:noProof/>
                <w:webHidden/>
              </w:rPr>
            </w:r>
            <w:r w:rsidR="00592F0B">
              <w:rPr>
                <w:noProof/>
                <w:webHidden/>
              </w:rPr>
              <w:fldChar w:fldCharType="separate"/>
            </w:r>
            <w:r w:rsidR="00A95803">
              <w:rPr>
                <w:noProof/>
                <w:webHidden/>
              </w:rPr>
              <w:t>33</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87" w:history="1">
            <w:r w:rsidR="00592F0B" w:rsidRPr="00683C44">
              <w:rPr>
                <w:rStyle w:val="Hyperlink"/>
                <w:rFonts w:eastAsia="Times New Roman"/>
                <w:noProof/>
              </w:rPr>
              <w:t>3.2.2. Prodhimi i energjisë për ngrohje</w:t>
            </w:r>
            <w:r w:rsidR="00592F0B">
              <w:rPr>
                <w:noProof/>
                <w:webHidden/>
              </w:rPr>
              <w:tab/>
            </w:r>
            <w:r w:rsidR="00592F0B">
              <w:rPr>
                <w:noProof/>
                <w:webHidden/>
              </w:rPr>
              <w:fldChar w:fldCharType="begin"/>
            </w:r>
            <w:r w:rsidR="00592F0B">
              <w:rPr>
                <w:noProof/>
                <w:webHidden/>
              </w:rPr>
              <w:instrText xml:space="preserve"> PAGEREF _Toc26871087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88" w:history="1">
            <w:r w:rsidR="00592F0B" w:rsidRPr="00683C44">
              <w:rPr>
                <w:rStyle w:val="Hyperlink"/>
                <w:rFonts w:eastAsia="Times New Roman"/>
                <w:noProof/>
              </w:rPr>
              <w:t>3.3 Prodhimi i energjisë sipas sektorëve</w:t>
            </w:r>
            <w:r w:rsidR="00592F0B">
              <w:rPr>
                <w:noProof/>
                <w:webHidden/>
              </w:rPr>
              <w:tab/>
            </w:r>
            <w:r w:rsidR="00592F0B">
              <w:rPr>
                <w:noProof/>
                <w:webHidden/>
              </w:rPr>
              <w:fldChar w:fldCharType="begin"/>
            </w:r>
            <w:r w:rsidR="00592F0B">
              <w:rPr>
                <w:noProof/>
                <w:webHidden/>
              </w:rPr>
              <w:instrText xml:space="preserve"> PAGEREF _Toc26871088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89" w:history="1">
            <w:r w:rsidR="00592F0B" w:rsidRPr="00683C44">
              <w:rPr>
                <w:rStyle w:val="Hyperlink"/>
                <w:rFonts w:ascii="Arial" w:eastAsia="Times New Roman" w:hAnsi="Arial" w:cs="Times New Roman"/>
                <w:b/>
                <w:noProof/>
              </w:rPr>
              <w:t>3.3.1</w:t>
            </w:r>
            <w:r w:rsidR="00592F0B" w:rsidRPr="00683C44">
              <w:rPr>
                <w:rStyle w:val="Hyperlink"/>
                <w:rFonts w:ascii="Arial" w:eastAsiaTheme="majorEastAsia" w:hAnsi="Arial" w:cstheme="majorBidi"/>
                <w:b/>
                <w:noProof/>
              </w:rPr>
              <w:t xml:space="preserve"> </w:t>
            </w:r>
            <w:r w:rsidR="00592F0B" w:rsidRPr="00683C44">
              <w:rPr>
                <w:rStyle w:val="Hyperlink"/>
                <w:rFonts w:ascii="Arial" w:eastAsia="Times New Roman" w:hAnsi="Arial" w:cs="Times New Roman"/>
                <w:b/>
                <w:noProof/>
              </w:rPr>
              <w:t>Prodhimi i energjisë në ekonomitë familjare (ndërtesat e banimit)</w:t>
            </w:r>
            <w:r w:rsidR="00592F0B">
              <w:rPr>
                <w:noProof/>
                <w:webHidden/>
              </w:rPr>
              <w:tab/>
            </w:r>
            <w:r w:rsidR="00592F0B">
              <w:rPr>
                <w:noProof/>
                <w:webHidden/>
              </w:rPr>
              <w:fldChar w:fldCharType="begin"/>
            </w:r>
            <w:r w:rsidR="00592F0B">
              <w:rPr>
                <w:noProof/>
                <w:webHidden/>
              </w:rPr>
              <w:instrText xml:space="preserve"> PAGEREF _Toc26871089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35560F">
          <w:pPr>
            <w:pStyle w:val="TOC3"/>
            <w:tabs>
              <w:tab w:val="left" w:pos="1100"/>
              <w:tab w:val="right" w:leader="dot" w:pos="9350"/>
            </w:tabs>
            <w:rPr>
              <w:rFonts w:eastAsiaTheme="minorEastAsia" w:cstheme="minorBidi"/>
              <w:i w:val="0"/>
              <w:iCs w:val="0"/>
              <w:noProof/>
              <w:sz w:val="22"/>
              <w:szCs w:val="22"/>
              <w:lang w:val="en-US"/>
            </w:rPr>
          </w:pPr>
          <w:hyperlink w:anchor="_Toc26871090" w:history="1">
            <w:r w:rsidR="00592F0B" w:rsidRPr="00683C44">
              <w:rPr>
                <w:rStyle w:val="Hyperlink"/>
                <w:rFonts w:eastAsia="Times New Roman"/>
                <w:noProof/>
              </w:rPr>
              <w:t>3.3.2</w:t>
            </w:r>
            <w:r w:rsidR="00592F0B">
              <w:rPr>
                <w:rFonts w:eastAsiaTheme="minorEastAsia" w:cstheme="minorBidi"/>
                <w:i w:val="0"/>
                <w:iCs w:val="0"/>
                <w:noProof/>
                <w:sz w:val="22"/>
                <w:szCs w:val="22"/>
                <w:lang w:val="en-US"/>
              </w:rPr>
              <w:tab/>
            </w:r>
            <w:r w:rsidR="00592F0B" w:rsidRPr="00683C44">
              <w:rPr>
                <w:rStyle w:val="Hyperlink"/>
                <w:rFonts w:eastAsia="Times New Roman"/>
                <w:noProof/>
              </w:rPr>
              <w:t>Prodhimi energjisë në sektorin e shërbimeve</w:t>
            </w:r>
            <w:r w:rsidR="00592F0B">
              <w:rPr>
                <w:noProof/>
                <w:webHidden/>
              </w:rPr>
              <w:tab/>
            </w:r>
            <w:r w:rsidR="00592F0B">
              <w:rPr>
                <w:noProof/>
                <w:webHidden/>
              </w:rPr>
              <w:fldChar w:fldCharType="begin"/>
            </w:r>
            <w:r w:rsidR="00592F0B">
              <w:rPr>
                <w:noProof/>
                <w:webHidden/>
              </w:rPr>
              <w:instrText xml:space="preserve"> PAGEREF _Toc26871090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091" w:history="1">
            <w:r w:rsidR="00592F0B" w:rsidRPr="00683C44">
              <w:rPr>
                <w:rStyle w:val="Hyperlink"/>
                <w:rFonts w:eastAsia="Times New Roman"/>
                <w:noProof/>
              </w:rPr>
              <w:t>3.3.2.1. Prodhimi i energjisë nga ndërtesat publike</w:t>
            </w:r>
            <w:r w:rsidR="00592F0B">
              <w:rPr>
                <w:noProof/>
                <w:webHidden/>
              </w:rPr>
              <w:tab/>
            </w:r>
            <w:r w:rsidR="00592F0B">
              <w:rPr>
                <w:noProof/>
                <w:webHidden/>
              </w:rPr>
              <w:fldChar w:fldCharType="begin"/>
            </w:r>
            <w:r w:rsidR="00592F0B">
              <w:rPr>
                <w:noProof/>
                <w:webHidden/>
              </w:rPr>
              <w:instrText xml:space="preserve"> PAGEREF _Toc26871091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092" w:history="1">
            <w:r w:rsidR="00592F0B" w:rsidRPr="00683C44">
              <w:rPr>
                <w:rStyle w:val="Hyperlink"/>
                <w:rFonts w:eastAsia="Times New Roman"/>
                <w:noProof/>
              </w:rPr>
              <w:t>3.3.2.2.  Prodhimi i energjisë nga sektori komercial, ndërmarrjet e vogla dhe të mesme</w:t>
            </w:r>
            <w:r w:rsidR="00592F0B">
              <w:rPr>
                <w:noProof/>
                <w:webHidden/>
              </w:rPr>
              <w:tab/>
            </w:r>
            <w:r w:rsidR="00592F0B">
              <w:rPr>
                <w:noProof/>
                <w:webHidden/>
              </w:rPr>
              <w:fldChar w:fldCharType="begin"/>
            </w:r>
            <w:r w:rsidR="00592F0B">
              <w:rPr>
                <w:noProof/>
                <w:webHidden/>
              </w:rPr>
              <w:instrText xml:space="preserve"> PAGEREF _Toc26871092 \h </w:instrText>
            </w:r>
            <w:r w:rsidR="00592F0B">
              <w:rPr>
                <w:noProof/>
                <w:webHidden/>
              </w:rPr>
            </w:r>
            <w:r w:rsidR="00592F0B">
              <w:rPr>
                <w:noProof/>
                <w:webHidden/>
              </w:rPr>
              <w:fldChar w:fldCharType="separate"/>
            </w:r>
            <w:r w:rsidR="00A95803">
              <w:rPr>
                <w:noProof/>
                <w:webHidden/>
              </w:rPr>
              <w:t>35</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093" w:history="1">
            <w:r w:rsidR="00592F0B" w:rsidRPr="00683C44">
              <w:rPr>
                <w:rStyle w:val="Hyperlink"/>
                <w:rFonts w:eastAsia="Times New Roman"/>
                <w:noProof/>
              </w:rPr>
              <w:t>3.3.2.3 Prodhimi i energjisë nga ndërmarrjet publike</w:t>
            </w:r>
            <w:r w:rsidR="00592F0B">
              <w:rPr>
                <w:noProof/>
                <w:webHidden/>
              </w:rPr>
              <w:tab/>
            </w:r>
            <w:r w:rsidR="00592F0B">
              <w:rPr>
                <w:noProof/>
                <w:webHidden/>
              </w:rPr>
              <w:fldChar w:fldCharType="begin"/>
            </w:r>
            <w:r w:rsidR="00592F0B">
              <w:rPr>
                <w:noProof/>
                <w:webHidden/>
              </w:rPr>
              <w:instrText xml:space="preserve"> PAGEREF _Toc26871093 \h </w:instrText>
            </w:r>
            <w:r w:rsidR="00592F0B">
              <w:rPr>
                <w:noProof/>
                <w:webHidden/>
              </w:rPr>
            </w:r>
            <w:r w:rsidR="00592F0B">
              <w:rPr>
                <w:noProof/>
                <w:webHidden/>
              </w:rPr>
              <w:fldChar w:fldCharType="separate"/>
            </w:r>
            <w:r w:rsidR="00A95803">
              <w:rPr>
                <w:noProof/>
                <w:webHidden/>
              </w:rPr>
              <w:t>35</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94" w:history="1">
            <w:r w:rsidR="00592F0B" w:rsidRPr="00683C44">
              <w:rPr>
                <w:rStyle w:val="Hyperlink"/>
                <w:rFonts w:eastAsia="Times New Roman"/>
                <w:noProof/>
              </w:rPr>
              <w:t>3.3.3 Prodhimi energjisë në sektorin e bujqësisë</w:t>
            </w:r>
            <w:r w:rsidR="00592F0B">
              <w:rPr>
                <w:noProof/>
                <w:webHidden/>
              </w:rPr>
              <w:tab/>
            </w:r>
            <w:r w:rsidR="00592F0B">
              <w:rPr>
                <w:noProof/>
                <w:webHidden/>
              </w:rPr>
              <w:fldChar w:fldCharType="begin"/>
            </w:r>
            <w:r w:rsidR="00592F0B">
              <w:rPr>
                <w:noProof/>
                <w:webHidden/>
              </w:rPr>
              <w:instrText xml:space="preserve"> PAGEREF _Toc26871094 \h </w:instrText>
            </w:r>
            <w:r w:rsidR="00592F0B">
              <w:rPr>
                <w:noProof/>
                <w:webHidden/>
              </w:rPr>
            </w:r>
            <w:r w:rsidR="00592F0B">
              <w:rPr>
                <w:noProof/>
                <w:webHidden/>
              </w:rPr>
              <w:fldChar w:fldCharType="separate"/>
            </w:r>
            <w:r w:rsidR="00A95803">
              <w:rPr>
                <w:noProof/>
                <w:webHidden/>
              </w:rPr>
              <w:t>35</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095" w:history="1">
            <w:r w:rsidR="00592F0B" w:rsidRPr="00683C44">
              <w:rPr>
                <w:rStyle w:val="Hyperlink"/>
                <w:rFonts w:eastAsia="Times New Roman"/>
                <w:noProof/>
              </w:rPr>
              <w:t>4. Analiza e konsumit të energjisë sipas sektorëve</w:t>
            </w:r>
            <w:r w:rsidR="00592F0B">
              <w:rPr>
                <w:noProof/>
                <w:webHidden/>
              </w:rPr>
              <w:tab/>
            </w:r>
            <w:r w:rsidR="00592F0B">
              <w:rPr>
                <w:noProof/>
                <w:webHidden/>
              </w:rPr>
              <w:fldChar w:fldCharType="begin"/>
            </w:r>
            <w:r w:rsidR="00592F0B">
              <w:rPr>
                <w:noProof/>
                <w:webHidden/>
              </w:rPr>
              <w:instrText xml:space="preserve"> PAGEREF _Toc26871095 \h </w:instrText>
            </w:r>
            <w:r w:rsidR="00592F0B">
              <w:rPr>
                <w:noProof/>
                <w:webHidden/>
              </w:rPr>
            </w:r>
            <w:r w:rsidR="00592F0B">
              <w:rPr>
                <w:noProof/>
                <w:webHidden/>
              </w:rPr>
              <w:fldChar w:fldCharType="separate"/>
            </w:r>
            <w:r w:rsidR="00A95803">
              <w:rPr>
                <w:noProof/>
                <w:webHidden/>
              </w:rPr>
              <w:t>36</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096" w:history="1">
            <w:r w:rsidR="00592F0B" w:rsidRPr="00683C44">
              <w:rPr>
                <w:rStyle w:val="Hyperlink"/>
                <w:rFonts w:eastAsia="Times New Roman"/>
                <w:noProof/>
              </w:rPr>
              <w:t>4.1 Konsumi i energjisë nga ndërtesat publike komunale</w:t>
            </w:r>
            <w:r w:rsidR="00592F0B">
              <w:rPr>
                <w:noProof/>
                <w:webHidden/>
              </w:rPr>
              <w:tab/>
            </w:r>
            <w:r w:rsidR="00592F0B">
              <w:rPr>
                <w:noProof/>
                <w:webHidden/>
              </w:rPr>
              <w:fldChar w:fldCharType="begin"/>
            </w:r>
            <w:r w:rsidR="00592F0B">
              <w:rPr>
                <w:noProof/>
                <w:webHidden/>
              </w:rPr>
              <w:instrText xml:space="preserve"> PAGEREF _Toc26871096 \h </w:instrText>
            </w:r>
            <w:r w:rsidR="00592F0B">
              <w:rPr>
                <w:noProof/>
                <w:webHidden/>
              </w:rPr>
            </w:r>
            <w:r w:rsidR="00592F0B">
              <w:rPr>
                <w:noProof/>
                <w:webHidden/>
              </w:rPr>
              <w:fldChar w:fldCharType="separate"/>
            </w:r>
            <w:r w:rsidR="00A95803">
              <w:rPr>
                <w:noProof/>
                <w:webHidden/>
              </w:rPr>
              <w:t>36</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97" w:history="1">
            <w:r w:rsidR="00592F0B" w:rsidRPr="00683C44">
              <w:rPr>
                <w:rStyle w:val="Hyperlink"/>
                <w:rFonts w:eastAsia="Times New Roman"/>
                <w:noProof/>
              </w:rPr>
              <w:t>4.1.1. Konsumi i energjisë nga ndërtesat e administratës</w:t>
            </w:r>
            <w:r w:rsidR="00592F0B">
              <w:rPr>
                <w:noProof/>
                <w:webHidden/>
              </w:rPr>
              <w:tab/>
            </w:r>
            <w:r w:rsidR="00592F0B">
              <w:rPr>
                <w:noProof/>
                <w:webHidden/>
              </w:rPr>
              <w:fldChar w:fldCharType="begin"/>
            </w:r>
            <w:r w:rsidR="00592F0B">
              <w:rPr>
                <w:noProof/>
                <w:webHidden/>
              </w:rPr>
              <w:instrText xml:space="preserve"> PAGEREF _Toc26871097 \h </w:instrText>
            </w:r>
            <w:r w:rsidR="00592F0B">
              <w:rPr>
                <w:noProof/>
                <w:webHidden/>
              </w:rPr>
            </w:r>
            <w:r w:rsidR="00592F0B">
              <w:rPr>
                <w:noProof/>
                <w:webHidden/>
              </w:rPr>
              <w:fldChar w:fldCharType="separate"/>
            </w:r>
            <w:r w:rsidR="00A95803">
              <w:rPr>
                <w:noProof/>
                <w:webHidden/>
              </w:rPr>
              <w:t>39</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98" w:history="1">
            <w:r w:rsidR="00592F0B" w:rsidRPr="00683C44">
              <w:rPr>
                <w:rStyle w:val="Hyperlink"/>
                <w:rFonts w:eastAsia="Times New Roman"/>
                <w:noProof/>
              </w:rPr>
              <w:t>4.1.2 Konsumi energjisë nga ndërtesat e arsimit</w:t>
            </w:r>
            <w:r w:rsidR="00592F0B">
              <w:rPr>
                <w:noProof/>
                <w:webHidden/>
              </w:rPr>
              <w:tab/>
            </w:r>
            <w:r w:rsidR="00592F0B">
              <w:rPr>
                <w:noProof/>
                <w:webHidden/>
              </w:rPr>
              <w:fldChar w:fldCharType="begin"/>
            </w:r>
            <w:r w:rsidR="00592F0B">
              <w:rPr>
                <w:noProof/>
                <w:webHidden/>
              </w:rPr>
              <w:instrText xml:space="preserve"> PAGEREF _Toc26871098 \h </w:instrText>
            </w:r>
            <w:r w:rsidR="00592F0B">
              <w:rPr>
                <w:noProof/>
                <w:webHidden/>
              </w:rPr>
            </w:r>
            <w:r w:rsidR="00592F0B">
              <w:rPr>
                <w:noProof/>
                <w:webHidden/>
              </w:rPr>
              <w:fldChar w:fldCharType="separate"/>
            </w:r>
            <w:r w:rsidR="00A95803">
              <w:rPr>
                <w:noProof/>
                <w:webHidden/>
              </w:rPr>
              <w:t>41</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099" w:history="1">
            <w:r w:rsidR="00592F0B" w:rsidRPr="00683C44">
              <w:rPr>
                <w:rStyle w:val="Hyperlink"/>
                <w:rFonts w:eastAsia="Times New Roman"/>
                <w:noProof/>
              </w:rPr>
              <w:t>4.1.3. Konsumi i energjisë nga ndërtesat shëndetësore</w:t>
            </w:r>
            <w:r w:rsidR="00592F0B">
              <w:rPr>
                <w:noProof/>
                <w:webHidden/>
              </w:rPr>
              <w:tab/>
            </w:r>
            <w:r w:rsidR="00592F0B">
              <w:rPr>
                <w:noProof/>
                <w:webHidden/>
              </w:rPr>
              <w:fldChar w:fldCharType="begin"/>
            </w:r>
            <w:r w:rsidR="00592F0B">
              <w:rPr>
                <w:noProof/>
                <w:webHidden/>
              </w:rPr>
              <w:instrText xml:space="preserve"> PAGEREF _Toc26871099 \h </w:instrText>
            </w:r>
            <w:r w:rsidR="00592F0B">
              <w:rPr>
                <w:noProof/>
                <w:webHidden/>
              </w:rPr>
            </w:r>
            <w:r w:rsidR="00592F0B">
              <w:rPr>
                <w:noProof/>
                <w:webHidden/>
              </w:rPr>
              <w:fldChar w:fldCharType="separate"/>
            </w:r>
            <w:r w:rsidR="00A95803">
              <w:rPr>
                <w:noProof/>
                <w:webHidden/>
              </w:rPr>
              <w:t>43</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00" w:history="1">
            <w:r w:rsidR="00592F0B" w:rsidRPr="00683C44">
              <w:rPr>
                <w:rStyle w:val="Hyperlink"/>
                <w:rFonts w:eastAsia="Times New Roman"/>
                <w:noProof/>
              </w:rPr>
              <w:t>4.1.4. Konsumi i energjisë nga ndërtesat e Kulturës dhe sportit</w:t>
            </w:r>
            <w:r w:rsidR="00592F0B">
              <w:rPr>
                <w:noProof/>
                <w:webHidden/>
              </w:rPr>
              <w:tab/>
            </w:r>
            <w:r w:rsidR="00592F0B">
              <w:rPr>
                <w:noProof/>
                <w:webHidden/>
              </w:rPr>
              <w:fldChar w:fldCharType="begin"/>
            </w:r>
            <w:r w:rsidR="00592F0B">
              <w:rPr>
                <w:noProof/>
                <w:webHidden/>
              </w:rPr>
              <w:instrText xml:space="preserve"> PAGEREF _Toc26871100 \h </w:instrText>
            </w:r>
            <w:r w:rsidR="00592F0B">
              <w:rPr>
                <w:noProof/>
                <w:webHidden/>
              </w:rPr>
            </w:r>
            <w:r w:rsidR="00592F0B">
              <w:rPr>
                <w:noProof/>
                <w:webHidden/>
              </w:rPr>
              <w:fldChar w:fldCharType="separate"/>
            </w:r>
            <w:r w:rsidR="00A95803">
              <w:rPr>
                <w:noProof/>
                <w:webHidden/>
              </w:rPr>
              <w:t>45</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01" w:history="1">
            <w:r w:rsidR="00592F0B" w:rsidRPr="00683C44">
              <w:rPr>
                <w:rStyle w:val="Hyperlink"/>
                <w:rFonts w:eastAsia="Times New Roman"/>
                <w:noProof/>
              </w:rPr>
              <w:t>4.1.4. Konsumi i energjisë nga ndërtesa e zjarrfikësve dhe pylltarisë</w:t>
            </w:r>
            <w:r w:rsidR="00592F0B">
              <w:rPr>
                <w:noProof/>
                <w:webHidden/>
              </w:rPr>
              <w:tab/>
            </w:r>
            <w:r w:rsidR="00592F0B">
              <w:rPr>
                <w:noProof/>
                <w:webHidden/>
              </w:rPr>
              <w:fldChar w:fldCharType="begin"/>
            </w:r>
            <w:r w:rsidR="00592F0B">
              <w:rPr>
                <w:noProof/>
                <w:webHidden/>
              </w:rPr>
              <w:instrText xml:space="preserve"> PAGEREF _Toc26871101 \h </w:instrText>
            </w:r>
            <w:r w:rsidR="00592F0B">
              <w:rPr>
                <w:noProof/>
                <w:webHidden/>
              </w:rPr>
            </w:r>
            <w:r w:rsidR="00592F0B">
              <w:rPr>
                <w:noProof/>
                <w:webHidden/>
              </w:rPr>
              <w:fldChar w:fldCharType="separate"/>
            </w:r>
            <w:r w:rsidR="00A95803">
              <w:rPr>
                <w:noProof/>
                <w:webHidden/>
              </w:rPr>
              <w:t>47</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02" w:history="1">
            <w:r w:rsidR="00592F0B" w:rsidRPr="00683C44">
              <w:rPr>
                <w:rStyle w:val="Hyperlink"/>
                <w:rFonts w:eastAsia="Times New Roman"/>
                <w:noProof/>
              </w:rPr>
              <w:t>4.1.5  Konsumi i energjisë nga ndriçimi publik</w:t>
            </w:r>
            <w:r w:rsidR="00592F0B">
              <w:rPr>
                <w:noProof/>
                <w:webHidden/>
              </w:rPr>
              <w:tab/>
            </w:r>
            <w:r w:rsidR="00592F0B">
              <w:rPr>
                <w:noProof/>
                <w:webHidden/>
              </w:rPr>
              <w:fldChar w:fldCharType="begin"/>
            </w:r>
            <w:r w:rsidR="00592F0B">
              <w:rPr>
                <w:noProof/>
                <w:webHidden/>
              </w:rPr>
              <w:instrText xml:space="preserve"> PAGEREF _Toc26871102 \h </w:instrText>
            </w:r>
            <w:r w:rsidR="00592F0B">
              <w:rPr>
                <w:noProof/>
                <w:webHidden/>
              </w:rPr>
            </w:r>
            <w:r w:rsidR="00592F0B">
              <w:rPr>
                <w:noProof/>
                <w:webHidden/>
              </w:rPr>
              <w:fldChar w:fldCharType="separate"/>
            </w:r>
            <w:r w:rsidR="00A95803">
              <w:rPr>
                <w:noProof/>
                <w:webHidden/>
              </w:rPr>
              <w:t>49</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03" w:history="1">
            <w:r w:rsidR="00592F0B" w:rsidRPr="00683C44">
              <w:rPr>
                <w:rStyle w:val="Hyperlink"/>
                <w:rFonts w:eastAsia="Times New Roman"/>
                <w:noProof/>
              </w:rPr>
              <w:t>4.2. Konsumi  energjisë në shërbimet publike</w:t>
            </w:r>
            <w:r w:rsidR="00592F0B">
              <w:rPr>
                <w:noProof/>
                <w:webHidden/>
              </w:rPr>
              <w:tab/>
            </w:r>
            <w:r w:rsidR="00592F0B">
              <w:rPr>
                <w:noProof/>
                <w:webHidden/>
              </w:rPr>
              <w:fldChar w:fldCharType="begin"/>
            </w:r>
            <w:r w:rsidR="00592F0B">
              <w:rPr>
                <w:noProof/>
                <w:webHidden/>
              </w:rPr>
              <w:instrText xml:space="preserve"> PAGEREF _Toc26871103 \h </w:instrText>
            </w:r>
            <w:r w:rsidR="00592F0B">
              <w:rPr>
                <w:noProof/>
                <w:webHidden/>
              </w:rPr>
            </w:r>
            <w:r w:rsidR="00592F0B">
              <w:rPr>
                <w:noProof/>
                <w:webHidden/>
              </w:rPr>
              <w:fldChar w:fldCharType="separate"/>
            </w:r>
            <w:r w:rsidR="00A95803">
              <w:rPr>
                <w:noProof/>
                <w:webHidden/>
              </w:rPr>
              <w:t>51</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04" w:history="1">
            <w:r w:rsidR="00592F0B" w:rsidRPr="00683C44">
              <w:rPr>
                <w:rStyle w:val="Hyperlink"/>
                <w:rFonts w:eastAsia="Times New Roman"/>
                <w:noProof/>
              </w:rPr>
              <w:t>4.2.1. Konsumi i energjisë në furnizimin me ujë dhe sektorin e ujërave të zeza</w:t>
            </w:r>
            <w:r w:rsidR="00592F0B">
              <w:rPr>
                <w:noProof/>
                <w:webHidden/>
              </w:rPr>
              <w:tab/>
            </w:r>
            <w:r w:rsidR="00592F0B">
              <w:rPr>
                <w:noProof/>
                <w:webHidden/>
              </w:rPr>
              <w:fldChar w:fldCharType="begin"/>
            </w:r>
            <w:r w:rsidR="00592F0B">
              <w:rPr>
                <w:noProof/>
                <w:webHidden/>
              </w:rPr>
              <w:instrText xml:space="preserve"> PAGEREF _Toc26871104 \h </w:instrText>
            </w:r>
            <w:r w:rsidR="00592F0B">
              <w:rPr>
                <w:noProof/>
                <w:webHidden/>
              </w:rPr>
            </w:r>
            <w:r w:rsidR="00592F0B">
              <w:rPr>
                <w:noProof/>
                <w:webHidden/>
              </w:rPr>
              <w:fldChar w:fldCharType="separate"/>
            </w:r>
            <w:r w:rsidR="00A95803">
              <w:rPr>
                <w:noProof/>
                <w:webHidden/>
              </w:rPr>
              <w:t>51</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05" w:history="1">
            <w:r w:rsidR="00592F0B" w:rsidRPr="00683C44">
              <w:rPr>
                <w:rStyle w:val="Hyperlink"/>
                <w:rFonts w:eastAsia="Times New Roman"/>
                <w:noProof/>
              </w:rPr>
              <w:t>4.2.2. Konsumi i energjisë në sektorin e mbledhjes së mbeturinave</w:t>
            </w:r>
            <w:r w:rsidR="00592F0B">
              <w:rPr>
                <w:noProof/>
                <w:webHidden/>
              </w:rPr>
              <w:tab/>
            </w:r>
            <w:r w:rsidR="00592F0B">
              <w:rPr>
                <w:noProof/>
                <w:webHidden/>
              </w:rPr>
              <w:fldChar w:fldCharType="begin"/>
            </w:r>
            <w:r w:rsidR="00592F0B">
              <w:rPr>
                <w:noProof/>
                <w:webHidden/>
              </w:rPr>
              <w:instrText xml:space="preserve"> PAGEREF _Toc26871105 \h </w:instrText>
            </w:r>
            <w:r w:rsidR="00592F0B">
              <w:rPr>
                <w:noProof/>
                <w:webHidden/>
              </w:rPr>
            </w:r>
            <w:r w:rsidR="00592F0B">
              <w:rPr>
                <w:noProof/>
                <w:webHidden/>
              </w:rPr>
              <w:fldChar w:fldCharType="separate"/>
            </w:r>
            <w:r w:rsidR="00A95803">
              <w:rPr>
                <w:noProof/>
                <w:webHidden/>
              </w:rPr>
              <w:t>52</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06" w:history="1">
            <w:r w:rsidR="00592F0B" w:rsidRPr="00683C44">
              <w:rPr>
                <w:rStyle w:val="Hyperlink"/>
                <w:rFonts w:eastAsia="MS Mincho"/>
                <w:noProof/>
              </w:rPr>
              <w:t>4.3. Konsumi i energjisë në sektorin e bujqësisë</w:t>
            </w:r>
            <w:r w:rsidR="00592F0B">
              <w:rPr>
                <w:noProof/>
                <w:webHidden/>
              </w:rPr>
              <w:tab/>
            </w:r>
            <w:r w:rsidR="00592F0B">
              <w:rPr>
                <w:noProof/>
                <w:webHidden/>
              </w:rPr>
              <w:fldChar w:fldCharType="begin"/>
            </w:r>
            <w:r w:rsidR="00592F0B">
              <w:rPr>
                <w:noProof/>
                <w:webHidden/>
              </w:rPr>
              <w:instrText xml:space="preserve"> PAGEREF _Toc26871106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07" w:history="1">
            <w:r w:rsidR="00592F0B" w:rsidRPr="00683C44">
              <w:rPr>
                <w:rStyle w:val="Hyperlink"/>
                <w:rFonts w:eastAsia="Times New Roman"/>
                <w:noProof/>
              </w:rPr>
              <w:t>4.4. Konsumi i energjisë në  sektorin e transportit</w:t>
            </w:r>
            <w:r w:rsidR="00592F0B">
              <w:rPr>
                <w:noProof/>
                <w:webHidden/>
              </w:rPr>
              <w:tab/>
            </w:r>
            <w:r w:rsidR="00592F0B">
              <w:rPr>
                <w:noProof/>
                <w:webHidden/>
              </w:rPr>
              <w:fldChar w:fldCharType="begin"/>
            </w:r>
            <w:r w:rsidR="00592F0B">
              <w:rPr>
                <w:noProof/>
                <w:webHidden/>
              </w:rPr>
              <w:instrText xml:space="preserve"> PAGEREF _Toc26871107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08" w:history="1">
            <w:r w:rsidR="00592F0B" w:rsidRPr="00683C44">
              <w:rPr>
                <w:rStyle w:val="Hyperlink"/>
                <w:rFonts w:eastAsia="Times New Roman"/>
                <w:noProof/>
              </w:rPr>
              <w:t>4.4.1. Transporti publik</w:t>
            </w:r>
            <w:r w:rsidR="00592F0B">
              <w:rPr>
                <w:noProof/>
                <w:webHidden/>
              </w:rPr>
              <w:tab/>
            </w:r>
            <w:r w:rsidR="00592F0B">
              <w:rPr>
                <w:noProof/>
                <w:webHidden/>
              </w:rPr>
              <w:fldChar w:fldCharType="begin"/>
            </w:r>
            <w:r w:rsidR="00592F0B">
              <w:rPr>
                <w:noProof/>
                <w:webHidden/>
              </w:rPr>
              <w:instrText xml:space="preserve"> PAGEREF _Toc26871108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09" w:history="1">
            <w:r w:rsidR="00592F0B" w:rsidRPr="00683C44">
              <w:rPr>
                <w:rStyle w:val="Hyperlink"/>
                <w:rFonts w:eastAsia="Times New Roman"/>
                <w:noProof/>
              </w:rPr>
              <w:t>4.4.2. Flota komunale</w:t>
            </w:r>
            <w:r w:rsidR="00592F0B">
              <w:rPr>
                <w:noProof/>
                <w:webHidden/>
              </w:rPr>
              <w:tab/>
            </w:r>
            <w:r w:rsidR="00592F0B">
              <w:rPr>
                <w:noProof/>
                <w:webHidden/>
              </w:rPr>
              <w:fldChar w:fldCharType="begin"/>
            </w:r>
            <w:r w:rsidR="00592F0B">
              <w:rPr>
                <w:noProof/>
                <w:webHidden/>
              </w:rPr>
              <w:instrText xml:space="preserve"> PAGEREF _Toc26871109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110" w:history="1">
            <w:r w:rsidR="00592F0B" w:rsidRPr="00683C44">
              <w:rPr>
                <w:rStyle w:val="Hyperlink"/>
                <w:rFonts w:eastAsia="Times New Roman"/>
                <w:noProof/>
              </w:rPr>
              <w:t>5. Analizat e potencialit të efiçiencës së energjisë sipas sektorëve</w:t>
            </w:r>
            <w:r w:rsidR="00592F0B">
              <w:rPr>
                <w:noProof/>
                <w:webHidden/>
              </w:rPr>
              <w:tab/>
            </w:r>
            <w:r w:rsidR="00592F0B">
              <w:rPr>
                <w:noProof/>
                <w:webHidden/>
              </w:rPr>
              <w:fldChar w:fldCharType="begin"/>
            </w:r>
            <w:r w:rsidR="00592F0B">
              <w:rPr>
                <w:noProof/>
                <w:webHidden/>
              </w:rPr>
              <w:instrText xml:space="preserve"> PAGEREF _Toc26871110 \h </w:instrText>
            </w:r>
            <w:r w:rsidR="00592F0B">
              <w:rPr>
                <w:noProof/>
                <w:webHidden/>
              </w:rPr>
            </w:r>
            <w:r w:rsidR="00592F0B">
              <w:rPr>
                <w:noProof/>
                <w:webHidden/>
              </w:rPr>
              <w:fldChar w:fldCharType="separate"/>
            </w:r>
            <w:r w:rsidR="00A95803">
              <w:rPr>
                <w:noProof/>
                <w:webHidden/>
              </w:rPr>
              <w:t>55</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11" w:history="1">
            <w:r w:rsidR="00592F0B" w:rsidRPr="00683C44">
              <w:rPr>
                <w:rStyle w:val="Hyperlink"/>
                <w:rFonts w:eastAsia="Times New Roman"/>
                <w:noProof/>
              </w:rPr>
              <w:t>5.1 Sektori i shërbimeve</w:t>
            </w:r>
            <w:r w:rsidR="00592F0B">
              <w:rPr>
                <w:noProof/>
                <w:webHidden/>
              </w:rPr>
              <w:tab/>
            </w:r>
            <w:r w:rsidR="00592F0B">
              <w:rPr>
                <w:noProof/>
                <w:webHidden/>
              </w:rPr>
              <w:fldChar w:fldCharType="begin"/>
            </w:r>
            <w:r w:rsidR="00592F0B">
              <w:rPr>
                <w:noProof/>
                <w:webHidden/>
              </w:rPr>
              <w:instrText xml:space="preserve"> PAGEREF _Toc26871111 \h </w:instrText>
            </w:r>
            <w:r w:rsidR="00592F0B">
              <w:rPr>
                <w:noProof/>
                <w:webHidden/>
              </w:rPr>
            </w:r>
            <w:r w:rsidR="00592F0B">
              <w:rPr>
                <w:noProof/>
                <w:webHidden/>
              </w:rPr>
              <w:fldChar w:fldCharType="separate"/>
            </w:r>
            <w:r w:rsidR="00A95803">
              <w:rPr>
                <w:noProof/>
                <w:webHidden/>
              </w:rPr>
              <w:t>55</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12" w:history="1">
            <w:r w:rsidR="00592F0B" w:rsidRPr="00683C44">
              <w:rPr>
                <w:rStyle w:val="Hyperlink"/>
                <w:rFonts w:eastAsia="Times New Roman"/>
                <w:noProof/>
              </w:rPr>
              <w:t>5.1.1. Ndërtesat publike</w:t>
            </w:r>
            <w:r w:rsidR="00592F0B">
              <w:rPr>
                <w:noProof/>
                <w:webHidden/>
              </w:rPr>
              <w:tab/>
            </w:r>
            <w:r w:rsidR="00592F0B">
              <w:rPr>
                <w:noProof/>
                <w:webHidden/>
              </w:rPr>
              <w:fldChar w:fldCharType="begin"/>
            </w:r>
            <w:r w:rsidR="00592F0B">
              <w:rPr>
                <w:noProof/>
                <w:webHidden/>
              </w:rPr>
              <w:instrText xml:space="preserve"> PAGEREF _Toc26871112 \h </w:instrText>
            </w:r>
            <w:r w:rsidR="00592F0B">
              <w:rPr>
                <w:noProof/>
                <w:webHidden/>
              </w:rPr>
            </w:r>
            <w:r w:rsidR="00592F0B">
              <w:rPr>
                <w:noProof/>
                <w:webHidden/>
              </w:rPr>
              <w:fldChar w:fldCharType="separate"/>
            </w:r>
            <w:r w:rsidR="00A95803">
              <w:rPr>
                <w:noProof/>
                <w:webHidden/>
              </w:rPr>
              <w:t>55</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13" w:history="1">
            <w:r w:rsidR="00592F0B" w:rsidRPr="00683C44">
              <w:rPr>
                <w:rStyle w:val="Hyperlink"/>
                <w:rFonts w:eastAsia="Times New Roman"/>
                <w:noProof/>
              </w:rPr>
              <w:t>5.1.1.1. Ndërtesat e Administratës</w:t>
            </w:r>
            <w:r w:rsidR="00592F0B">
              <w:rPr>
                <w:noProof/>
                <w:webHidden/>
              </w:rPr>
              <w:tab/>
            </w:r>
            <w:r w:rsidR="00592F0B">
              <w:rPr>
                <w:noProof/>
                <w:webHidden/>
              </w:rPr>
              <w:fldChar w:fldCharType="begin"/>
            </w:r>
            <w:r w:rsidR="00592F0B">
              <w:rPr>
                <w:noProof/>
                <w:webHidden/>
              </w:rPr>
              <w:instrText xml:space="preserve"> PAGEREF _Toc26871113 \h </w:instrText>
            </w:r>
            <w:r w:rsidR="00592F0B">
              <w:rPr>
                <w:noProof/>
                <w:webHidden/>
              </w:rPr>
            </w:r>
            <w:r w:rsidR="00592F0B">
              <w:rPr>
                <w:noProof/>
                <w:webHidden/>
              </w:rPr>
              <w:fldChar w:fldCharType="separate"/>
            </w:r>
            <w:r w:rsidR="00A95803">
              <w:rPr>
                <w:noProof/>
                <w:webHidden/>
              </w:rPr>
              <w:t>57</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14" w:history="1">
            <w:r w:rsidR="00592F0B" w:rsidRPr="00683C44">
              <w:rPr>
                <w:rStyle w:val="Hyperlink"/>
                <w:rFonts w:eastAsia="Times New Roman"/>
                <w:noProof/>
              </w:rPr>
              <w:t>5.1.1.2. Ndërtesat arsimore</w:t>
            </w:r>
            <w:r w:rsidR="00592F0B">
              <w:rPr>
                <w:noProof/>
                <w:webHidden/>
              </w:rPr>
              <w:tab/>
            </w:r>
            <w:r w:rsidR="00592F0B">
              <w:rPr>
                <w:noProof/>
                <w:webHidden/>
              </w:rPr>
              <w:fldChar w:fldCharType="begin"/>
            </w:r>
            <w:r w:rsidR="00592F0B">
              <w:rPr>
                <w:noProof/>
                <w:webHidden/>
              </w:rPr>
              <w:instrText xml:space="preserve"> PAGEREF _Toc26871114 \h </w:instrText>
            </w:r>
            <w:r w:rsidR="00592F0B">
              <w:rPr>
                <w:noProof/>
                <w:webHidden/>
              </w:rPr>
            </w:r>
            <w:r w:rsidR="00592F0B">
              <w:rPr>
                <w:noProof/>
                <w:webHidden/>
              </w:rPr>
              <w:fldChar w:fldCharType="separate"/>
            </w:r>
            <w:r w:rsidR="00A95803">
              <w:rPr>
                <w:noProof/>
                <w:webHidden/>
              </w:rPr>
              <w:t>57</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15" w:history="1">
            <w:r w:rsidR="00592F0B" w:rsidRPr="00683C44">
              <w:rPr>
                <w:rStyle w:val="Hyperlink"/>
                <w:rFonts w:eastAsia="Times New Roman"/>
                <w:noProof/>
              </w:rPr>
              <w:t>5.1.1.3. Ndërtesat shëndetësore</w:t>
            </w:r>
            <w:r w:rsidR="00592F0B">
              <w:rPr>
                <w:noProof/>
                <w:webHidden/>
              </w:rPr>
              <w:tab/>
            </w:r>
            <w:r w:rsidR="00592F0B">
              <w:rPr>
                <w:noProof/>
                <w:webHidden/>
              </w:rPr>
              <w:fldChar w:fldCharType="begin"/>
            </w:r>
            <w:r w:rsidR="00592F0B">
              <w:rPr>
                <w:noProof/>
                <w:webHidden/>
              </w:rPr>
              <w:instrText xml:space="preserve"> PAGEREF _Toc26871115 \h </w:instrText>
            </w:r>
            <w:r w:rsidR="00592F0B">
              <w:rPr>
                <w:noProof/>
                <w:webHidden/>
              </w:rPr>
            </w:r>
            <w:r w:rsidR="00592F0B">
              <w:rPr>
                <w:noProof/>
                <w:webHidden/>
              </w:rPr>
              <w:fldChar w:fldCharType="separate"/>
            </w:r>
            <w:r w:rsidR="00A95803">
              <w:rPr>
                <w:noProof/>
                <w:webHidden/>
              </w:rPr>
              <w:t>58</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16" w:history="1">
            <w:r w:rsidR="00592F0B" w:rsidRPr="00683C44">
              <w:rPr>
                <w:rStyle w:val="Hyperlink"/>
                <w:rFonts w:eastAsia="Times New Roman"/>
                <w:noProof/>
              </w:rPr>
              <w:t>5.1.1.4. Ndërtesat e Kulturës dhe sportit</w:t>
            </w:r>
            <w:r w:rsidR="00592F0B">
              <w:rPr>
                <w:noProof/>
                <w:webHidden/>
              </w:rPr>
              <w:tab/>
            </w:r>
            <w:r w:rsidR="00592F0B">
              <w:rPr>
                <w:noProof/>
                <w:webHidden/>
              </w:rPr>
              <w:fldChar w:fldCharType="begin"/>
            </w:r>
            <w:r w:rsidR="00592F0B">
              <w:rPr>
                <w:noProof/>
                <w:webHidden/>
              </w:rPr>
              <w:instrText xml:space="preserve"> PAGEREF _Toc26871116 \h </w:instrText>
            </w:r>
            <w:r w:rsidR="00592F0B">
              <w:rPr>
                <w:noProof/>
                <w:webHidden/>
              </w:rPr>
            </w:r>
            <w:r w:rsidR="00592F0B">
              <w:rPr>
                <w:noProof/>
                <w:webHidden/>
              </w:rPr>
              <w:fldChar w:fldCharType="separate"/>
            </w:r>
            <w:r w:rsidR="00A95803">
              <w:rPr>
                <w:noProof/>
                <w:webHidden/>
              </w:rPr>
              <w:t>59</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17" w:history="1">
            <w:r w:rsidR="00592F0B" w:rsidRPr="00683C44">
              <w:rPr>
                <w:rStyle w:val="Hyperlink"/>
                <w:rFonts w:eastAsia="Times New Roman" w:cs="Times New Roman"/>
                <w:noProof/>
              </w:rPr>
              <w:t xml:space="preserve">5.1.1.5. Ndërtesat </w:t>
            </w:r>
            <w:r w:rsidR="00592F0B" w:rsidRPr="00683C44">
              <w:rPr>
                <w:rStyle w:val="Hyperlink"/>
                <w:noProof/>
              </w:rPr>
              <w:t>e zjarrfikësve dhe pylltarisë</w:t>
            </w:r>
            <w:r w:rsidR="00592F0B">
              <w:rPr>
                <w:noProof/>
                <w:webHidden/>
              </w:rPr>
              <w:tab/>
            </w:r>
            <w:r w:rsidR="00592F0B">
              <w:rPr>
                <w:noProof/>
                <w:webHidden/>
              </w:rPr>
              <w:fldChar w:fldCharType="begin"/>
            </w:r>
            <w:r w:rsidR="00592F0B">
              <w:rPr>
                <w:noProof/>
                <w:webHidden/>
              </w:rPr>
              <w:instrText xml:space="preserve"> PAGEREF _Toc26871117 \h </w:instrText>
            </w:r>
            <w:r w:rsidR="00592F0B">
              <w:rPr>
                <w:noProof/>
                <w:webHidden/>
              </w:rPr>
            </w:r>
            <w:r w:rsidR="00592F0B">
              <w:rPr>
                <w:noProof/>
                <w:webHidden/>
              </w:rPr>
              <w:fldChar w:fldCharType="separate"/>
            </w:r>
            <w:r w:rsidR="00A95803">
              <w:rPr>
                <w:noProof/>
                <w:webHidden/>
              </w:rPr>
              <w:t>59</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18" w:history="1">
            <w:r w:rsidR="00592F0B" w:rsidRPr="00683C44">
              <w:rPr>
                <w:rStyle w:val="Hyperlink"/>
                <w:rFonts w:eastAsia="Times New Roman"/>
                <w:noProof/>
              </w:rPr>
              <w:t>5.1.1.6 Ndriçimi publik</w:t>
            </w:r>
            <w:r w:rsidR="00592F0B">
              <w:rPr>
                <w:noProof/>
                <w:webHidden/>
              </w:rPr>
              <w:tab/>
            </w:r>
            <w:r w:rsidR="00592F0B">
              <w:rPr>
                <w:noProof/>
                <w:webHidden/>
              </w:rPr>
              <w:fldChar w:fldCharType="begin"/>
            </w:r>
            <w:r w:rsidR="00592F0B">
              <w:rPr>
                <w:noProof/>
                <w:webHidden/>
              </w:rPr>
              <w:instrText xml:space="preserve"> PAGEREF _Toc26871118 \h </w:instrText>
            </w:r>
            <w:r w:rsidR="00592F0B">
              <w:rPr>
                <w:noProof/>
                <w:webHidden/>
              </w:rPr>
            </w:r>
            <w:r w:rsidR="00592F0B">
              <w:rPr>
                <w:noProof/>
                <w:webHidden/>
              </w:rPr>
              <w:fldChar w:fldCharType="separate"/>
            </w:r>
            <w:r w:rsidR="00A95803">
              <w:rPr>
                <w:noProof/>
                <w:webHidden/>
              </w:rPr>
              <w:t>60</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19" w:history="1">
            <w:r w:rsidR="00592F0B" w:rsidRPr="00683C44">
              <w:rPr>
                <w:rStyle w:val="Hyperlink"/>
                <w:rFonts w:eastAsia="MS Mincho"/>
                <w:noProof/>
              </w:rPr>
              <w:t>5.2. Potenciali i përgjithshëm i kursimit të energjisë</w:t>
            </w:r>
            <w:r w:rsidR="00592F0B">
              <w:rPr>
                <w:noProof/>
                <w:webHidden/>
              </w:rPr>
              <w:tab/>
            </w:r>
            <w:r w:rsidR="00592F0B">
              <w:rPr>
                <w:noProof/>
                <w:webHidden/>
              </w:rPr>
              <w:fldChar w:fldCharType="begin"/>
            </w:r>
            <w:r w:rsidR="00592F0B">
              <w:rPr>
                <w:noProof/>
                <w:webHidden/>
              </w:rPr>
              <w:instrText xml:space="preserve"> PAGEREF _Toc26871119 \h </w:instrText>
            </w:r>
            <w:r w:rsidR="00592F0B">
              <w:rPr>
                <w:noProof/>
                <w:webHidden/>
              </w:rPr>
            </w:r>
            <w:r w:rsidR="00592F0B">
              <w:rPr>
                <w:noProof/>
                <w:webHidden/>
              </w:rPr>
              <w:fldChar w:fldCharType="separate"/>
            </w:r>
            <w:r w:rsidR="00A95803">
              <w:rPr>
                <w:noProof/>
                <w:webHidden/>
              </w:rPr>
              <w:t>61</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20" w:history="1">
            <w:r w:rsidR="00592F0B" w:rsidRPr="00683C44">
              <w:rPr>
                <w:rStyle w:val="Hyperlink"/>
                <w:rFonts w:eastAsia="Times New Roman"/>
                <w:noProof/>
              </w:rPr>
              <w:t>5.3. Analiza e gazrave me efekt serrë dhe potenciali i kursimit</w:t>
            </w:r>
            <w:r w:rsidR="00592F0B">
              <w:rPr>
                <w:noProof/>
                <w:webHidden/>
              </w:rPr>
              <w:tab/>
            </w:r>
            <w:r w:rsidR="00592F0B">
              <w:rPr>
                <w:noProof/>
                <w:webHidden/>
              </w:rPr>
              <w:fldChar w:fldCharType="begin"/>
            </w:r>
            <w:r w:rsidR="00592F0B">
              <w:rPr>
                <w:noProof/>
                <w:webHidden/>
              </w:rPr>
              <w:instrText xml:space="preserve"> PAGEREF _Toc26871120 \h </w:instrText>
            </w:r>
            <w:r w:rsidR="00592F0B">
              <w:rPr>
                <w:noProof/>
                <w:webHidden/>
              </w:rPr>
            </w:r>
            <w:r w:rsidR="00592F0B">
              <w:rPr>
                <w:noProof/>
                <w:webHidden/>
              </w:rPr>
              <w:fldChar w:fldCharType="separate"/>
            </w:r>
            <w:r w:rsidR="00A95803">
              <w:rPr>
                <w:noProof/>
                <w:webHidden/>
              </w:rPr>
              <w:t>63</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21" w:history="1">
            <w:r w:rsidR="00592F0B" w:rsidRPr="00683C44">
              <w:rPr>
                <w:rStyle w:val="Hyperlink"/>
                <w:rFonts w:eastAsia="Times New Roman"/>
                <w:noProof/>
              </w:rPr>
              <w:t>5.4. Caku i kursimit të energjisë</w:t>
            </w:r>
            <w:r w:rsidR="00592F0B">
              <w:rPr>
                <w:noProof/>
                <w:webHidden/>
              </w:rPr>
              <w:tab/>
            </w:r>
            <w:r w:rsidR="00592F0B">
              <w:rPr>
                <w:noProof/>
                <w:webHidden/>
              </w:rPr>
              <w:fldChar w:fldCharType="begin"/>
            </w:r>
            <w:r w:rsidR="00592F0B">
              <w:rPr>
                <w:noProof/>
                <w:webHidden/>
              </w:rPr>
              <w:instrText xml:space="preserve"> PAGEREF _Toc26871121 \h </w:instrText>
            </w:r>
            <w:r w:rsidR="00592F0B">
              <w:rPr>
                <w:noProof/>
                <w:webHidden/>
              </w:rPr>
            </w:r>
            <w:r w:rsidR="00592F0B">
              <w:rPr>
                <w:noProof/>
                <w:webHidden/>
              </w:rPr>
              <w:fldChar w:fldCharType="separate"/>
            </w:r>
            <w:r w:rsidR="00A95803">
              <w:rPr>
                <w:noProof/>
                <w:webHidden/>
              </w:rPr>
              <w:t>64</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122" w:history="1">
            <w:r w:rsidR="00592F0B" w:rsidRPr="00683C44">
              <w:rPr>
                <w:rStyle w:val="Hyperlink"/>
                <w:rFonts w:eastAsia="Times New Roman"/>
                <w:noProof/>
              </w:rPr>
              <w:t>6. Masat e efiçiencës së energjisë për të arritur caqet e kursimit</w:t>
            </w:r>
            <w:r w:rsidR="00592F0B">
              <w:rPr>
                <w:noProof/>
                <w:webHidden/>
              </w:rPr>
              <w:tab/>
            </w:r>
            <w:r w:rsidR="00592F0B">
              <w:rPr>
                <w:noProof/>
                <w:webHidden/>
              </w:rPr>
              <w:fldChar w:fldCharType="begin"/>
            </w:r>
            <w:r w:rsidR="00592F0B">
              <w:rPr>
                <w:noProof/>
                <w:webHidden/>
              </w:rPr>
              <w:instrText xml:space="preserve"> PAGEREF _Toc26871122 \h </w:instrText>
            </w:r>
            <w:r w:rsidR="00592F0B">
              <w:rPr>
                <w:noProof/>
                <w:webHidden/>
              </w:rPr>
            </w:r>
            <w:r w:rsidR="00592F0B">
              <w:rPr>
                <w:noProof/>
                <w:webHidden/>
              </w:rPr>
              <w:fldChar w:fldCharType="separate"/>
            </w:r>
            <w:r w:rsidR="00A95803">
              <w:rPr>
                <w:noProof/>
                <w:webHidden/>
              </w:rPr>
              <w:t>66</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23" w:history="1">
            <w:r w:rsidR="00592F0B" w:rsidRPr="00683C44">
              <w:rPr>
                <w:rStyle w:val="Hyperlink"/>
                <w:rFonts w:eastAsia="Times New Roman"/>
                <w:noProof/>
              </w:rPr>
              <w:t>6.1. Informimi dhe masat për ngritjen e kapaciteteve</w:t>
            </w:r>
            <w:r w:rsidR="00592F0B">
              <w:rPr>
                <w:noProof/>
                <w:webHidden/>
              </w:rPr>
              <w:tab/>
            </w:r>
            <w:r w:rsidR="00592F0B">
              <w:rPr>
                <w:noProof/>
                <w:webHidden/>
              </w:rPr>
              <w:fldChar w:fldCharType="begin"/>
            </w:r>
            <w:r w:rsidR="00592F0B">
              <w:rPr>
                <w:noProof/>
                <w:webHidden/>
              </w:rPr>
              <w:instrText xml:space="preserve"> PAGEREF _Toc26871123 \h </w:instrText>
            </w:r>
            <w:r w:rsidR="00592F0B">
              <w:rPr>
                <w:noProof/>
                <w:webHidden/>
              </w:rPr>
            </w:r>
            <w:r w:rsidR="00592F0B">
              <w:rPr>
                <w:noProof/>
                <w:webHidden/>
              </w:rPr>
              <w:fldChar w:fldCharType="separate"/>
            </w:r>
            <w:r w:rsidR="00A95803">
              <w:rPr>
                <w:noProof/>
                <w:webHidden/>
              </w:rPr>
              <w:t>66</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24" w:history="1">
            <w:r w:rsidR="00592F0B" w:rsidRPr="00683C44">
              <w:rPr>
                <w:rStyle w:val="Hyperlink"/>
                <w:rFonts w:eastAsia="Times New Roman"/>
                <w:noProof/>
              </w:rPr>
              <w:t>6.1.1. Masat për politikat komunale, promovim dhe ndryshimin e shprehive</w:t>
            </w:r>
            <w:r w:rsidR="00592F0B">
              <w:rPr>
                <w:noProof/>
                <w:webHidden/>
              </w:rPr>
              <w:tab/>
            </w:r>
            <w:r w:rsidR="00592F0B">
              <w:rPr>
                <w:noProof/>
                <w:webHidden/>
              </w:rPr>
              <w:fldChar w:fldCharType="begin"/>
            </w:r>
            <w:r w:rsidR="00592F0B">
              <w:rPr>
                <w:noProof/>
                <w:webHidden/>
              </w:rPr>
              <w:instrText xml:space="preserve"> PAGEREF _Toc26871124 \h </w:instrText>
            </w:r>
            <w:r w:rsidR="00592F0B">
              <w:rPr>
                <w:noProof/>
                <w:webHidden/>
              </w:rPr>
            </w:r>
            <w:r w:rsidR="00592F0B">
              <w:rPr>
                <w:noProof/>
                <w:webHidden/>
              </w:rPr>
              <w:fldChar w:fldCharType="separate"/>
            </w:r>
            <w:r w:rsidR="00A95803">
              <w:rPr>
                <w:noProof/>
                <w:webHidden/>
              </w:rPr>
              <w:t>67</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25" w:history="1">
            <w:r w:rsidR="00592F0B" w:rsidRPr="00683C44">
              <w:rPr>
                <w:rStyle w:val="Hyperlink"/>
                <w:rFonts w:eastAsia="Times New Roman"/>
                <w:noProof/>
              </w:rPr>
              <w:t>6.2. Masat e efiçiencës së energjisë sipas sektorëve</w:t>
            </w:r>
            <w:r w:rsidR="00592F0B">
              <w:rPr>
                <w:noProof/>
                <w:webHidden/>
              </w:rPr>
              <w:tab/>
            </w:r>
            <w:r w:rsidR="00592F0B">
              <w:rPr>
                <w:noProof/>
                <w:webHidden/>
              </w:rPr>
              <w:fldChar w:fldCharType="begin"/>
            </w:r>
            <w:r w:rsidR="00592F0B">
              <w:rPr>
                <w:noProof/>
                <w:webHidden/>
              </w:rPr>
              <w:instrText xml:space="preserve"> PAGEREF _Toc26871125 \h </w:instrText>
            </w:r>
            <w:r w:rsidR="00592F0B">
              <w:rPr>
                <w:noProof/>
                <w:webHidden/>
              </w:rPr>
            </w:r>
            <w:r w:rsidR="00592F0B">
              <w:rPr>
                <w:noProof/>
                <w:webHidden/>
              </w:rPr>
              <w:fldChar w:fldCharType="separate"/>
            </w:r>
            <w:r w:rsidR="00A95803">
              <w:rPr>
                <w:noProof/>
                <w:webHidden/>
              </w:rPr>
              <w:t>68</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26" w:history="1">
            <w:r w:rsidR="00592F0B" w:rsidRPr="00683C44">
              <w:rPr>
                <w:rStyle w:val="Hyperlink"/>
                <w:rFonts w:eastAsia="Times New Roman"/>
                <w:noProof/>
              </w:rPr>
              <w:t>6.2.1. Masat e efiçiencës së energjisë në sektorin publik</w:t>
            </w:r>
            <w:r w:rsidR="00592F0B">
              <w:rPr>
                <w:noProof/>
                <w:webHidden/>
              </w:rPr>
              <w:tab/>
            </w:r>
            <w:r w:rsidR="00592F0B">
              <w:rPr>
                <w:noProof/>
                <w:webHidden/>
              </w:rPr>
              <w:fldChar w:fldCharType="begin"/>
            </w:r>
            <w:r w:rsidR="00592F0B">
              <w:rPr>
                <w:noProof/>
                <w:webHidden/>
              </w:rPr>
              <w:instrText xml:space="preserve"> PAGEREF _Toc26871126 \h </w:instrText>
            </w:r>
            <w:r w:rsidR="00592F0B">
              <w:rPr>
                <w:noProof/>
                <w:webHidden/>
              </w:rPr>
            </w:r>
            <w:r w:rsidR="00592F0B">
              <w:rPr>
                <w:noProof/>
                <w:webHidden/>
              </w:rPr>
              <w:fldChar w:fldCharType="separate"/>
            </w:r>
            <w:r w:rsidR="00A95803">
              <w:rPr>
                <w:noProof/>
                <w:webHidden/>
              </w:rPr>
              <w:t>68</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27" w:history="1">
            <w:r w:rsidR="00592F0B" w:rsidRPr="00683C44">
              <w:rPr>
                <w:rStyle w:val="Hyperlink"/>
                <w:rFonts w:eastAsia="Times New Roman"/>
                <w:noProof/>
              </w:rPr>
              <w:t>6.2.1.1. Ndërtesat e arsimit, shkencës dhe teknologjisë</w:t>
            </w:r>
            <w:r w:rsidR="00592F0B">
              <w:rPr>
                <w:noProof/>
                <w:webHidden/>
              </w:rPr>
              <w:tab/>
            </w:r>
            <w:r w:rsidR="00592F0B">
              <w:rPr>
                <w:noProof/>
                <w:webHidden/>
              </w:rPr>
              <w:fldChar w:fldCharType="begin"/>
            </w:r>
            <w:r w:rsidR="00592F0B">
              <w:rPr>
                <w:noProof/>
                <w:webHidden/>
              </w:rPr>
              <w:instrText xml:space="preserve"> PAGEREF _Toc26871127 \h </w:instrText>
            </w:r>
            <w:r w:rsidR="00592F0B">
              <w:rPr>
                <w:noProof/>
                <w:webHidden/>
              </w:rPr>
            </w:r>
            <w:r w:rsidR="00592F0B">
              <w:rPr>
                <w:noProof/>
                <w:webHidden/>
              </w:rPr>
              <w:fldChar w:fldCharType="separate"/>
            </w:r>
            <w:r w:rsidR="00A95803">
              <w:rPr>
                <w:noProof/>
                <w:webHidden/>
              </w:rPr>
              <w:t>71</w:t>
            </w:r>
            <w:r w:rsidR="00592F0B">
              <w:rPr>
                <w:noProof/>
                <w:webHidden/>
              </w:rPr>
              <w:fldChar w:fldCharType="end"/>
            </w:r>
          </w:hyperlink>
        </w:p>
        <w:p w:rsidR="00592F0B" w:rsidRDefault="0035560F">
          <w:pPr>
            <w:pStyle w:val="TOC4"/>
            <w:tabs>
              <w:tab w:val="right" w:leader="dot" w:pos="9350"/>
            </w:tabs>
            <w:rPr>
              <w:rFonts w:eastAsiaTheme="minorEastAsia" w:cstheme="minorBidi"/>
              <w:noProof/>
              <w:sz w:val="22"/>
              <w:szCs w:val="22"/>
              <w:lang w:val="en-US"/>
            </w:rPr>
          </w:pPr>
          <w:hyperlink w:anchor="_Toc26871128" w:history="1">
            <w:r w:rsidR="00592F0B" w:rsidRPr="00683C44">
              <w:rPr>
                <w:rStyle w:val="Hyperlink"/>
                <w:rFonts w:eastAsia="Times New Roman"/>
                <w:noProof/>
              </w:rPr>
              <w:t>6.2.1.3. Ndriçimi publik</w:t>
            </w:r>
            <w:r w:rsidR="00592F0B">
              <w:rPr>
                <w:noProof/>
                <w:webHidden/>
              </w:rPr>
              <w:tab/>
            </w:r>
            <w:r w:rsidR="00592F0B">
              <w:rPr>
                <w:noProof/>
                <w:webHidden/>
              </w:rPr>
              <w:fldChar w:fldCharType="begin"/>
            </w:r>
            <w:r w:rsidR="00592F0B">
              <w:rPr>
                <w:noProof/>
                <w:webHidden/>
              </w:rPr>
              <w:instrText xml:space="preserve"> PAGEREF _Toc26871128 \h </w:instrText>
            </w:r>
            <w:r w:rsidR="00592F0B">
              <w:rPr>
                <w:noProof/>
                <w:webHidden/>
              </w:rPr>
            </w:r>
            <w:r w:rsidR="00592F0B">
              <w:rPr>
                <w:noProof/>
                <w:webHidden/>
              </w:rPr>
              <w:fldChar w:fldCharType="separate"/>
            </w:r>
            <w:r w:rsidR="00A95803">
              <w:rPr>
                <w:noProof/>
                <w:webHidden/>
              </w:rPr>
              <w:t>78</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129" w:history="1">
            <w:r w:rsidR="00592F0B" w:rsidRPr="00683C44">
              <w:rPr>
                <w:rStyle w:val="Hyperlink"/>
                <w:rFonts w:eastAsia="Times New Roman"/>
                <w:noProof/>
              </w:rPr>
              <w:t>7. Përmbledhje e planifikimit afatmesëm të efiçiencës së energjisë</w:t>
            </w:r>
            <w:r w:rsidR="00592F0B">
              <w:rPr>
                <w:noProof/>
                <w:webHidden/>
              </w:rPr>
              <w:tab/>
            </w:r>
            <w:r w:rsidR="00592F0B">
              <w:rPr>
                <w:noProof/>
                <w:webHidden/>
              </w:rPr>
              <w:fldChar w:fldCharType="begin"/>
            </w:r>
            <w:r w:rsidR="00592F0B">
              <w:rPr>
                <w:noProof/>
                <w:webHidden/>
              </w:rPr>
              <w:instrText xml:space="preserve"> PAGEREF _Toc26871129 \h </w:instrText>
            </w:r>
            <w:r w:rsidR="00592F0B">
              <w:rPr>
                <w:noProof/>
                <w:webHidden/>
              </w:rPr>
            </w:r>
            <w:r w:rsidR="00592F0B">
              <w:rPr>
                <w:noProof/>
                <w:webHidden/>
              </w:rPr>
              <w:fldChar w:fldCharType="separate"/>
            </w:r>
            <w:r w:rsidR="00A95803">
              <w:rPr>
                <w:noProof/>
                <w:webHidden/>
              </w:rPr>
              <w:t>83</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30" w:history="1">
            <w:r w:rsidR="00592F0B" w:rsidRPr="00683C44">
              <w:rPr>
                <w:rStyle w:val="Hyperlink"/>
                <w:rFonts w:eastAsia="Times New Roman"/>
                <w:noProof/>
              </w:rPr>
              <w:t>7.1. Zbatimi i masave të politikave lokale, të promovimit dhe ndryshimit të shprehive dhe sjelljes</w:t>
            </w:r>
            <w:r w:rsidR="00592F0B">
              <w:rPr>
                <w:noProof/>
                <w:webHidden/>
              </w:rPr>
              <w:tab/>
            </w:r>
            <w:r w:rsidR="00592F0B">
              <w:rPr>
                <w:noProof/>
                <w:webHidden/>
              </w:rPr>
              <w:fldChar w:fldCharType="begin"/>
            </w:r>
            <w:r w:rsidR="00592F0B">
              <w:rPr>
                <w:noProof/>
                <w:webHidden/>
              </w:rPr>
              <w:instrText xml:space="preserve"> PAGEREF _Toc26871130 \h </w:instrText>
            </w:r>
            <w:r w:rsidR="00592F0B">
              <w:rPr>
                <w:noProof/>
                <w:webHidden/>
              </w:rPr>
            </w:r>
            <w:r w:rsidR="00592F0B">
              <w:rPr>
                <w:noProof/>
                <w:webHidden/>
              </w:rPr>
              <w:fldChar w:fldCharType="separate"/>
            </w:r>
            <w:r w:rsidR="00A95803">
              <w:rPr>
                <w:noProof/>
                <w:webHidden/>
              </w:rPr>
              <w:t>83</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31" w:history="1">
            <w:r w:rsidR="00592F0B" w:rsidRPr="00683C44">
              <w:rPr>
                <w:rStyle w:val="Hyperlink"/>
                <w:rFonts w:eastAsia="Times New Roman"/>
                <w:noProof/>
              </w:rPr>
              <w:t>7.2. Zbatimi i masave të efiçiencës së energjisë në sektorin publik</w:t>
            </w:r>
            <w:r w:rsidR="00592F0B">
              <w:rPr>
                <w:noProof/>
                <w:webHidden/>
              </w:rPr>
              <w:tab/>
            </w:r>
            <w:r w:rsidR="00592F0B">
              <w:rPr>
                <w:noProof/>
                <w:webHidden/>
              </w:rPr>
              <w:fldChar w:fldCharType="begin"/>
            </w:r>
            <w:r w:rsidR="00592F0B">
              <w:rPr>
                <w:noProof/>
                <w:webHidden/>
              </w:rPr>
              <w:instrText xml:space="preserve"> PAGEREF _Toc26871131 \h </w:instrText>
            </w:r>
            <w:r w:rsidR="00592F0B">
              <w:rPr>
                <w:noProof/>
                <w:webHidden/>
              </w:rPr>
            </w:r>
            <w:r w:rsidR="00592F0B">
              <w:rPr>
                <w:noProof/>
                <w:webHidden/>
              </w:rPr>
              <w:fldChar w:fldCharType="separate"/>
            </w:r>
            <w:r w:rsidR="00A95803">
              <w:rPr>
                <w:noProof/>
                <w:webHidden/>
              </w:rPr>
              <w:t>83</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132" w:history="1">
            <w:r w:rsidR="00592F0B" w:rsidRPr="00683C44">
              <w:rPr>
                <w:rStyle w:val="Hyperlink"/>
                <w:rFonts w:eastAsia="Times New Roman"/>
                <w:noProof/>
              </w:rPr>
              <w:t>8. Monitorimi i zbatimit  të planit të veprimit</w:t>
            </w:r>
            <w:r w:rsidR="00592F0B">
              <w:rPr>
                <w:noProof/>
                <w:webHidden/>
              </w:rPr>
              <w:tab/>
            </w:r>
            <w:r w:rsidR="00592F0B">
              <w:rPr>
                <w:noProof/>
                <w:webHidden/>
              </w:rPr>
              <w:fldChar w:fldCharType="begin"/>
            </w:r>
            <w:r w:rsidR="00592F0B">
              <w:rPr>
                <w:noProof/>
                <w:webHidden/>
              </w:rPr>
              <w:instrText xml:space="preserve"> PAGEREF _Toc26871132 \h </w:instrText>
            </w:r>
            <w:r w:rsidR="00592F0B">
              <w:rPr>
                <w:noProof/>
                <w:webHidden/>
              </w:rPr>
            </w:r>
            <w:r w:rsidR="00592F0B">
              <w:rPr>
                <w:noProof/>
                <w:webHidden/>
              </w:rPr>
              <w:fldChar w:fldCharType="separate"/>
            </w:r>
            <w:r w:rsidR="00A95803">
              <w:rPr>
                <w:noProof/>
                <w:webHidden/>
              </w:rPr>
              <w:t>84</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33" w:history="1">
            <w:r w:rsidR="00592F0B" w:rsidRPr="00683C44">
              <w:rPr>
                <w:rStyle w:val="Hyperlink"/>
                <w:rFonts w:eastAsia="Times New Roman"/>
                <w:noProof/>
              </w:rPr>
              <w:t>8.1. Menaxhimi komunal i energjisë</w:t>
            </w:r>
            <w:r w:rsidR="00592F0B">
              <w:rPr>
                <w:noProof/>
                <w:webHidden/>
              </w:rPr>
              <w:tab/>
            </w:r>
            <w:r w:rsidR="00592F0B">
              <w:rPr>
                <w:noProof/>
                <w:webHidden/>
              </w:rPr>
              <w:fldChar w:fldCharType="begin"/>
            </w:r>
            <w:r w:rsidR="00592F0B">
              <w:rPr>
                <w:noProof/>
                <w:webHidden/>
              </w:rPr>
              <w:instrText xml:space="preserve"> PAGEREF _Toc26871133 \h </w:instrText>
            </w:r>
            <w:r w:rsidR="00592F0B">
              <w:rPr>
                <w:noProof/>
                <w:webHidden/>
              </w:rPr>
            </w:r>
            <w:r w:rsidR="00592F0B">
              <w:rPr>
                <w:noProof/>
                <w:webHidden/>
              </w:rPr>
              <w:fldChar w:fldCharType="separate"/>
            </w:r>
            <w:r w:rsidR="00A95803">
              <w:rPr>
                <w:noProof/>
                <w:webHidden/>
              </w:rPr>
              <w:t>84</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34" w:history="1">
            <w:r w:rsidR="00592F0B" w:rsidRPr="00683C44">
              <w:rPr>
                <w:rStyle w:val="Hyperlink"/>
                <w:rFonts w:eastAsia="Times New Roman"/>
                <w:noProof/>
              </w:rPr>
              <w:t>8.2. Koordinimi</w:t>
            </w:r>
            <w:r w:rsidR="00592F0B">
              <w:rPr>
                <w:noProof/>
                <w:webHidden/>
              </w:rPr>
              <w:tab/>
            </w:r>
            <w:r w:rsidR="00592F0B">
              <w:rPr>
                <w:noProof/>
                <w:webHidden/>
              </w:rPr>
              <w:fldChar w:fldCharType="begin"/>
            </w:r>
            <w:r w:rsidR="00592F0B">
              <w:rPr>
                <w:noProof/>
                <w:webHidden/>
              </w:rPr>
              <w:instrText xml:space="preserve"> PAGEREF _Toc26871134 \h </w:instrText>
            </w:r>
            <w:r w:rsidR="00592F0B">
              <w:rPr>
                <w:noProof/>
                <w:webHidden/>
              </w:rPr>
            </w:r>
            <w:r w:rsidR="00592F0B">
              <w:rPr>
                <w:noProof/>
                <w:webHidden/>
              </w:rPr>
              <w:fldChar w:fldCharType="separate"/>
            </w:r>
            <w:r w:rsidR="00A95803">
              <w:rPr>
                <w:noProof/>
                <w:webHidden/>
              </w:rPr>
              <w:t>85</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35" w:history="1">
            <w:r w:rsidR="00592F0B" w:rsidRPr="00683C44">
              <w:rPr>
                <w:rStyle w:val="Hyperlink"/>
                <w:rFonts w:eastAsia="Times New Roman"/>
                <w:noProof/>
              </w:rPr>
              <w:t>8.3. Raportimi</w:t>
            </w:r>
            <w:r w:rsidR="00592F0B">
              <w:rPr>
                <w:noProof/>
                <w:webHidden/>
              </w:rPr>
              <w:tab/>
            </w:r>
            <w:r w:rsidR="00592F0B">
              <w:rPr>
                <w:noProof/>
                <w:webHidden/>
              </w:rPr>
              <w:fldChar w:fldCharType="begin"/>
            </w:r>
            <w:r w:rsidR="00592F0B">
              <w:rPr>
                <w:noProof/>
                <w:webHidden/>
              </w:rPr>
              <w:instrText xml:space="preserve"> PAGEREF _Toc26871135 \h </w:instrText>
            </w:r>
            <w:r w:rsidR="00592F0B">
              <w:rPr>
                <w:noProof/>
                <w:webHidden/>
              </w:rPr>
            </w:r>
            <w:r w:rsidR="00592F0B">
              <w:rPr>
                <w:noProof/>
                <w:webHidden/>
              </w:rPr>
              <w:fldChar w:fldCharType="separate"/>
            </w:r>
            <w:r w:rsidR="00A95803">
              <w:rPr>
                <w:noProof/>
                <w:webHidden/>
              </w:rPr>
              <w:t>86</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36" w:history="1">
            <w:r w:rsidR="00592F0B" w:rsidRPr="00683C44">
              <w:rPr>
                <w:rStyle w:val="Hyperlink"/>
                <w:rFonts w:eastAsia="Times New Roman"/>
                <w:noProof/>
              </w:rPr>
              <w:t>8.3.1. Monitorimi dhe raportimi brenda komunës</w:t>
            </w:r>
            <w:r w:rsidR="00592F0B">
              <w:rPr>
                <w:noProof/>
                <w:webHidden/>
              </w:rPr>
              <w:tab/>
            </w:r>
            <w:r w:rsidR="00592F0B">
              <w:rPr>
                <w:noProof/>
                <w:webHidden/>
              </w:rPr>
              <w:fldChar w:fldCharType="begin"/>
            </w:r>
            <w:r w:rsidR="00592F0B">
              <w:rPr>
                <w:noProof/>
                <w:webHidden/>
              </w:rPr>
              <w:instrText xml:space="preserve"> PAGEREF _Toc26871136 \h </w:instrText>
            </w:r>
            <w:r w:rsidR="00592F0B">
              <w:rPr>
                <w:noProof/>
                <w:webHidden/>
              </w:rPr>
            </w:r>
            <w:r w:rsidR="00592F0B">
              <w:rPr>
                <w:noProof/>
                <w:webHidden/>
              </w:rPr>
              <w:fldChar w:fldCharType="separate"/>
            </w:r>
            <w:r w:rsidR="00A95803">
              <w:rPr>
                <w:noProof/>
                <w:webHidden/>
              </w:rPr>
              <w:t>86</w:t>
            </w:r>
            <w:r w:rsidR="00592F0B">
              <w:rPr>
                <w:noProof/>
                <w:webHidden/>
              </w:rPr>
              <w:fldChar w:fldCharType="end"/>
            </w:r>
          </w:hyperlink>
        </w:p>
        <w:p w:rsidR="00592F0B" w:rsidRDefault="0035560F">
          <w:pPr>
            <w:pStyle w:val="TOC3"/>
            <w:tabs>
              <w:tab w:val="right" w:leader="dot" w:pos="9350"/>
            </w:tabs>
            <w:rPr>
              <w:rFonts w:eastAsiaTheme="minorEastAsia" w:cstheme="minorBidi"/>
              <w:i w:val="0"/>
              <w:iCs w:val="0"/>
              <w:noProof/>
              <w:sz w:val="22"/>
              <w:szCs w:val="22"/>
              <w:lang w:val="en-US"/>
            </w:rPr>
          </w:pPr>
          <w:hyperlink w:anchor="_Toc26871137" w:history="1">
            <w:r w:rsidR="00592F0B" w:rsidRPr="00683C44">
              <w:rPr>
                <w:rStyle w:val="Hyperlink"/>
                <w:rFonts w:eastAsia="Times New Roman"/>
                <w:noProof/>
              </w:rPr>
              <w:t>8.3.2. Raportimi në nivelin qendror (AKEE)</w:t>
            </w:r>
            <w:r w:rsidR="00592F0B">
              <w:rPr>
                <w:noProof/>
                <w:webHidden/>
              </w:rPr>
              <w:tab/>
            </w:r>
            <w:r w:rsidR="00592F0B">
              <w:rPr>
                <w:noProof/>
                <w:webHidden/>
              </w:rPr>
              <w:fldChar w:fldCharType="begin"/>
            </w:r>
            <w:r w:rsidR="00592F0B">
              <w:rPr>
                <w:noProof/>
                <w:webHidden/>
              </w:rPr>
              <w:instrText xml:space="preserve"> PAGEREF _Toc26871137 \h </w:instrText>
            </w:r>
            <w:r w:rsidR="00592F0B">
              <w:rPr>
                <w:noProof/>
                <w:webHidden/>
              </w:rPr>
            </w:r>
            <w:r w:rsidR="00592F0B">
              <w:rPr>
                <w:noProof/>
                <w:webHidden/>
              </w:rPr>
              <w:fldChar w:fldCharType="separate"/>
            </w:r>
            <w:r w:rsidR="00A95803">
              <w:rPr>
                <w:noProof/>
                <w:webHidden/>
              </w:rPr>
              <w:t>86</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138" w:history="1">
            <w:r w:rsidR="00592F0B" w:rsidRPr="00683C44">
              <w:rPr>
                <w:rStyle w:val="Hyperlink"/>
                <w:rFonts w:eastAsia="Times New Roman"/>
                <w:noProof/>
              </w:rPr>
              <w:t>9. Modeli dhe burimet e financimit për implementimin e masave të efiçiencës së energjisë</w:t>
            </w:r>
            <w:r w:rsidR="00592F0B">
              <w:rPr>
                <w:noProof/>
                <w:webHidden/>
              </w:rPr>
              <w:tab/>
            </w:r>
            <w:r w:rsidR="00592F0B">
              <w:rPr>
                <w:noProof/>
                <w:webHidden/>
              </w:rPr>
              <w:fldChar w:fldCharType="begin"/>
            </w:r>
            <w:r w:rsidR="00592F0B">
              <w:rPr>
                <w:noProof/>
                <w:webHidden/>
              </w:rPr>
              <w:instrText xml:space="preserve"> PAGEREF _Toc26871138 \h </w:instrText>
            </w:r>
            <w:r w:rsidR="00592F0B">
              <w:rPr>
                <w:noProof/>
                <w:webHidden/>
              </w:rPr>
            </w:r>
            <w:r w:rsidR="00592F0B">
              <w:rPr>
                <w:noProof/>
                <w:webHidden/>
              </w:rPr>
              <w:fldChar w:fldCharType="separate"/>
            </w:r>
            <w:r w:rsidR="00A95803">
              <w:rPr>
                <w:noProof/>
                <w:webHidden/>
              </w:rPr>
              <w:t>87</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39" w:history="1">
            <w:r w:rsidR="00592F0B" w:rsidRPr="00683C44">
              <w:rPr>
                <w:rStyle w:val="Hyperlink"/>
                <w:rFonts w:eastAsia="Times New Roman"/>
                <w:noProof/>
              </w:rPr>
              <w:t>9.1. Financimi nga buxheti komunal</w:t>
            </w:r>
            <w:r w:rsidR="00592F0B">
              <w:rPr>
                <w:noProof/>
                <w:webHidden/>
              </w:rPr>
              <w:tab/>
            </w:r>
            <w:r w:rsidR="00592F0B">
              <w:rPr>
                <w:noProof/>
                <w:webHidden/>
              </w:rPr>
              <w:fldChar w:fldCharType="begin"/>
            </w:r>
            <w:r w:rsidR="00592F0B">
              <w:rPr>
                <w:noProof/>
                <w:webHidden/>
              </w:rPr>
              <w:instrText xml:space="preserve"> PAGEREF _Toc26871139 \h </w:instrText>
            </w:r>
            <w:r w:rsidR="00592F0B">
              <w:rPr>
                <w:noProof/>
                <w:webHidden/>
              </w:rPr>
            </w:r>
            <w:r w:rsidR="00592F0B">
              <w:rPr>
                <w:noProof/>
                <w:webHidden/>
              </w:rPr>
              <w:fldChar w:fldCharType="separate"/>
            </w:r>
            <w:r w:rsidR="00A95803">
              <w:rPr>
                <w:noProof/>
                <w:webHidden/>
              </w:rPr>
              <w:t>87</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0" w:history="1">
            <w:r w:rsidR="00592F0B" w:rsidRPr="00683C44">
              <w:rPr>
                <w:rStyle w:val="Hyperlink"/>
                <w:rFonts w:eastAsia="Times New Roman"/>
                <w:noProof/>
              </w:rPr>
              <w:t>9.2. Financimi nga buxheti qendror</w:t>
            </w:r>
            <w:r w:rsidR="00592F0B">
              <w:rPr>
                <w:noProof/>
                <w:webHidden/>
              </w:rPr>
              <w:tab/>
            </w:r>
            <w:r w:rsidR="00592F0B">
              <w:rPr>
                <w:noProof/>
                <w:webHidden/>
              </w:rPr>
              <w:fldChar w:fldCharType="begin"/>
            </w:r>
            <w:r w:rsidR="00592F0B">
              <w:rPr>
                <w:noProof/>
                <w:webHidden/>
              </w:rPr>
              <w:instrText xml:space="preserve"> PAGEREF _Toc26871140 \h </w:instrText>
            </w:r>
            <w:r w:rsidR="00592F0B">
              <w:rPr>
                <w:noProof/>
                <w:webHidden/>
              </w:rPr>
            </w:r>
            <w:r w:rsidR="00592F0B">
              <w:rPr>
                <w:noProof/>
                <w:webHidden/>
              </w:rPr>
              <w:fldChar w:fldCharType="separate"/>
            </w:r>
            <w:r w:rsidR="00A95803">
              <w:rPr>
                <w:noProof/>
                <w:webHidden/>
              </w:rPr>
              <w:t>87</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1" w:history="1">
            <w:r w:rsidR="00592F0B" w:rsidRPr="00683C44">
              <w:rPr>
                <w:rStyle w:val="Hyperlink"/>
                <w:rFonts w:eastAsia="Times New Roman"/>
                <w:noProof/>
              </w:rPr>
              <w:t>9.3. Financimi nga donatorët</w:t>
            </w:r>
            <w:r w:rsidR="00592F0B">
              <w:rPr>
                <w:noProof/>
                <w:webHidden/>
              </w:rPr>
              <w:tab/>
            </w:r>
            <w:r w:rsidR="00592F0B">
              <w:rPr>
                <w:noProof/>
                <w:webHidden/>
              </w:rPr>
              <w:fldChar w:fldCharType="begin"/>
            </w:r>
            <w:r w:rsidR="00592F0B">
              <w:rPr>
                <w:noProof/>
                <w:webHidden/>
              </w:rPr>
              <w:instrText xml:space="preserve"> PAGEREF _Toc26871141 \h </w:instrText>
            </w:r>
            <w:r w:rsidR="00592F0B">
              <w:rPr>
                <w:noProof/>
                <w:webHidden/>
              </w:rPr>
            </w:r>
            <w:r w:rsidR="00592F0B">
              <w:rPr>
                <w:noProof/>
                <w:webHidden/>
              </w:rPr>
              <w:fldChar w:fldCharType="separate"/>
            </w:r>
            <w:r w:rsidR="00A95803">
              <w:rPr>
                <w:noProof/>
                <w:webHidden/>
              </w:rPr>
              <w:t>88</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2" w:history="1">
            <w:r w:rsidR="00592F0B" w:rsidRPr="00683C44">
              <w:rPr>
                <w:rStyle w:val="Hyperlink"/>
                <w:rFonts w:eastAsia="Times New Roman"/>
                <w:noProof/>
              </w:rPr>
              <w:t>9.4. Financimi nga BE</w:t>
            </w:r>
            <w:r w:rsidR="00592F0B">
              <w:rPr>
                <w:noProof/>
                <w:webHidden/>
              </w:rPr>
              <w:tab/>
            </w:r>
            <w:r w:rsidR="00592F0B">
              <w:rPr>
                <w:noProof/>
                <w:webHidden/>
              </w:rPr>
              <w:fldChar w:fldCharType="begin"/>
            </w:r>
            <w:r w:rsidR="00592F0B">
              <w:rPr>
                <w:noProof/>
                <w:webHidden/>
              </w:rPr>
              <w:instrText xml:space="preserve"> PAGEREF _Toc26871142 \h </w:instrText>
            </w:r>
            <w:r w:rsidR="00592F0B">
              <w:rPr>
                <w:noProof/>
                <w:webHidden/>
              </w:rPr>
            </w:r>
            <w:r w:rsidR="00592F0B">
              <w:rPr>
                <w:noProof/>
                <w:webHidden/>
              </w:rPr>
              <w:fldChar w:fldCharType="separate"/>
            </w:r>
            <w:r w:rsidR="00A95803">
              <w:rPr>
                <w:noProof/>
                <w:webHidden/>
              </w:rPr>
              <w:t>89</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143" w:history="1">
            <w:r w:rsidR="00592F0B" w:rsidRPr="00683C44">
              <w:rPr>
                <w:rStyle w:val="Hyperlink"/>
                <w:rFonts w:eastAsia="Times New Roman"/>
                <w:noProof/>
              </w:rPr>
              <w:t>10. Konkluzionet</w:t>
            </w:r>
            <w:r w:rsidR="00592F0B">
              <w:rPr>
                <w:noProof/>
                <w:webHidden/>
              </w:rPr>
              <w:tab/>
            </w:r>
            <w:r w:rsidR="00592F0B">
              <w:rPr>
                <w:noProof/>
                <w:webHidden/>
              </w:rPr>
              <w:fldChar w:fldCharType="begin"/>
            </w:r>
            <w:r w:rsidR="00592F0B">
              <w:rPr>
                <w:noProof/>
                <w:webHidden/>
              </w:rPr>
              <w:instrText xml:space="preserve"> PAGEREF _Toc26871143 \h </w:instrText>
            </w:r>
            <w:r w:rsidR="00592F0B">
              <w:rPr>
                <w:noProof/>
                <w:webHidden/>
              </w:rPr>
            </w:r>
            <w:r w:rsidR="00592F0B">
              <w:rPr>
                <w:noProof/>
                <w:webHidden/>
              </w:rPr>
              <w:fldChar w:fldCharType="separate"/>
            </w:r>
            <w:r w:rsidR="00A95803">
              <w:rPr>
                <w:noProof/>
                <w:webHidden/>
              </w:rPr>
              <w:t>90</w:t>
            </w:r>
            <w:r w:rsidR="00592F0B">
              <w:rPr>
                <w:noProof/>
                <w:webHidden/>
              </w:rPr>
              <w:fldChar w:fldCharType="end"/>
            </w:r>
          </w:hyperlink>
        </w:p>
        <w:p w:rsidR="00592F0B" w:rsidRDefault="0035560F">
          <w:pPr>
            <w:pStyle w:val="TOC1"/>
            <w:tabs>
              <w:tab w:val="right" w:leader="dot" w:pos="9350"/>
            </w:tabs>
            <w:rPr>
              <w:rFonts w:eastAsiaTheme="minorEastAsia" w:cstheme="minorBidi"/>
              <w:b w:val="0"/>
              <w:bCs w:val="0"/>
              <w:caps w:val="0"/>
              <w:noProof/>
              <w:sz w:val="22"/>
              <w:szCs w:val="22"/>
              <w:lang w:val="en-US"/>
            </w:rPr>
          </w:pPr>
          <w:hyperlink w:anchor="_Toc26871144" w:history="1">
            <w:r w:rsidR="00592F0B" w:rsidRPr="00683C44">
              <w:rPr>
                <w:rStyle w:val="Hyperlink"/>
                <w:rFonts w:eastAsia="MS Mincho"/>
                <w:noProof/>
              </w:rPr>
              <w:t>11. Referencat</w:t>
            </w:r>
            <w:r w:rsidR="00592F0B">
              <w:rPr>
                <w:noProof/>
                <w:webHidden/>
              </w:rPr>
              <w:tab/>
            </w:r>
            <w:r w:rsidR="00592F0B">
              <w:rPr>
                <w:noProof/>
                <w:webHidden/>
              </w:rPr>
              <w:fldChar w:fldCharType="begin"/>
            </w:r>
            <w:r w:rsidR="00592F0B">
              <w:rPr>
                <w:noProof/>
                <w:webHidden/>
              </w:rPr>
              <w:instrText xml:space="preserve"> PAGEREF _Toc26871144 \h </w:instrText>
            </w:r>
            <w:r w:rsidR="00592F0B">
              <w:rPr>
                <w:noProof/>
                <w:webHidden/>
              </w:rPr>
            </w:r>
            <w:r w:rsidR="00592F0B">
              <w:rPr>
                <w:noProof/>
                <w:webHidden/>
              </w:rPr>
              <w:fldChar w:fldCharType="separate"/>
            </w:r>
            <w:r w:rsidR="00A95803">
              <w:rPr>
                <w:noProof/>
                <w:webHidden/>
              </w:rPr>
              <w:t>91</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5" w:history="1">
            <w:r w:rsidR="00592F0B" w:rsidRPr="00683C44">
              <w:rPr>
                <w:rStyle w:val="Hyperlink"/>
                <w:rFonts w:eastAsia="Times New Roman"/>
                <w:noProof/>
              </w:rPr>
              <w:t>Shtojca 1. Konvertimi i njësive</w:t>
            </w:r>
            <w:r w:rsidR="00592F0B">
              <w:rPr>
                <w:noProof/>
                <w:webHidden/>
              </w:rPr>
              <w:tab/>
            </w:r>
            <w:r w:rsidR="00592F0B">
              <w:rPr>
                <w:noProof/>
                <w:webHidden/>
              </w:rPr>
              <w:fldChar w:fldCharType="begin"/>
            </w:r>
            <w:r w:rsidR="00592F0B">
              <w:rPr>
                <w:noProof/>
                <w:webHidden/>
              </w:rPr>
              <w:instrText xml:space="preserve"> PAGEREF _Toc26871145 \h </w:instrText>
            </w:r>
            <w:r w:rsidR="00592F0B">
              <w:rPr>
                <w:noProof/>
                <w:webHidden/>
              </w:rPr>
            </w:r>
            <w:r w:rsidR="00592F0B">
              <w:rPr>
                <w:noProof/>
                <w:webHidden/>
              </w:rPr>
              <w:fldChar w:fldCharType="separate"/>
            </w:r>
            <w:r w:rsidR="00A95803">
              <w:rPr>
                <w:noProof/>
                <w:webHidden/>
              </w:rPr>
              <w:t>91</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6" w:history="1">
            <w:r w:rsidR="00592F0B" w:rsidRPr="00683C44">
              <w:rPr>
                <w:rStyle w:val="Hyperlink"/>
                <w:rFonts w:eastAsia="Times New Roman"/>
                <w:noProof/>
              </w:rPr>
              <w:t>Shtojca 2. Ndërtesat administrative</w:t>
            </w:r>
            <w:r w:rsidR="00592F0B">
              <w:rPr>
                <w:noProof/>
                <w:webHidden/>
              </w:rPr>
              <w:tab/>
            </w:r>
            <w:r w:rsidR="00592F0B">
              <w:rPr>
                <w:noProof/>
                <w:webHidden/>
              </w:rPr>
              <w:fldChar w:fldCharType="begin"/>
            </w:r>
            <w:r w:rsidR="00592F0B">
              <w:rPr>
                <w:noProof/>
                <w:webHidden/>
              </w:rPr>
              <w:instrText xml:space="preserve"> PAGEREF _Toc26871146 \h </w:instrText>
            </w:r>
            <w:r w:rsidR="00592F0B">
              <w:rPr>
                <w:noProof/>
                <w:webHidden/>
              </w:rPr>
            </w:r>
            <w:r w:rsidR="00592F0B">
              <w:rPr>
                <w:noProof/>
                <w:webHidden/>
              </w:rPr>
              <w:fldChar w:fldCharType="separate"/>
            </w:r>
            <w:r w:rsidR="00A95803">
              <w:rPr>
                <w:noProof/>
                <w:webHidden/>
              </w:rPr>
              <w:t>92</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7" w:history="1">
            <w:r w:rsidR="00592F0B" w:rsidRPr="00683C44">
              <w:rPr>
                <w:rStyle w:val="Hyperlink"/>
                <w:rFonts w:eastAsia="Times New Roman"/>
                <w:noProof/>
              </w:rPr>
              <w:t>Shtojca 3. Ndërtesat arsimore</w:t>
            </w:r>
            <w:r w:rsidR="00592F0B">
              <w:rPr>
                <w:noProof/>
                <w:webHidden/>
              </w:rPr>
              <w:tab/>
            </w:r>
            <w:r w:rsidR="00592F0B">
              <w:rPr>
                <w:noProof/>
                <w:webHidden/>
              </w:rPr>
              <w:fldChar w:fldCharType="begin"/>
            </w:r>
            <w:r w:rsidR="00592F0B">
              <w:rPr>
                <w:noProof/>
                <w:webHidden/>
              </w:rPr>
              <w:instrText xml:space="preserve"> PAGEREF _Toc26871147 \h </w:instrText>
            </w:r>
            <w:r w:rsidR="00592F0B">
              <w:rPr>
                <w:noProof/>
                <w:webHidden/>
              </w:rPr>
            </w:r>
            <w:r w:rsidR="00592F0B">
              <w:rPr>
                <w:noProof/>
                <w:webHidden/>
              </w:rPr>
              <w:fldChar w:fldCharType="separate"/>
            </w:r>
            <w:r w:rsidR="00A95803">
              <w:rPr>
                <w:noProof/>
                <w:webHidden/>
              </w:rPr>
              <w:t>93</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8" w:history="1">
            <w:r w:rsidR="00592F0B" w:rsidRPr="00683C44">
              <w:rPr>
                <w:rStyle w:val="Hyperlink"/>
                <w:rFonts w:eastAsia="Times New Roman"/>
                <w:noProof/>
              </w:rPr>
              <w:t>Shtojca 4. Ndërtesat shëndetësore</w:t>
            </w:r>
            <w:r w:rsidR="00592F0B">
              <w:rPr>
                <w:noProof/>
                <w:webHidden/>
              </w:rPr>
              <w:tab/>
            </w:r>
            <w:r w:rsidR="00592F0B">
              <w:rPr>
                <w:noProof/>
                <w:webHidden/>
              </w:rPr>
              <w:fldChar w:fldCharType="begin"/>
            </w:r>
            <w:r w:rsidR="00592F0B">
              <w:rPr>
                <w:noProof/>
                <w:webHidden/>
              </w:rPr>
              <w:instrText xml:space="preserve"> PAGEREF _Toc26871148 \h </w:instrText>
            </w:r>
            <w:r w:rsidR="00592F0B">
              <w:rPr>
                <w:noProof/>
                <w:webHidden/>
              </w:rPr>
            </w:r>
            <w:r w:rsidR="00592F0B">
              <w:rPr>
                <w:noProof/>
                <w:webHidden/>
              </w:rPr>
              <w:fldChar w:fldCharType="separate"/>
            </w:r>
            <w:r w:rsidR="00A95803">
              <w:rPr>
                <w:noProof/>
                <w:webHidden/>
              </w:rPr>
              <w:t>97</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49" w:history="1">
            <w:r w:rsidR="00592F0B" w:rsidRPr="00683C44">
              <w:rPr>
                <w:rStyle w:val="Hyperlink"/>
                <w:rFonts w:eastAsia="Times New Roman"/>
                <w:noProof/>
              </w:rPr>
              <w:t>Shtojca 5. Ndërtesat e kulturës dhe sportit</w:t>
            </w:r>
            <w:r w:rsidR="00592F0B">
              <w:rPr>
                <w:noProof/>
                <w:webHidden/>
              </w:rPr>
              <w:tab/>
            </w:r>
            <w:r w:rsidR="00592F0B">
              <w:rPr>
                <w:noProof/>
                <w:webHidden/>
              </w:rPr>
              <w:fldChar w:fldCharType="begin"/>
            </w:r>
            <w:r w:rsidR="00592F0B">
              <w:rPr>
                <w:noProof/>
                <w:webHidden/>
              </w:rPr>
              <w:instrText xml:space="preserve"> PAGEREF _Toc26871149 \h </w:instrText>
            </w:r>
            <w:r w:rsidR="00592F0B">
              <w:rPr>
                <w:noProof/>
                <w:webHidden/>
              </w:rPr>
            </w:r>
            <w:r w:rsidR="00592F0B">
              <w:rPr>
                <w:noProof/>
                <w:webHidden/>
              </w:rPr>
              <w:fldChar w:fldCharType="separate"/>
            </w:r>
            <w:r w:rsidR="00A95803">
              <w:rPr>
                <w:noProof/>
                <w:webHidden/>
              </w:rPr>
              <w:t>98</w:t>
            </w:r>
            <w:r w:rsidR="00592F0B">
              <w:rPr>
                <w:noProof/>
                <w:webHidden/>
              </w:rPr>
              <w:fldChar w:fldCharType="end"/>
            </w:r>
          </w:hyperlink>
        </w:p>
        <w:p w:rsidR="00592F0B" w:rsidRDefault="0035560F">
          <w:pPr>
            <w:pStyle w:val="TOC2"/>
            <w:tabs>
              <w:tab w:val="right" w:leader="dot" w:pos="9350"/>
            </w:tabs>
            <w:rPr>
              <w:rFonts w:eastAsiaTheme="minorEastAsia" w:cstheme="minorBidi"/>
              <w:smallCaps w:val="0"/>
              <w:noProof/>
              <w:sz w:val="22"/>
              <w:szCs w:val="22"/>
              <w:lang w:val="en-US"/>
            </w:rPr>
          </w:pPr>
          <w:hyperlink w:anchor="_Toc26871150" w:history="1">
            <w:r w:rsidR="00592F0B" w:rsidRPr="00683C44">
              <w:rPr>
                <w:rStyle w:val="Hyperlink"/>
                <w:rFonts w:eastAsia="Times New Roman"/>
                <w:noProof/>
              </w:rPr>
              <w:t>Shtojca 6. Ndërtesa e zjarrfikësve dhe pylltarisë</w:t>
            </w:r>
            <w:r w:rsidR="00592F0B">
              <w:rPr>
                <w:noProof/>
                <w:webHidden/>
              </w:rPr>
              <w:tab/>
            </w:r>
            <w:r w:rsidR="00592F0B">
              <w:rPr>
                <w:noProof/>
                <w:webHidden/>
              </w:rPr>
              <w:fldChar w:fldCharType="begin"/>
            </w:r>
            <w:r w:rsidR="00592F0B">
              <w:rPr>
                <w:noProof/>
                <w:webHidden/>
              </w:rPr>
              <w:instrText xml:space="preserve"> PAGEREF _Toc26871150 \h </w:instrText>
            </w:r>
            <w:r w:rsidR="00592F0B">
              <w:rPr>
                <w:noProof/>
                <w:webHidden/>
              </w:rPr>
            </w:r>
            <w:r w:rsidR="00592F0B">
              <w:rPr>
                <w:noProof/>
                <w:webHidden/>
              </w:rPr>
              <w:fldChar w:fldCharType="separate"/>
            </w:r>
            <w:r w:rsidR="00A95803">
              <w:rPr>
                <w:noProof/>
                <w:webHidden/>
              </w:rPr>
              <w:t>100</w:t>
            </w:r>
            <w:r w:rsidR="00592F0B">
              <w:rPr>
                <w:noProof/>
                <w:webHidden/>
              </w:rPr>
              <w:fldChar w:fldCharType="end"/>
            </w:r>
          </w:hyperlink>
        </w:p>
        <w:p w:rsidR="00566EB3" w:rsidRPr="00C05CD0" w:rsidRDefault="00D35494" w:rsidP="00C05CD0">
          <w:r>
            <w:fldChar w:fldCharType="end"/>
          </w:r>
        </w:p>
      </w:sdtContent>
    </w:sdt>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60180D" w:rsidRPr="00DA0BE0" w:rsidRDefault="00AF14BB" w:rsidP="00AF14BB">
      <w:pPr>
        <w:spacing w:after="200" w:line="276" w:lineRule="auto"/>
        <w:rPr>
          <w:rFonts w:ascii="Arial" w:eastAsia="MS Mincho" w:hAnsi="Arial" w:cs="Arial"/>
          <w:b/>
          <w:sz w:val="28"/>
          <w:szCs w:val="28"/>
        </w:rPr>
      </w:pPr>
      <w:r w:rsidRPr="00DA0BE0">
        <w:rPr>
          <w:rFonts w:ascii="Arial" w:eastAsia="MS Mincho" w:hAnsi="Arial" w:cs="Arial"/>
          <w:b/>
          <w:sz w:val="28"/>
          <w:szCs w:val="28"/>
        </w:rPr>
        <w:lastRenderedPageBreak/>
        <w:t>Tabelat</w:t>
      </w:r>
    </w:p>
    <w:p w:rsidR="00E278C7" w:rsidRDefault="00D35494">
      <w:pPr>
        <w:pStyle w:val="TableofFigures"/>
        <w:tabs>
          <w:tab w:val="right" w:leader="dot" w:pos="9350"/>
        </w:tabs>
        <w:rPr>
          <w:rFonts w:eastAsiaTheme="minorEastAsia"/>
          <w:noProof/>
          <w:lang w:val="en-US"/>
        </w:rPr>
      </w:pPr>
      <w:r>
        <w:rPr>
          <w:rFonts w:ascii="Arial" w:eastAsia="MS Mincho" w:hAnsi="Arial" w:cs="Arial"/>
          <w:b/>
          <w:sz w:val="28"/>
          <w:szCs w:val="28"/>
        </w:rPr>
        <w:fldChar w:fldCharType="begin"/>
      </w:r>
      <w:r>
        <w:rPr>
          <w:rFonts w:ascii="Arial" w:eastAsia="MS Mincho" w:hAnsi="Arial" w:cs="Arial"/>
          <w:b/>
          <w:sz w:val="28"/>
          <w:szCs w:val="28"/>
        </w:rPr>
        <w:instrText xml:space="preserve"> TOC \h \z \c "Tabela" </w:instrText>
      </w:r>
      <w:r>
        <w:rPr>
          <w:rFonts w:ascii="Arial" w:eastAsia="MS Mincho" w:hAnsi="Arial" w:cs="Arial"/>
          <w:b/>
          <w:sz w:val="28"/>
          <w:szCs w:val="28"/>
        </w:rPr>
        <w:fldChar w:fldCharType="separate"/>
      </w:r>
      <w:hyperlink w:anchor="_Toc26871151" w:history="1">
        <w:r w:rsidR="00E278C7" w:rsidRPr="00612798">
          <w:rPr>
            <w:rStyle w:val="Hyperlink"/>
            <w:rFonts w:ascii="Arial" w:eastAsia="Times New Roman" w:hAnsi="Arial" w:cs="Arial"/>
            <w:noProof/>
            <w:shd w:val="clear" w:color="auto" w:fill="FFFFFF"/>
          </w:rPr>
          <w:t xml:space="preserve">Tabela </w:t>
        </w:r>
        <w:r w:rsidR="00E278C7" w:rsidRPr="00612798">
          <w:rPr>
            <w:rStyle w:val="Hyperlink"/>
            <w:rFonts w:ascii="Arial" w:eastAsia="MS Mincho" w:hAnsi="Arial" w:cs="Arial"/>
            <w:noProof/>
          </w:rPr>
          <w:t>1. Konsumi mesatar vjetor i energjisë dhe potenciali i kursimit nga ndërtesat publike komunale dhe ndriçimi rrugor</w:t>
        </w:r>
        <w:r w:rsidR="00E278C7">
          <w:rPr>
            <w:noProof/>
            <w:webHidden/>
          </w:rPr>
          <w:tab/>
        </w:r>
        <w:r w:rsidR="00E278C7">
          <w:rPr>
            <w:noProof/>
            <w:webHidden/>
          </w:rPr>
          <w:fldChar w:fldCharType="begin"/>
        </w:r>
        <w:r w:rsidR="00E278C7">
          <w:rPr>
            <w:noProof/>
            <w:webHidden/>
          </w:rPr>
          <w:instrText xml:space="preserve"> PAGEREF _Toc26871151 \h </w:instrText>
        </w:r>
        <w:r w:rsidR="00E278C7">
          <w:rPr>
            <w:noProof/>
            <w:webHidden/>
          </w:rPr>
        </w:r>
        <w:r w:rsidR="00E278C7">
          <w:rPr>
            <w:noProof/>
            <w:webHidden/>
          </w:rPr>
          <w:fldChar w:fldCharType="separate"/>
        </w:r>
        <w:r w:rsidR="00A95803">
          <w:rPr>
            <w:noProof/>
            <w:webHidden/>
          </w:rPr>
          <w:t>16</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2" w:history="1">
        <w:r w:rsidR="00E278C7" w:rsidRPr="00612798">
          <w:rPr>
            <w:rStyle w:val="Hyperlink"/>
            <w:rFonts w:ascii="Arial" w:hAnsi="Arial" w:cs="Arial"/>
            <w:noProof/>
          </w:rPr>
          <w:t xml:space="preserve">Tabela 2. </w:t>
        </w:r>
        <w:r w:rsidR="00E278C7" w:rsidRPr="00612798">
          <w:rPr>
            <w:rStyle w:val="Hyperlink"/>
            <w:rFonts w:ascii="Arial" w:eastAsia="MS Mincho" w:hAnsi="Arial" w:cs="Arial"/>
            <w:noProof/>
          </w:rPr>
          <w:t>Caku dhe niveli i kursimit te energjisë në raport me konsumin e përgjithshëm mesatar vjetor të energjisë në sektorin e ndërtesave publike komunale dhe ndriçimin e rrugëve</w:t>
        </w:r>
        <w:r w:rsidR="00E278C7">
          <w:rPr>
            <w:noProof/>
            <w:webHidden/>
          </w:rPr>
          <w:tab/>
        </w:r>
        <w:r w:rsidR="00E278C7">
          <w:rPr>
            <w:noProof/>
            <w:webHidden/>
          </w:rPr>
          <w:fldChar w:fldCharType="begin"/>
        </w:r>
        <w:r w:rsidR="00E278C7">
          <w:rPr>
            <w:noProof/>
            <w:webHidden/>
          </w:rPr>
          <w:instrText xml:space="preserve"> PAGEREF _Toc26871152 \h </w:instrText>
        </w:r>
        <w:r w:rsidR="00E278C7">
          <w:rPr>
            <w:noProof/>
            <w:webHidden/>
          </w:rPr>
        </w:r>
        <w:r w:rsidR="00E278C7">
          <w:rPr>
            <w:noProof/>
            <w:webHidden/>
          </w:rPr>
          <w:fldChar w:fldCharType="separate"/>
        </w:r>
        <w:r w:rsidR="00A95803">
          <w:rPr>
            <w:noProof/>
            <w:webHidden/>
          </w:rPr>
          <w:t>17</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3" w:history="1">
        <w:r w:rsidR="00E278C7" w:rsidRPr="00612798">
          <w:rPr>
            <w:rStyle w:val="Hyperlink"/>
            <w:rFonts w:ascii="Arial" w:eastAsia="Times New Roman" w:hAnsi="Arial" w:cs="Arial"/>
            <w:noProof/>
            <w:shd w:val="clear" w:color="auto" w:fill="FFFFFF"/>
          </w:rPr>
          <w:t xml:space="preserve">Tabela </w:t>
        </w:r>
        <w:r w:rsidR="00E278C7" w:rsidRPr="00612798">
          <w:rPr>
            <w:rStyle w:val="Hyperlink"/>
            <w:rFonts w:ascii="Arial" w:eastAsia="MS Mincho" w:hAnsi="Arial" w:cs="Arial"/>
            <w:noProof/>
          </w:rPr>
          <w:t>3. Kursimi i energjisë në ndërtesat dhe ndriçimin rrugor, të përzgjedhura për zbatim të masave të EE</w:t>
        </w:r>
        <w:r w:rsidR="00E278C7">
          <w:rPr>
            <w:noProof/>
            <w:webHidden/>
          </w:rPr>
          <w:tab/>
        </w:r>
        <w:r w:rsidR="00E278C7">
          <w:rPr>
            <w:noProof/>
            <w:webHidden/>
          </w:rPr>
          <w:fldChar w:fldCharType="begin"/>
        </w:r>
        <w:r w:rsidR="00E278C7">
          <w:rPr>
            <w:noProof/>
            <w:webHidden/>
          </w:rPr>
          <w:instrText xml:space="preserve"> PAGEREF _Toc26871153 \h </w:instrText>
        </w:r>
        <w:r w:rsidR="00E278C7">
          <w:rPr>
            <w:noProof/>
            <w:webHidden/>
          </w:rPr>
        </w:r>
        <w:r w:rsidR="00E278C7">
          <w:rPr>
            <w:noProof/>
            <w:webHidden/>
          </w:rPr>
          <w:fldChar w:fldCharType="separate"/>
        </w:r>
        <w:r w:rsidR="00A95803">
          <w:rPr>
            <w:noProof/>
            <w:webHidden/>
          </w:rPr>
          <w:t>17</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4" w:history="1">
        <w:r w:rsidR="00E278C7" w:rsidRPr="00612798">
          <w:rPr>
            <w:rStyle w:val="Hyperlink"/>
            <w:rFonts w:ascii="Arial" w:eastAsia="MS Mincho" w:hAnsi="Arial" w:cs="Arial"/>
            <w:noProof/>
          </w:rPr>
          <w:t>Tabela 4. Rrezatimit mujor diellor në komunën e Rahovecit</w:t>
        </w:r>
        <w:r w:rsidR="00E278C7">
          <w:rPr>
            <w:noProof/>
            <w:webHidden/>
          </w:rPr>
          <w:tab/>
        </w:r>
        <w:r w:rsidR="00E278C7">
          <w:rPr>
            <w:noProof/>
            <w:webHidden/>
          </w:rPr>
          <w:fldChar w:fldCharType="begin"/>
        </w:r>
        <w:r w:rsidR="00E278C7">
          <w:rPr>
            <w:noProof/>
            <w:webHidden/>
          </w:rPr>
          <w:instrText xml:space="preserve"> PAGEREF _Toc26871154 \h </w:instrText>
        </w:r>
        <w:r w:rsidR="00E278C7">
          <w:rPr>
            <w:noProof/>
            <w:webHidden/>
          </w:rPr>
        </w:r>
        <w:r w:rsidR="00E278C7">
          <w:rPr>
            <w:noProof/>
            <w:webHidden/>
          </w:rPr>
          <w:fldChar w:fldCharType="separate"/>
        </w:r>
        <w:r w:rsidR="00A95803">
          <w:rPr>
            <w:noProof/>
            <w:webHidden/>
          </w:rPr>
          <w:t>20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5" w:history="1">
        <w:r w:rsidR="00E278C7" w:rsidRPr="00612798">
          <w:rPr>
            <w:rStyle w:val="Hyperlink"/>
            <w:rFonts w:ascii="Arial" w:eastAsia="MS Mincho" w:hAnsi="Arial" w:cs="Arial"/>
            <w:noProof/>
          </w:rPr>
          <w:t>Tabela 5. Vendbanimet dhe numri i banorëve në Komunën e Rahovecit</w:t>
        </w:r>
        <w:r w:rsidR="00E278C7">
          <w:rPr>
            <w:noProof/>
            <w:webHidden/>
          </w:rPr>
          <w:tab/>
        </w:r>
        <w:r w:rsidR="00E278C7">
          <w:rPr>
            <w:noProof/>
            <w:webHidden/>
          </w:rPr>
          <w:fldChar w:fldCharType="begin"/>
        </w:r>
        <w:r w:rsidR="00E278C7">
          <w:rPr>
            <w:noProof/>
            <w:webHidden/>
          </w:rPr>
          <w:instrText xml:space="preserve"> PAGEREF _Toc26871155 \h </w:instrText>
        </w:r>
        <w:r w:rsidR="00E278C7">
          <w:rPr>
            <w:noProof/>
            <w:webHidden/>
          </w:rPr>
        </w:r>
        <w:r w:rsidR="00E278C7">
          <w:rPr>
            <w:noProof/>
            <w:webHidden/>
          </w:rPr>
          <w:fldChar w:fldCharType="separate"/>
        </w:r>
        <w:r w:rsidR="00A95803">
          <w:rPr>
            <w:noProof/>
            <w:webHidden/>
          </w:rPr>
          <w:t>21</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6" w:history="1">
        <w:r w:rsidR="00E278C7" w:rsidRPr="00612798">
          <w:rPr>
            <w:rStyle w:val="Hyperlink"/>
            <w:rFonts w:ascii="Arial" w:eastAsia="MS Mincho" w:hAnsi="Arial" w:cs="Arial"/>
            <w:noProof/>
          </w:rPr>
          <w:t xml:space="preserve">Tabela 6. </w:t>
        </w:r>
        <w:r w:rsidR="00E278C7" w:rsidRPr="00612798">
          <w:rPr>
            <w:rStyle w:val="Hyperlink"/>
            <w:rFonts w:ascii="Arial" w:hAnsi="Arial" w:cs="Arial"/>
            <w:noProof/>
            <w:shd w:val="clear" w:color="auto" w:fill="FFFFFF"/>
          </w:rPr>
          <w:t>Buxheti i komunës së Rahovecit për vitin 2018</w:t>
        </w:r>
        <w:r w:rsidR="00E278C7">
          <w:rPr>
            <w:noProof/>
            <w:webHidden/>
          </w:rPr>
          <w:tab/>
        </w:r>
        <w:r w:rsidR="00E278C7">
          <w:rPr>
            <w:noProof/>
            <w:webHidden/>
          </w:rPr>
          <w:fldChar w:fldCharType="begin"/>
        </w:r>
        <w:r w:rsidR="00E278C7">
          <w:rPr>
            <w:noProof/>
            <w:webHidden/>
          </w:rPr>
          <w:instrText xml:space="preserve"> PAGEREF _Toc26871156 \h </w:instrText>
        </w:r>
        <w:r w:rsidR="00E278C7">
          <w:rPr>
            <w:noProof/>
            <w:webHidden/>
          </w:rPr>
        </w:r>
        <w:r w:rsidR="00E278C7">
          <w:rPr>
            <w:noProof/>
            <w:webHidden/>
          </w:rPr>
          <w:fldChar w:fldCharType="separate"/>
        </w:r>
        <w:r w:rsidR="00A95803">
          <w:rPr>
            <w:noProof/>
            <w:webHidden/>
          </w:rPr>
          <w:t>24</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7" w:history="1">
        <w:r w:rsidR="00E278C7" w:rsidRPr="00612798">
          <w:rPr>
            <w:rStyle w:val="Hyperlink"/>
            <w:rFonts w:ascii="Arial" w:eastAsia="MS Mincho" w:hAnsi="Arial" w:cs="Arial"/>
            <w:noProof/>
          </w:rPr>
          <w:t xml:space="preserve">Tabela 7. </w:t>
        </w:r>
        <w:r w:rsidR="00E278C7" w:rsidRPr="00612798">
          <w:rPr>
            <w:rStyle w:val="Hyperlink"/>
            <w:rFonts w:ascii="Arial" w:hAnsi="Arial" w:cs="Arial"/>
            <w:noProof/>
          </w:rPr>
          <w:t>Investimet e realizuara ne masat e EE në periudhën 2016-2018</w:t>
        </w:r>
        <w:r w:rsidR="00E278C7">
          <w:rPr>
            <w:noProof/>
            <w:webHidden/>
          </w:rPr>
          <w:tab/>
        </w:r>
        <w:r w:rsidR="00E278C7">
          <w:rPr>
            <w:noProof/>
            <w:webHidden/>
          </w:rPr>
          <w:fldChar w:fldCharType="begin"/>
        </w:r>
        <w:r w:rsidR="00E278C7">
          <w:rPr>
            <w:noProof/>
            <w:webHidden/>
          </w:rPr>
          <w:instrText xml:space="preserve"> PAGEREF _Toc26871157 \h </w:instrText>
        </w:r>
        <w:r w:rsidR="00E278C7">
          <w:rPr>
            <w:noProof/>
            <w:webHidden/>
          </w:rPr>
        </w:r>
        <w:r w:rsidR="00E278C7">
          <w:rPr>
            <w:noProof/>
            <w:webHidden/>
          </w:rPr>
          <w:fldChar w:fldCharType="separate"/>
        </w:r>
        <w:r w:rsidR="00A95803">
          <w:rPr>
            <w:noProof/>
            <w:webHidden/>
          </w:rPr>
          <w:t>25</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8" w:history="1">
        <w:r w:rsidR="00E278C7" w:rsidRPr="00612798">
          <w:rPr>
            <w:rStyle w:val="Hyperlink"/>
            <w:rFonts w:ascii="Arial" w:eastAsia="MS Mincho" w:hAnsi="Arial" w:cs="Arial"/>
            <w:noProof/>
          </w:rPr>
          <w:t>Tabela 8. Rezervat qymyrit në Republikën e Kosovës</w:t>
        </w:r>
        <w:r w:rsidR="00E278C7">
          <w:rPr>
            <w:noProof/>
            <w:webHidden/>
          </w:rPr>
          <w:tab/>
        </w:r>
        <w:r w:rsidR="00E278C7">
          <w:rPr>
            <w:noProof/>
            <w:webHidden/>
          </w:rPr>
          <w:fldChar w:fldCharType="begin"/>
        </w:r>
        <w:r w:rsidR="00E278C7">
          <w:rPr>
            <w:noProof/>
            <w:webHidden/>
          </w:rPr>
          <w:instrText xml:space="preserve"> PAGEREF _Toc26871158 \h </w:instrText>
        </w:r>
        <w:r w:rsidR="00E278C7">
          <w:rPr>
            <w:noProof/>
            <w:webHidden/>
          </w:rPr>
        </w:r>
        <w:r w:rsidR="00E278C7">
          <w:rPr>
            <w:noProof/>
            <w:webHidden/>
          </w:rPr>
          <w:fldChar w:fldCharType="separate"/>
        </w:r>
        <w:r w:rsidR="00A95803">
          <w:rPr>
            <w:noProof/>
            <w:webHidden/>
          </w:rPr>
          <w:t>30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59" w:history="1">
        <w:r w:rsidR="00E278C7" w:rsidRPr="00612798">
          <w:rPr>
            <w:rStyle w:val="Hyperlink"/>
            <w:rFonts w:ascii="Arial" w:eastAsia="MS Mincho" w:hAnsi="Arial" w:cs="Arial"/>
            <w:noProof/>
          </w:rPr>
          <w:t>Tabela 9. Sasia e burimeve energjetike të konsumuar nga ndërtesat publike në tri vitet e fundit</w:t>
        </w:r>
        <w:r w:rsidR="00E278C7">
          <w:rPr>
            <w:noProof/>
            <w:webHidden/>
          </w:rPr>
          <w:tab/>
        </w:r>
        <w:r w:rsidR="00E278C7">
          <w:rPr>
            <w:noProof/>
            <w:webHidden/>
          </w:rPr>
          <w:fldChar w:fldCharType="begin"/>
        </w:r>
        <w:r w:rsidR="00E278C7">
          <w:rPr>
            <w:noProof/>
            <w:webHidden/>
          </w:rPr>
          <w:instrText xml:space="preserve"> PAGEREF _Toc26871159 \h </w:instrText>
        </w:r>
        <w:r w:rsidR="00E278C7">
          <w:rPr>
            <w:noProof/>
            <w:webHidden/>
          </w:rPr>
        </w:r>
        <w:r w:rsidR="00E278C7">
          <w:rPr>
            <w:noProof/>
            <w:webHidden/>
          </w:rPr>
          <w:fldChar w:fldCharType="separate"/>
        </w:r>
        <w:r w:rsidR="00A95803">
          <w:rPr>
            <w:noProof/>
            <w:webHidden/>
          </w:rPr>
          <w:t>38</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0" w:history="1">
        <w:r w:rsidR="00E278C7" w:rsidRPr="00612798">
          <w:rPr>
            <w:rStyle w:val="Hyperlink"/>
            <w:rFonts w:ascii="Arial" w:eastAsia="MS Mincho" w:hAnsi="Arial" w:cs="Arial"/>
            <w:noProof/>
          </w:rPr>
          <w:t>Tabela 10. Ndërtesat e kulturës dhe sportit në komunën e Rahovecit te cilat nuk do te trajtohen per analiza te mëtejme te konsumit te energjisë</w:t>
        </w:r>
        <w:r w:rsidR="00E278C7">
          <w:rPr>
            <w:noProof/>
            <w:webHidden/>
          </w:rPr>
          <w:tab/>
        </w:r>
        <w:r w:rsidR="00E278C7">
          <w:rPr>
            <w:noProof/>
            <w:webHidden/>
          </w:rPr>
          <w:fldChar w:fldCharType="begin"/>
        </w:r>
        <w:r w:rsidR="00E278C7">
          <w:rPr>
            <w:noProof/>
            <w:webHidden/>
          </w:rPr>
          <w:instrText xml:space="preserve"> PAGEREF _Toc26871160 \h </w:instrText>
        </w:r>
        <w:r w:rsidR="00E278C7">
          <w:rPr>
            <w:noProof/>
            <w:webHidden/>
          </w:rPr>
        </w:r>
        <w:r w:rsidR="00E278C7">
          <w:rPr>
            <w:noProof/>
            <w:webHidden/>
          </w:rPr>
          <w:fldChar w:fldCharType="separate"/>
        </w:r>
        <w:r w:rsidR="00A95803">
          <w:rPr>
            <w:noProof/>
            <w:webHidden/>
          </w:rPr>
          <w:t>46</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1" w:history="1">
        <w:r w:rsidR="00E278C7" w:rsidRPr="00612798">
          <w:rPr>
            <w:rStyle w:val="Hyperlink"/>
            <w:rFonts w:ascii="Arial" w:hAnsi="Arial" w:cs="Arial"/>
            <w:noProof/>
          </w:rPr>
          <w:t xml:space="preserve">Tabela </w:t>
        </w:r>
        <w:r w:rsidR="00E278C7" w:rsidRPr="00612798">
          <w:rPr>
            <w:rStyle w:val="Hyperlink"/>
            <w:rFonts w:ascii="Arial" w:eastAsia="MS Mincho" w:hAnsi="Arial" w:cs="Arial"/>
            <w:noProof/>
          </w:rPr>
          <w:t>11. konsumi i energjisë elektrike dhe kostoja mesatare vjetore e raportuar</w:t>
        </w:r>
        <w:r w:rsidR="00E278C7">
          <w:rPr>
            <w:noProof/>
            <w:webHidden/>
          </w:rPr>
          <w:tab/>
        </w:r>
        <w:r w:rsidR="00E278C7">
          <w:rPr>
            <w:noProof/>
            <w:webHidden/>
          </w:rPr>
          <w:fldChar w:fldCharType="begin"/>
        </w:r>
        <w:r w:rsidR="00E278C7">
          <w:rPr>
            <w:noProof/>
            <w:webHidden/>
          </w:rPr>
          <w:instrText xml:space="preserve"> PAGEREF _Toc26871161 \h </w:instrText>
        </w:r>
        <w:r w:rsidR="00E278C7">
          <w:rPr>
            <w:noProof/>
            <w:webHidden/>
          </w:rPr>
        </w:r>
        <w:r w:rsidR="00E278C7">
          <w:rPr>
            <w:noProof/>
            <w:webHidden/>
          </w:rPr>
          <w:fldChar w:fldCharType="separate"/>
        </w:r>
        <w:r w:rsidR="00A95803">
          <w:rPr>
            <w:noProof/>
            <w:webHidden/>
          </w:rPr>
          <w:t>50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2" w:history="1">
        <w:r w:rsidR="00E278C7" w:rsidRPr="00612798">
          <w:rPr>
            <w:rStyle w:val="Hyperlink"/>
            <w:rFonts w:ascii="Arial" w:hAnsi="Arial" w:cs="Arial"/>
            <w:noProof/>
          </w:rPr>
          <w:t>Tabela 12</w:t>
        </w:r>
        <w:r w:rsidR="00E278C7" w:rsidRPr="00612798">
          <w:rPr>
            <w:rStyle w:val="Hyperlink"/>
            <w:rFonts w:ascii="Arial" w:eastAsia="MS Mincho" w:hAnsi="Arial" w:cs="Arial"/>
            <w:noProof/>
          </w:rPr>
          <w:t>. Pasqyra e llambave ekzistuese për ndriçimin e rrugëve</w:t>
        </w:r>
        <w:r w:rsidR="00E278C7">
          <w:rPr>
            <w:noProof/>
            <w:webHidden/>
          </w:rPr>
          <w:tab/>
        </w:r>
        <w:r w:rsidR="00E278C7">
          <w:rPr>
            <w:noProof/>
            <w:webHidden/>
          </w:rPr>
          <w:fldChar w:fldCharType="begin"/>
        </w:r>
        <w:r w:rsidR="00E278C7">
          <w:rPr>
            <w:noProof/>
            <w:webHidden/>
          </w:rPr>
          <w:instrText xml:space="preserve"> PAGEREF _Toc26871162 \h </w:instrText>
        </w:r>
        <w:r w:rsidR="00E278C7">
          <w:rPr>
            <w:noProof/>
            <w:webHidden/>
          </w:rPr>
        </w:r>
        <w:r w:rsidR="00E278C7">
          <w:rPr>
            <w:noProof/>
            <w:webHidden/>
          </w:rPr>
          <w:fldChar w:fldCharType="separate"/>
        </w:r>
        <w:r w:rsidR="00A95803">
          <w:rPr>
            <w:noProof/>
            <w:webHidden/>
          </w:rPr>
          <w:t>50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3" w:history="1">
        <w:r w:rsidR="00E278C7" w:rsidRPr="00612798">
          <w:rPr>
            <w:rStyle w:val="Hyperlink"/>
            <w:rFonts w:ascii="Arial" w:hAnsi="Arial" w:cs="Arial"/>
            <w:noProof/>
          </w:rPr>
          <w:t>Tabela 13</w:t>
        </w:r>
        <w:r w:rsidR="00E278C7" w:rsidRPr="00612798">
          <w:rPr>
            <w:rStyle w:val="Hyperlink"/>
            <w:rFonts w:ascii="Arial" w:eastAsia="MS Mincho" w:hAnsi="Arial" w:cs="Arial"/>
            <w:noProof/>
          </w:rPr>
          <w:t>. Konsumi vjetor i karburantit nga flota komunale në periudhën 2016-2018</w:t>
        </w:r>
        <w:r w:rsidR="00E278C7">
          <w:rPr>
            <w:noProof/>
            <w:webHidden/>
          </w:rPr>
          <w:tab/>
        </w:r>
        <w:r w:rsidR="00E278C7">
          <w:rPr>
            <w:noProof/>
            <w:webHidden/>
          </w:rPr>
          <w:fldChar w:fldCharType="begin"/>
        </w:r>
        <w:r w:rsidR="00E278C7">
          <w:rPr>
            <w:noProof/>
            <w:webHidden/>
          </w:rPr>
          <w:instrText xml:space="preserve"> PAGEREF _Toc26871163 \h </w:instrText>
        </w:r>
        <w:r w:rsidR="00E278C7">
          <w:rPr>
            <w:noProof/>
            <w:webHidden/>
          </w:rPr>
        </w:r>
        <w:r w:rsidR="00E278C7">
          <w:rPr>
            <w:noProof/>
            <w:webHidden/>
          </w:rPr>
          <w:fldChar w:fldCharType="separate"/>
        </w:r>
        <w:r w:rsidR="00A95803">
          <w:rPr>
            <w:noProof/>
            <w:webHidden/>
          </w:rPr>
          <w:t>55</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4" w:history="1">
        <w:r w:rsidR="00E278C7" w:rsidRPr="00612798">
          <w:rPr>
            <w:rStyle w:val="Hyperlink"/>
            <w:rFonts w:ascii="Arial" w:eastAsia="Calibri" w:hAnsi="Arial" w:cs="Arial"/>
            <w:noProof/>
          </w:rPr>
          <w:t>Tabela 14</w:t>
        </w:r>
        <w:r w:rsidR="00E278C7" w:rsidRPr="00612798">
          <w:rPr>
            <w:rStyle w:val="Hyperlink"/>
            <w:rFonts w:ascii="Arial" w:eastAsia="MS Mincho" w:hAnsi="Arial" w:cs="Arial"/>
            <w:noProof/>
          </w:rPr>
          <w:t>. Potenciali i kursimit të energjisë në stokun e ndërtesave të administratës publike</w:t>
        </w:r>
        <w:r w:rsidR="00E278C7">
          <w:rPr>
            <w:noProof/>
            <w:webHidden/>
          </w:rPr>
          <w:tab/>
        </w:r>
        <w:r w:rsidR="00E278C7">
          <w:rPr>
            <w:noProof/>
            <w:webHidden/>
          </w:rPr>
          <w:fldChar w:fldCharType="begin"/>
        </w:r>
        <w:r w:rsidR="00E278C7">
          <w:rPr>
            <w:noProof/>
            <w:webHidden/>
          </w:rPr>
          <w:instrText xml:space="preserve"> PAGEREF _Toc26871164 \h </w:instrText>
        </w:r>
        <w:r w:rsidR="00E278C7">
          <w:rPr>
            <w:noProof/>
            <w:webHidden/>
          </w:rPr>
        </w:r>
        <w:r w:rsidR="00E278C7">
          <w:rPr>
            <w:noProof/>
            <w:webHidden/>
          </w:rPr>
          <w:fldChar w:fldCharType="separate"/>
        </w:r>
        <w:r w:rsidR="00A95803">
          <w:rPr>
            <w:noProof/>
            <w:webHidden/>
          </w:rPr>
          <w:t>57</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5" w:history="1">
        <w:r w:rsidR="00E278C7" w:rsidRPr="00612798">
          <w:rPr>
            <w:rStyle w:val="Hyperlink"/>
            <w:rFonts w:ascii="Arial" w:eastAsia="MS Mincho" w:hAnsi="Arial" w:cs="Arial"/>
            <w:noProof/>
          </w:rPr>
          <w:t xml:space="preserve">Tabela </w:t>
        </w:r>
        <w:r w:rsidR="00E278C7" w:rsidRPr="00612798">
          <w:rPr>
            <w:rStyle w:val="Hyperlink"/>
            <w:rFonts w:ascii="Arial" w:eastAsia="Calibri" w:hAnsi="Arial" w:cs="Arial"/>
            <w:noProof/>
          </w:rPr>
          <w:t>15</w:t>
        </w:r>
        <w:r w:rsidR="00E278C7" w:rsidRPr="00612798">
          <w:rPr>
            <w:rStyle w:val="Hyperlink"/>
            <w:rFonts w:ascii="Arial" w:eastAsia="MS Mincho" w:hAnsi="Arial" w:cs="Arial"/>
            <w:noProof/>
          </w:rPr>
          <w:t>. Potenciali i kursimit të energjisë në stokun e ndërtesave të arsimit</w:t>
        </w:r>
        <w:r w:rsidR="00E278C7">
          <w:rPr>
            <w:noProof/>
            <w:webHidden/>
          </w:rPr>
          <w:tab/>
        </w:r>
        <w:r w:rsidR="00E278C7">
          <w:rPr>
            <w:noProof/>
            <w:webHidden/>
          </w:rPr>
          <w:fldChar w:fldCharType="begin"/>
        </w:r>
        <w:r w:rsidR="00E278C7">
          <w:rPr>
            <w:noProof/>
            <w:webHidden/>
          </w:rPr>
          <w:instrText xml:space="preserve"> PAGEREF _Toc26871165 \h </w:instrText>
        </w:r>
        <w:r w:rsidR="00E278C7">
          <w:rPr>
            <w:noProof/>
            <w:webHidden/>
          </w:rPr>
        </w:r>
        <w:r w:rsidR="00E278C7">
          <w:rPr>
            <w:noProof/>
            <w:webHidden/>
          </w:rPr>
          <w:fldChar w:fldCharType="separate"/>
        </w:r>
        <w:r w:rsidR="00A95803">
          <w:rPr>
            <w:noProof/>
            <w:webHidden/>
          </w:rPr>
          <w:t>58</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6" w:history="1">
        <w:r w:rsidR="00E278C7" w:rsidRPr="00612798">
          <w:rPr>
            <w:rStyle w:val="Hyperlink"/>
            <w:rFonts w:ascii="Arial" w:eastAsia="MS Mincho" w:hAnsi="Arial" w:cs="Arial"/>
            <w:noProof/>
          </w:rPr>
          <w:t>Tabela 16. Potenciali i kursimit të energjisë në stokun e ndërtesave shëndetësore</w:t>
        </w:r>
        <w:r w:rsidR="00E278C7">
          <w:rPr>
            <w:noProof/>
            <w:webHidden/>
          </w:rPr>
          <w:tab/>
        </w:r>
        <w:r w:rsidR="00E278C7">
          <w:rPr>
            <w:noProof/>
            <w:webHidden/>
          </w:rPr>
          <w:fldChar w:fldCharType="begin"/>
        </w:r>
        <w:r w:rsidR="00E278C7">
          <w:rPr>
            <w:noProof/>
            <w:webHidden/>
          </w:rPr>
          <w:instrText xml:space="preserve"> PAGEREF _Toc26871166 \h </w:instrText>
        </w:r>
        <w:r w:rsidR="00E278C7">
          <w:rPr>
            <w:noProof/>
            <w:webHidden/>
          </w:rPr>
        </w:r>
        <w:r w:rsidR="00E278C7">
          <w:rPr>
            <w:noProof/>
            <w:webHidden/>
          </w:rPr>
          <w:fldChar w:fldCharType="separate"/>
        </w:r>
        <w:r w:rsidR="00A95803">
          <w:rPr>
            <w:noProof/>
            <w:webHidden/>
          </w:rPr>
          <w:t>58</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7" w:history="1">
        <w:r w:rsidR="00E278C7" w:rsidRPr="00612798">
          <w:rPr>
            <w:rStyle w:val="Hyperlink"/>
            <w:rFonts w:ascii="Arial" w:eastAsia="MS Mincho" w:hAnsi="Arial" w:cs="Arial"/>
            <w:noProof/>
          </w:rPr>
          <w:t>Tabela 17. Potenciali i kursimit të energjisë në ndërtesën e zjarrfikësve dhe pylltarisë</w:t>
        </w:r>
        <w:r w:rsidR="00E278C7">
          <w:rPr>
            <w:noProof/>
            <w:webHidden/>
          </w:rPr>
          <w:tab/>
        </w:r>
        <w:r w:rsidR="00E278C7">
          <w:rPr>
            <w:noProof/>
            <w:webHidden/>
          </w:rPr>
          <w:fldChar w:fldCharType="begin"/>
        </w:r>
        <w:r w:rsidR="00E278C7">
          <w:rPr>
            <w:noProof/>
            <w:webHidden/>
          </w:rPr>
          <w:instrText xml:space="preserve"> PAGEREF _Toc26871167 \h </w:instrText>
        </w:r>
        <w:r w:rsidR="00E278C7">
          <w:rPr>
            <w:noProof/>
            <w:webHidden/>
          </w:rPr>
        </w:r>
        <w:r w:rsidR="00E278C7">
          <w:rPr>
            <w:noProof/>
            <w:webHidden/>
          </w:rPr>
          <w:fldChar w:fldCharType="separate"/>
        </w:r>
        <w:r w:rsidR="00A95803">
          <w:rPr>
            <w:noProof/>
            <w:webHidden/>
          </w:rPr>
          <w:t>60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8" w:history="1">
        <w:r w:rsidR="00E278C7" w:rsidRPr="00612798">
          <w:rPr>
            <w:rStyle w:val="Hyperlink"/>
            <w:rFonts w:ascii="Arial" w:eastAsia="MS Mincho" w:hAnsi="Arial" w:cs="Arial"/>
            <w:noProof/>
          </w:rPr>
          <w:t>Tabela 18. Potenciali i kursimit të  ndriçimi publik-Rahovec (sipas konsumit të llogaritur)</w:t>
        </w:r>
        <w:r w:rsidR="00E278C7">
          <w:rPr>
            <w:noProof/>
            <w:webHidden/>
          </w:rPr>
          <w:tab/>
        </w:r>
        <w:r w:rsidR="00E278C7">
          <w:rPr>
            <w:noProof/>
            <w:webHidden/>
          </w:rPr>
          <w:fldChar w:fldCharType="begin"/>
        </w:r>
        <w:r w:rsidR="00E278C7">
          <w:rPr>
            <w:noProof/>
            <w:webHidden/>
          </w:rPr>
          <w:instrText xml:space="preserve"> PAGEREF _Toc26871168 \h </w:instrText>
        </w:r>
        <w:r w:rsidR="00E278C7">
          <w:rPr>
            <w:noProof/>
            <w:webHidden/>
          </w:rPr>
        </w:r>
        <w:r w:rsidR="00E278C7">
          <w:rPr>
            <w:noProof/>
            <w:webHidden/>
          </w:rPr>
          <w:fldChar w:fldCharType="separate"/>
        </w:r>
        <w:r w:rsidR="00A95803">
          <w:rPr>
            <w:noProof/>
            <w:webHidden/>
          </w:rPr>
          <w:t>60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69" w:history="1">
        <w:r w:rsidR="00E278C7" w:rsidRPr="00612798">
          <w:rPr>
            <w:rStyle w:val="Hyperlink"/>
            <w:rFonts w:ascii="Arial" w:eastAsia="Calibri" w:hAnsi="Arial" w:cs="Arial"/>
            <w:noProof/>
          </w:rPr>
          <w:t>Tabela 19.</w:t>
        </w:r>
        <w:r w:rsidR="00E278C7" w:rsidRPr="00612798">
          <w:rPr>
            <w:rStyle w:val="Hyperlink"/>
            <w:rFonts w:ascii="Arial" w:eastAsia="MS Mincho" w:hAnsi="Arial" w:cs="Arial"/>
            <w:noProof/>
          </w:rPr>
          <w:t xml:space="preserve"> Potenciali i kursimit të energjisë në sektorin e ndërtesave publike komunale dhe ndriçimin e rrugëve.</w:t>
        </w:r>
        <w:r w:rsidR="00E278C7">
          <w:rPr>
            <w:noProof/>
            <w:webHidden/>
          </w:rPr>
          <w:tab/>
        </w:r>
        <w:r w:rsidR="00E278C7">
          <w:rPr>
            <w:noProof/>
            <w:webHidden/>
          </w:rPr>
          <w:fldChar w:fldCharType="begin"/>
        </w:r>
        <w:r w:rsidR="00E278C7">
          <w:rPr>
            <w:noProof/>
            <w:webHidden/>
          </w:rPr>
          <w:instrText xml:space="preserve"> PAGEREF _Toc26871169 \h </w:instrText>
        </w:r>
        <w:r w:rsidR="00E278C7">
          <w:rPr>
            <w:noProof/>
            <w:webHidden/>
          </w:rPr>
        </w:r>
        <w:r w:rsidR="00E278C7">
          <w:rPr>
            <w:noProof/>
            <w:webHidden/>
          </w:rPr>
          <w:fldChar w:fldCharType="separate"/>
        </w:r>
        <w:r w:rsidR="00A95803">
          <w:rPr>
            <w:noProof/>
            <w:webHidden/>
          </w:rPr>
          <w:t>63</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0" w:history="1">
        <w:r w:rsidR="00E278C7" w:rsidRPr="00612798">
          <w:rPr>
            <w:rStyle w:val="Hyperlink"/>
            <w:rFonts w:ascii="Arial" w:eastAsia="Calibri" w:hAnsi="Arial" w:cs="Arial"/>
            <w:noProof/>
          </w:rPr>
          <w:t>Tabela 20.</w:t>
        </w:r>
        <w:r w:rsidR="00E278C7" w:rsidRPr="00612798">
          <w:rPr>
            <w:rStyle w:val="Hyperlink"/>
            <w:rFonts w:ascii="Arial" w:eastAsia="MS Mincho" w:hAnsi="Arial" w:cs="Arial"/>
            <w:noProof/>
          </w:rPr>
          <w:t xml:space="preserve"> Emisionet aktuale vjetore të CO</w:t>
        </w:r>
        <w:r w:rsidR="00E278C7" w:rsidRPr="00612798">
          <w:rPr>
            <w:rStyle w:val="Hyperlink"/>
            <w:rFonts w:ascii="Arial" w:eastAsia="MS Mincho" w:hAnsi="Arial" w:cs="Arial"/>
            <w:noProof/>
            <w:vertAlign w:val="subscript"/>
          </w:rPr>
          <w:t xml:space="preserve">2 </w:t>
        </w:r>
        <w:r w:rsidR="00E278C7" w:rsidRPr="00612798">
          <w:rPr>
            <w:rStyle w:val="Hyperlink"/>
            <w:rFonts w:ascii="Arial" w:eastAsia="MS Mincho" w:hAnsi="Arial" w:cs="Arial"/>
            <w:noProof/>
          </w:rPr>
          <w:t>dhe potenciali vjetor i kursimit</w:t>
        </w:r>
        <w:r w:rsidR="00E278C7">
          <w:rPr>
            <w:noProof/>
            <w:webHidden/>
          </w:rPr>
          <w:tab/>
        </w:r>
        <w:r w:rsidR="00E278C7">
          <w:rPr>
            <w:noProof/>
            <w:webHidden/>
          </w:rPr>
          <w:fldChar w:fldCharType="begin"/>
        </w:r>
        <w:r w:rsidR="00E278C7">
          <w:rPr>
            <w:noProof/>
            <w:webHidden/>
          </w:rPr>
          <w:instrText xml:space="preserve"> PAGEREF _Toc26871170 \h </w:instrText>
        </w:r>
        <w:r w:rsidR="00E278C7">
          <w:rPr>
            <w:noProof/>
            <w:webHidden/>
          </w:rPr>
        </w:r>
        <w:r w:rsidR="00E278C7">
          <w:rPr>
            <w:noProof/>
            <w:webHidden/>
          </w:rPr>
          <w:fldChar w:fldCharType="separate"/>
        </w:r>
        <w:r w:rsidR="00A95803">
          <w:rPr>
            <w:noProof/>
            <w:webHidden/>
          </w:rPr>
          <w:t>64</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1" w:history="1">
        <w:r w:rsidR="00E278C7" w:rsidRPr="00612798">
          <w:rPr>
            <w:rStyle w:val="Hyperlink"/>
            <w:rFonts w:ascii="Arial" w:eastAsia="Calibri" w:hAnsi="Arial" w:cs="Arial"/>
            <w:noProof/>
          </w:rPr>
          <w:t>Tabela 21</w:t>
        </w:r>
        <w:r w:rsidR="00E278C7" w:rsidRPr="00612798">
          <w:rPr>
            <w:rStyle w:val="Hyperlink"/>
            <w:rFonts w:ascii="Cambria" w:eastAsia="MS Mincho" w:hAnsi="Cambria" w:cs="Times New Roman"/>
            <w:noProof/>
          </w:rPr>
          <w:t xml:space="preserve"> </w:t>
        </w:r>
        <w:r w:rsidR="00E278C7" w:rsidRPr="00612798">
          <w:rPr>
            <w:rStyle w:val="Hyperlink"/>
            <w:rFonts w:ascii="Arial" w:eastAsia="Calibri" w:hAnsi="Arial" w:cs="Arial"/>
            <w:noProof/>
          </w:rPr>
          <w:t>Caku i kursimit vjetor të energjisë nga ndërtesat në të cilat do të aplikohen masa të EE</w:t>
        </w:r>
        <w:r w:rsidR="00E278C7">
          <w:rPr>
            <w:noProof/>
            <w:webHidden/>
          </w:rPr>
          <w:tab/>
        </w:r>
        <w:r w:rsidR="00E278C7">
          <w:rPr>
            <w:noProof/>
            <w:webHidden/>
          </w:rPr>
          <w:fldChar w:fldCharType="begin"/>
        </w:r>
        <w:r w:rsidR="00E278C7">
          <w:rPr>
            <w:noProof/>
            <w:webHidden/>
          </w:rPr>
          <w:instrText xml:space="preserve"> PAGEREF _Toc26871171 \h </w:instrText>
        </w:r>
        <w:r w:rsidR="00E278C7">
          <w:rPr>
            <w:noProof/>
            <w:webHidden/>
          </w:rPr>
        </w:r>
        <w:r w:rsidR="00E278C7">
          <w:rPr>
            <w:noProof/>
            <w:webHidden/>
          </w:rPr>
          <w:fldChar w:fldCharType="separate"/>
        </w:r>
        <w:r w:rsidR="00A95803">
          <w:rPr>
            <w:noProof/>
            <w:webHidden/>
          </w:rPr>
          <w:t>64</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2" w:history="1">
        <w:r w:rsidR="00E278C7" w:rsidRPr="00612798">
          <w:rPr>
            <w:rStyle w:val="Hyperlink"/>
            <w:rFonts w:ascii="Arial" w:eastAsia="Calibri" w:hAnsi="Arial" w:cs="Arial"/>
            <w:noProof/>
          </w:rPr>
          <w:t>Tabela 22</w:t>
        </w:r>
        <w:r w:rsidR="00E278C7" w:rsidRPr="00612798">
          <w:rPr>
            <w:rStyle w:val="Hyperlink"/>
            <w:rFonts w:ascii="Cambria" w:eastAsia="MS Mincho" w:hAnsi="Cambria" w:cs="Times New Roman"/>
            <w:noProof/>
          </w:rPr>
          <w:t xml:space="preserve"> </w:t>
        </w:r>
        <w:r w:rsidR="00E278C7" w:rsidRPr="00612798">
          <w:rPr>
            <w:rStyle w:val="Hyperlink"/>
            <w:rFonts w:ascii="Arial" w:eastAsia="Calibri" w:hAnsi="Arial" w:cs="Arial"/>
            <w:noProof/>
          </w:rPr>
          <w:t>Caku i kursimit vjetor të energjisë nga ndriçimi i rrugëve në të cilat planifikohet të ndërrohen llambat me ato LED</w:t>
        </w:r>
        <w:r w:rsidR="00E278C7">
          <w:rPr>
            <w:noProof/>
            <w:webHidden/>
          </w:rPr>
          <w:tab/>
        </w:r>
        <w:r w:rsidR="00E278C7">
          <w:rPr>
            <w:noProof/>
            <w:webHidden/>
          </w:rPr>
          <w:fldChar w:fldCharType="begin"/>
        </w:r>
        <w:r w:rsidR="00E278C7">
          <w:rPr>
            <w:noProof/>
            <w:webHidden/>
          </w:rPr>
          <w:instrText xml:space="preserve"> PAGEREF _Toc26871172 \h </w:instrText>
        </w:r>
        <w:r w:rsidR="00E278C7">
          <w:rPr>
            <w:noProof/>
            <w:webHidden/>
          </w:rPr>
        </w:r>
        <w:r w:rsidR="00E278C7">
          <w:rPr>
            <w:noProof/>
            <w:webHidden/>
          </w:rPr>
          <w:fldChar w:fldCharType="separate"/>
        </w:r>
        <w:r w:rsidR="00A95803">
          <w:rPr>
            <w:noProof/>
            <w:webHidden/>
          </w:rPr>
          <w:t>65</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3" w:history="1">
        <w:r w:rsidR="00E278C7" w:rsidRPr="00612798">
          <w:rPr>
            <w:rStyle w:val="Hyperlink"/>
            <w:rFonts w:ascii="Arial" w:eastAsia="Calibri" w:hAnsi="Arial" w:cs="Arial"/>
            <w:noProof/>
          </w:rPr>
          <w:t>Tabela 23. Caku i kursimit te energjisë në raport me konsumin e përgjithshëm mesatar vjetor të energjisë nga ndërtesat publike komunale dhe ndriçimi i rrugëve</w:t>
        </w:r>
        <w:r w:rsidR="00E278C7">
          <w:rPr>
            <w:noProof/>
            <w:webHidden/>
          </w:rPr>
          <w:tab/>
        </w:r>
        <w:r w:rsidR="00E278C7">
          <w:rPr>
            <w:noProof/>
            <w:webHidden/>
          </w:rPr>
          <w:fldChar w:fldCharType="begin"/>
        </w:r>
        <w:r w:rsidR="00E278C7">
          <w:rPr>
            <w:noProof/>
            <w:webHidden/>
          </w:rPr>
          <w:instrText xml:space="preserve"> PAGEREF _Toc26871173 \h </w:instrText>
        </w:r>
        <w:r w:rsidR="00E278C7">
          <w:rPr>
            <w:noProof/>
            <w:webHidden/>
          </w:rPr>
        </w:r>
        <w:r w:rsidR="00E278C7">
          <w:rPr>
            <w:noProof/>
            <w:webHidden/>
          </w:rPr>
          <w:fldChar w:fldCharType="separate"/>
        </w:r>
        <w:r w:rsidR="00A95803">
          <w:rPr>
            <w:noProof/>
            <w:webHidden/>
          </w:rPr>
          <w:t>65</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4" w:history="1">
        <w:r w:rsidR="00E278C7" w:rsidRPr="00612798">
          <w:rPr>
            <w:rStyle w:val="Hyperlink"/>
            <w:rFonts w:ascii="Arial" w:eastAsia="Calibri" w:hAnsi="Arial" w:cs="Arial"/>
            <w:noProof/>
          </w:rPr>
          <w:t>Tabela 24</w:t>
        </w:r>
        <w:r w:rsidR="00E278C7" w:rsidRPr="00612798">
          <w:rPr>
            <w:rStyle w:val="Hyperlink"/>
            <w:rFonts w:ascii="Arial" w:eastAsia="MS Mincho" w:hAnsi="Arial" w:cs="Arial"/>
            <w:noProof/>
          </w:rPr>
          <w:t>. Ndërtesat me potencial kursimi, të rekomanduar për zbatim të masave të EE në</w:t>
        </w:r>
        <w:r w:rsidR="00E278C7">
          <w:rPr>
            <w:noProof/>
            <w:webHidden/>
          </w:rPr>
          <w:tab/>
        </w:r>
        <w:r w:rsidR="00E278C7">
          <w:rPr>
            <w:noProof/>
            <w:webHidden/>
          </w:rPr>
          <w:fldChar w:fldCharType="begin"/>
        </w:r>
        <w:r w:rsidR="00E278C7">
          <w:rPr>
            <w:noProof/>
            <w:webHidden/>
          </w:rPr>
          <w:instrText xml:space="preserve"> PAGEREF _Toc26871174 \h </w:instrText>
        </w:r>
        <w:r w:rsidR="00E278C7">
          <w:rPr>
            <w:noProof/>
            <w:webHidden/>
          </w:rPr>
        </w:r>
        <w:r w:rsidR="00E278C7">
          <w:rPr>
            <w:noProof/>
            <w:webHidden/>
          </w:rPr>
          <w:fldChar w:fldCharType="separate"/>
        </w:r>
        <w:r w:rsidR="00A95803">
          <w:rPr>
            <w:noProof/>
            <w:webHidden/>
          </w:rPr>
          <w:t>69</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5" w:history="1">
        <w:r w:rsidR="00E278C7" w:rsidRPr="00612798">
          <w:rPr>
            <w:rStyle w:val="Hyperlink"/>
            <w:rFonts w:ascii="Arial" w:eastAsia="Calibri" w:hAnsi="Arial" w:cs="Arial"/>
            <w:noProof/>
          </w:rPr>
          <w:t>Tabela 25</w:t>
        </w:r>
        <w:r w:rsidR="00E278C7" w:rsidRPr="00612798">
          <w:rPr>
            <w:rStyle w:val="Hyperlink"/>
            <w:rFonts w:ascii="Arial" w:eastAsia="MS Mincho" w:hAnsi="Arial" w:cs="Arial"/>
            <w:noProof/>
          </w:rPr>
          <w:t>. Ndërtesat pa potencial kursimi të energjisë, të rekomanduar për zbatim të masave të EE në periudhën 2019-2021</w:t>
        </w:r>
        <w:r w:rsidR="00E278C7">
          <w:rPr>
            <w:noProof/>
            <w:webHidden/>
          </w:rPr>
          <w:tab/>
        </w:r>
        <w:r w:rsidR="00E278C7">
          <w:rPr>
            <w:noProof/>
            <w:webHidden/>
          </w:rPr>
          <w:fldChar w:fldCharType="begin"/>
        </w:r>
        <w:r w:rsidR="00E278C7">
          <w:rPr>
            <w:noProof/>
            <w:webHidden/>
          </w:rPr>
          <w:instrText xml:space="preserve"> PAGEREF _Toc26871175 \h </w:instrText>
        </w:r>
        <w:r w:rsidR="00E278C7">
          <w:rPr>
            <w:noProof/>
            <w:webHidden/>
          </w:rPr>
        </w:r>
        <w:r w:rsidR="00E278C7">
          <w:rPr>
            <w:noProof/>
            <w:webHidden/>
          </w:rPr>
          <w:fldChar w:fldCharType="separate"/>
        </w:r>
        <w:r w:rsidR="00A95803">
          <w:rPr>
            <w:noProof/>
            <w:webHidden/>
          </w:rPr>
          <w:t>70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6" w:history="1">
        <w:r w:rsidR="00E278C7" w:rsidRPr="00612798">
          <w:rPr>
            <w:rStyle w:val="Hyperlink"/>
            <w:rFonts w:ascii="Arial" w:eastAsia="MS Mincho" w:hAnsi="Arial" w:cs="Arial"/>
            <w:noProof/>
          </w:rPr>
          <w:t>Tabela 26. Ndërtesat më potencial kursimi të energjisë, te rekomanduar për renovim (Grupi 1)</w:t>
        </w:r>
        <w:r w:rsidR="00E278C7">
          <w:rPr>
            <w:noProof/>
            <w:webHidden/>
          </w:rPr>
          <w:tab/>
        </w:r>
        <w:r w:rsidR="00E278C7">
          <w:rPr>
            <w:noProof/>
            <w:webHidden/>
          </w:rPr>
          <w:fldChar w:fldCharType="begin"/>
        </w:r>
        <w:r w:rsidR="00E278C7">
          <w:rPr>
            <w:noProof/>
            <w:webHidden/>
          </w:rPr>
          <w:instrText xml:space="preserve"> PAGEREF _Toc26871176 \h </w:instrText>
        </w:r>
        <w:r w:rsidR="00E278C7">
          <w:rPr>
            <w:noProof/>
            <w:webHidden/>
          </w:rPr>
        </w:r>
        <w:r w:rsidR="00E278C7">
          <w:rPr>
            <w:noProof/>
            <w:webHidden/>
          </w:rPr>
          <w:fldChar w:fldCharType="separate"/>
        </w:r>
        <w:r w:rsidR="00A95803">
          <w:rPr>
            <w:noProof/>
            <w:webHidden/>
          </w:rPr>
          <w:t>71</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7" w:history="1">
        <w:r w:rsidR="00E278C7" w:rsidRPr="00612798">
          <w:rPr>
            <w:rStyle w:val="Hyperlink"/>
            <w:rFonts w:ascii="Arial" w:eastAsia="MS Mincho" w:hAnsi="Arial" w:cs="Arial"/>
            <w:noProof/>
          </w:rPr>
          <w:t>Tabela 27. Ndërtesat qe nuk kanë potencial të kursimit të energjisë, të rekomanduar për renovim (Grupi 2)</w:t>
        </w:r>
        <w:r w:rsidR="00E278C7">
          <w:rPr>
            <w:noProof/>
            <w:webHidden/>
          </w:rPr>
          <w:tab/>
        </w:r>
        <w:r w:rsidR="00E278C7">
          <w:rPr>
            <w:noProof/>
            <w:webHidden/>
          </w:rPr>
          <w:fldChar w:fldCharType="begin"/>
        </w:r>
        <w:r w:rsidR="00E278C7">
          <w:rPr>
            <w:noProof/>
            <w:webHidden/>
          </w:rPr>
          <w:instrText xml:space="preserve"> PAGEREF _Toc26871177 \h </w:instrText>
        </w:r>
        <w:r w:rsidR="00E278C7">
          <w:rPr>
            <w:noProof/>
            <w:webHidden/>
          </w:rPr>
        </w:r>
        <w:r w:rsidR="00E278C7">
          <w:rPr>
            <w:noProof/>
            <w:webHidden/>
          </w:rPr>
          <w:fldChar w:fldCharType="separate"/>
        </w:r>
        <w:r w:rsidR="00A95803">
          <w:rPr>
            <w:noProof/>
            <w:webHidden/>
          </w:rPr>
          <w:t>76</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8" w:history="1">
        <w:r w:rsidR="00E278C7" w:rsidRPr="00612798">
          <w:rPr>
            <w:rStyle w:val="Hyperlink"/>
            <w:rFonts w:ascii="Arial" w:hAnsi="Arial" w:cs="Arial"/>
            <w:noProof/>
          </w:rPr>
          <w:t xml:space="preserve">Tabela 28. </w:t>
        </w:r>
        <w:r w:rsidR="00E278C7" w:rsidRPr="00612798">
          <w:rPr>
            <w:rStyle w:val="Hyperlink"/>
            <w:rFonts w:ascii="Arial" w:eastAsia="MS Mincho" w:hAnsi="Arial" w:cs="Arial"/>
            <w:noProof/>
          </w:rPr>
          <w:t>Investimet në ndriçim sipas PKVEE</w:t>
        </w:r>
        <w:r w:rsidR="00E278C7">
          <w:rPr>
            <w:noProof/>
            <w:webHidden/>
          </w:rPr>
          <w:tab/>
        </w:r>
        <w:r w:rsidR="00E278C7">
          <w:rPr>
            <w:noProof/>
            <w:webHidden/>
          </w:rPr>
          <w:fldChar w:fldCharType="begin"/>
        </w:r>
        <w:r w:rsidR="00E278C7">
          <w:rPr>
            <w:noProof/>
            <w:webHidden/>
          </w:rPr>
          <w:instrText xml:space="preserve"> PAGEREF _Toc26871178 \h </w:instrText>
        </w:r>
        <w:r w:rsidR="00E278C7">
          <w:rPr>
            <w:noProof/>
            <w:webHidden/>
          </w:rPr>
        </w:r>
        <w:r w:rsidR="00E278C7">
          <w:rPr>
            <w:noProof/>
            <w:webHidden/>
          </w:rPr>
          <w:fldChar w:fldCharType="separate"/>
        </w:r>
        <w:r w:rsidR="00A95803">
          <w:rPr>
            <w:noProof/>
            <w:webHidden/>
          </w:rPr>
          <w:t>82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79" w:history="1">
        <w:r w:rsidR="00E278C7" w:rsidRPr="00612798">
          <w:rPr>
            <w:rStyle w:val="Hyperlink"/>
            <w:rFonts w:ascii="Arial" w:eastAsia="Calibri" w:hAnsi="Arial" w:cs="Arial"/>
            <w:noProof/>
          </w:rPr>
          <w:t>Tabela 29</w:t>
        </w:r>
        <w:r w:rsidR="00E278C7" w:rsidRPr="00612798">
          <w:rPr>
            <w:rStyle w:val="Hyperlink"/>
            <w:rFonts w:ascii="Arial" w:eastAsia="MS Mincho" w:hAnsi="Arial" w:cs="Arial"/>
            <w:noProof/>
          </w:rPr>
          <w:t>. Vlera financiare nëpër vite për krijimin e kapaciteteve dhe realizimin e studimit</w:t>
        </w:r>
        <w:r w:rsidR="00E278C7">
          <w:rPr>
            <w:noProof/>
            <w:webHidden/>
          </w:rPr>
          <w:tab/>
        </w:r>
        <w:r w:rsidR="00E278C7">
          <w:rPr>
            <w:noProof/>
            <w:webHidden/>
          </w:rPr>
          <w:fldChar w:fldCharType="begin"/>
        </w:r>
        <w:r w:rsidR="00E278C7">
          <w:rPr>
            <w:noProof/>
            <w:webHidden/>
          </w:rPr>
          <w:instrText xml:space="preserve"> PAGEREF _Toc26871179 \h </w:instrText>
        </w:r>
        <w:r w:rsidR="00E278C7">
          <w:rPr>
            <w:noProof/>
            <w:webHidden/>
          </w:rPr>
        </w:r>
        <w:r w:rsidR="00E278C7">
          <w:rPr>
            <w:noProof/>
            <w:webHidden/>
          </w:rPr>
          <w:fldChar w:fldCharType="separate"/>
        </w:r>
        <w:r w:rsidR="00A95803">
          <w:rPr>
            <w:noProof/>
            <w:webHidden/>
          </w:rPr>
          <w:t>83</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0" w:history="1">
        <w:r w:rsidR="00E278C7" w:rsidRPr="00612798">
          <w:rPr>
            <w:rStyle w:val="Hyperlink"/>
            <w:rFonts w:ascii="Arial" w:eastAsia="Calibri" w:hAnsi="Arial" w:cs="Arial"/>
            <w:noProof/>
          </w:rPr>
          <w:t>Tabela 30</w:t>
        </w:r>
        <w:r w:rsidR="00E278C7" w:rsidRPr="00612798">
          <w:rPr>
            <w:rStyle w:val="Hyperlink"/>
            <w:rFonts w:ascii="Arial" w:eastAsia="MS Mincho" w:hAnsi="Arial" w:cs="Arial"/>
            <w:noProof/>
          </w:rPr>
          <w:t>. Vlera e planifikuar financiare nëpër vite për zbatimin e masave të EE në ndërtesa publike komunale dhe ndriçimin rrugor</w:t>
        </w:r>
        <w:r w:rsidR="00E278C7">
          <w:rPr>
            <w:noProof/>
            <w:webHidden/>
          </w:rPr>
          <w:tab/>
        </w:r>
        <w:r w:rsidR="00E278C7">
          <w:rPr>
            <w:noProof/>
            <w:webHidden/>
          </w:rPr>
          <w:fldChar w:fldCharType="begin"/>
        </w:r>
        <w:r w:rsidR="00E278C7">
          <w:rPr>
            <w:noProof/>
            <w:webHidden/>
          </w:rPr>
          <w:instrText xml:space="preserve"> PAGEREF _Toc26871180 \h </w:instrText>
        </w:r>
        <w:r w:rsidR="00E278C7">
          <w:rPr>
            <w:noProof/>
            <w:webHidden/>
          </w:rPr>
        </w:r>
        <w:r w:rsidR="00E278C7">
          <w:rPr>
            <w:noProof/>
            <w:webHidden/>
          </w:rPr>
          <w:fldChar w:fldCharType="separate"/>
        </w:r>
        <w:r w:rsidR="00A95803">
          <w:rPr>
            <w:noProof/>
            <w:webHidden/>
          </w:rPr>
          <w:t>84</w:t>
        </w:r>
        <w:r w:rsidR="00E278C7">
          <w:rPr>
            <w:noProof/>
            <w:webHidden/>
          </w:rPr>
          <w:fldChar w:fldCharType="end"/>
        </w:r>
      </w:hyperlink>
    </w:p>
    <w:p w:rsidR="00C05CD0" w:rsidRDefault="00D35494" w:rsidP="00C05CD0">
      <w:pPr>
        <w:spacing w:after="200" w:line="276" w:lineRule="auto"/>
        <w:rPr>
          <w:rFonts w:ascii="Arial" w:eastAsia="MS Mincho" w:hAnsi="Arial" w:cs="Arial"/>
          <w:b/>
          <w:sz w:val="28"/>
          <w:szCs w:val="28"/>
        </w:rPr>
      </w:pPr>
      <w:r>
        <w:rPr>
          <w:rFonts w:ascii="Arial" w:eastAsia="MS Mincho" w:hAnsi="Arial" w:cs="Arial"/>
          <w:b/>
          <w:sz w:val="28"/>
          <w:szCs w:val="28"/>
        </w:rPr>
        <w:fldChar w:fldCharType="end"/>
      </w:r>
    </w:p>
    <w:p w:rsidR="0060180D" w:rsidRPr="00C05CD0" w:rsidRDefault="00AF14BB" w:rsidP="00C05CD0">
      <w:pPr>
        <w:spacing w:after="200" w:line="276" w:lineRule="auto"/>
        <w:rPr>
          <w:rFonts w:ascii="Arial" w:eastAsia="MS Mincho" w:hAnsi="Arial" w:cs="Arial"/>
          <w:b/>
          <w:sz w:val="28"/>
          <w:szCs w:val="28"/>
        </w:rPr>
      </w:pPr>
      <w:r w:rsidRPr="00DA0BE0">
        <w:rPr>
          <w:rFonts w:ascii="Arial" w:eastAsia="MS Mincho" w:hAnsi="Arial" w:cs="Arial"/>
          <w:b/>
          <w:sz w:val="24"/>
          <w:szCs w:val="24"/>
        </w:rPr>
        <w:lastRenderedPageBreak/>
        <w:t>Figurat</w:t>
      </w:r>
    </w:p>
    <w:p w:rsidR="00E278C7" w:rsidRDefault="00D35494">
      <w:pPr>
        <w:pStyle w:val="TableofFigures"/>
        <w:tabs>
          <w:tab w:val="right" w:leader="dot" w:pos="9350"/>
        </w:tabs>
        <w:rPr>
          <w:rFonts w:eastAsiaTheme="minorEastAsia"/>
          <w:noProof/>
          <w:lang w:val="en-US"/>
        </w:rPr>
      </w:pPr>
      <w:r>
        <w:rPr>
          <w:rFonts w:ascii="Arial" w:eastAsia="MS Mincho" w:hAnsi="Arial" w:cs="Arial"/>
          <w:b/>
          <w:sz w:val="24"/>
          <w:szCs w:val="24"/>
        </w:rPr>
        <w:fldChar w:fldCharType="begin"/>
      </w:r>
      <w:r>
        <w:rPr>
          <w:rFonts w:ascii="Arial" w:eastAsia="MS Mincho" w:hAnsi="Arial" w:cs="Arial"/>
          <w:b/>
          <w:sz w:val="24"/>
          <w:szCs w:val="24"/>
        </w:rPr>
        <w:instrText xml:space="preserve"> TOC \h \z \c "Figura" </w:instrText>
      </w:r>
      <w:r>
        <w:rPr>
          <w:rFonts w:ascii="Arial" w:eastAsia="MS Mincho" w:hAnsi="Arial" w:cs="Arial"/>
          <w:b/>
          <w:sz w:val="24"/>
          <w:szCs w:val="24"/>
        </w:rPr>
        <w:fldChar w:fldCharType="separate"/>
      </w:r>
      <w:hyperlink w:anchor="_Toc26871181" w:history="1">
        <w:r w:rsidR="00E278C7" w:rsidRPr="00C87EF2">
          <w:rPr>
            <w:rStyle w:val="Hyperlink"/>
            <w:rFonts w:ascii="Arial" w:hAnsi="Arial" w:cs="Arial"/>
            <w:noProof/>
          </w:rPr>
          <w:t>Figura 1. Pozita gjeografike e Komunës</w:t>
        </w:r>
        <w:r w:rsidR="00E278C7">
          <w:rPr>
            <w:noProof/>
            <w:webHidden/>
          </w:rPr>
          <w:tab/>
        </w:r>
        <w:r w:rsidR="00E278C7">
          <w:rPr>
            <w:noProof/>
            <w:webHidden/>
          </w:rPr>
          <w:fldChar w:fldCharType="begin"/>
        </w:r>
        <w:r w:rsidR="00E278C7">
          <w:rPr>
            <w:noProof/>
            <w:webHidden/>
          </w:rPr>
          <w:instrText xml:space="preserve"> PAGEREF _Toc26871181 \h </w:instrText>
        </w:r>
        <w:r w:rsidR="00E278C7">
          <w:rPr>
            <w:noProof/>
            <w:webHidden/>
          </w:rPr>
        </w:r>
        <w:r w:rsidR="00E278C7">
          <w:rPr>
            <w:noProof/>
            <w:webHidden/>
          </w:rPr>
          <w:fldChar w:fldCharType="separate"/>
        </w:r>
        <w:r w:rsidR="00A95803">
          <w:rPr>
            <w:noProof/>
            <w:webHidden/>
          </w:rPr>
          <w:t>19</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2"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w:t>
        </w:r>
        <w:r w:rsidR="00E278C7" w:rsidRPr="00C87EF2">
          <w:rPr>
            <w:rStyle w:val="Hyperlink"/>
            <w:rFonts w:ascii="Arial" w:eastAsia="MS Mincho" w:hAnsi="Arial" w:cs="Arial"/>
            <w:noProof/>
          </w:rPr>
          <w:t>. Organogrami i komunës së Rahovecit</w:t>
        </w:r>
        <w:r w:rsidR="00E278C7">
          <w:rPr>
            <w:noProof/>
            <w:webHidden/>
          </w:rPr>
          <w:tab/>
        </w:r>
        <w:r w:rsidR="00E278C7">
          <w:rPr>
            <w:noProof/>
            <w:webHidden/>
          </w:rPr>
          <w:fldChar w:fldCharType="begin"/>
        </w:r>
        <w:r w:rsidR="00E278C7">
          <w:rPr>
            <w:noProof/>
            <w:webHidden/>
          </w:rPr>
          <w:instrText xml:space="preserve"> PAGEREF _Toc26871182 \h </w:instrText>
        </w:r>
        <w:r w:rsidR="00E278C7">
          <w:rPr>
            <w:noProof/>
            <w:webHidden/>
          </w:rPr>
        </w:r>
        <w:r w:rsidR="00E278C7">
          <w:rPr>
            <w:noProof/>
            <w:webHidden/>
          </w:rPr>
          <w:fldChar w:fldCharType="separate"/>
        </w:r>
        <w:r w:rsidR="00A95803">
          <w:rPr>
            <w:noProof/>
            <w:webHidden/>
          </w:rPr>
          <w:t>22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3" w:history="1">
        <w:r w:rsidR="00E278C7" w:rsidRPr="00C87EF2">
          <w:rPr>
            <w:rStyle w:val="Hyperlink"/>
            <w:rFonts w:ascii="Arial" w:hAnsi="Arial" w:cs="Arial"/>
            <w:noProof/>
          </w:rPr>
          <w:t>Figura 3. Pamje nga vreshtat dhe spërkatja e tyre</w:t>
        </w:r>
        <w:r w:rsidR="00E278C7">
          <w:rPr>
            <w:noProof/>
            <w:webHidden/>
          </w:rPr>
          <w:tab/>
        </w:r>
        <w:r w:rsidR="00E278C7">
          <w:rPr>
            <w:noProof/>
            <w:webHidden/>
          </w:rPr>
          <w:fldChar w:fldCharType="begin"/>
        </w:r>
        <w:r w:rsidR="00E278C7">
          <w:rPr>
            <w:noProof/>
            <w:webHidden/>
          </w:rPr>
          <w:instrText xml:space="preserve"> PAGEREF _Toc26871183 \h </w:instrText>
        </w:r>
        <w:r w:rsidR="00E278C7">
          <w:rPr>
            <w:noProof/>
            <w:webHidden/>
          </w:rPr>
        </w:r>
        <w:r w:rsidR="00E278C7">
          <w:rPr>
            <w:noProof/>
            <w:webHidden/>
          </w:rPr>
          <w:fldChar w:fldCharType="separate"/>
        </w:r>
        <w:r w:rsidR="00A95803">
          <w:rPr>
            <w:noProof/>
            <w:webHidden/>
          </w:rPr>
          <w:t>23</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4"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4.</w:t>
        </w:r>
        <w:r w:rsidR="00E278C7" w:rsidRPr="00C87EF2">
          <w:rPr>
            <w:rStyle w:val="Hyperlink"/>
            <w:rFonts w:ascii="Arial" w:eastAsia="MS Mincho" w:hAnsi="Arial" w:cs="Arial"/>
            <w:noProof/>
          </w:rPr>
          <w:t xml:space="preserve"> Pjesëmarrja e konsumit të energjisë elektrike në sektorët ekonomikë (%)</w:t>
        </w:r>
        <w:r w:rsidR="00E278C7">
          <w:rPr>
            <w:noProof/>
            <w:webHidden/>
          </w:rPr>
          <w:tab/>
        </w:r>
        <w:r w:rsidR="00E278C7">
          <w:rPr>
            <w:noProof/>
            <w:webHidden/>
          </w:rPr>
          <w:fldChar w:fldCharType="begin"/>
        </w:r>
        <w:r w:rsidR="00E278C7">
          <w:rPr>
            <w:noProof/>
            <w:webHidden/>
          </w:rPr>
          <w:instrText xml:space="preserve"> PAGEREF _Toc26871184 \h </w:instrText>
        </w:r>
        <w:r w:rsidR="00E278C7">
          <w:rPr>
            <w:noProof/>
            <w:webHidden/>
          </w:rPr>
        </w:r>
        <w:r w:rsidR="00E278C7">
          <w:rPr>
            <w:noProof/>
            <w:webHidden/>
          </w:rPr>
          <w:fldChar w:fldCharType="separate"/>
        </w:r>
        <w:r w:rsidR="00A95803">
          <w:rPr>
            <w:noProof/>
            <w:webHidden/>
          </w:rPr>
          <w:t>26</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5"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5.</w:t>
        </w:r>
        <w:r w:rsidR="00E278C7" w:rsidRPr="00C87EF2">
          <w:rPr>
            <w:rStyle w:val="Hyperlink"/>
            <w:rFonts w:ascii="Arial" w:eastAsia="MS Mincho" w:hAnsi="Arial" w:cs="Arial"/>
            <w:noProof/>
          </w:rPr>
          <w:t xml:space="preserve"> Sasia e energjisë elektrike e konsumuar në periudhën 2016-2018</w:t>
        </w:r>
        <w:r w:rsidR="00E278C7">
          <w:rPr>
            <w:noProof/>
            <w:webHidden/>
          </w:rPr>
          <w:tab/>
        </w:r>
        <w:r w:rsidR="00E278C7">
          <w:rPr>
            <w:noProof/>
            <w:webHidden/>
          </w:rPr>
          <w:fldChar w:fldCharType="begin"/>
        </w:r>
        <w:r w:rsidR="00E278C7">
          <w:rPr>
            <w:noProof/>
            <w:webHidden/>
          </w:rPr>
          <w:instrText xml:space="preserve"> PAGEREF _Toc26871185 \h </w:instrText>
        </w:r>
        <w:r w:rsidR="00E278C7">
          <w:rPr>
            <w:noProof/>
            <w:webHidden/>
          </w:rPr>
        </w:r>
        <w:r w:rsidR="00E278C7">
          <w:rPr>
            <w:noProof/>
            <w:webHidden/>
          </w:rPr>
          <w:fldChar w:fldCharType="separate"/>
        </w:r>
        <w:r w:rsidR="00A95803">
          <w:rPr>
            <w:noProof/>
            <w:webHidden/>
          </w:rPr>
          <w:t>27</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6"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 xml:space="preserve">6. </w:t>
        </w:r>
        <w:r w:rsidR="00E278C7" w:rsidRPr="00C87EF2">
          <w:rPr>
            <w:rStyle w:val="Hyperlink"/>
            <w:rFonts w:ascii="Arial" w:eastAsia="MS Mincho" w:hAnsi="Arial" w:cs="Arial"/>
            <w:noProof/>
          </w:rPr>
          <w:t>Rrjeti i energjisë elektrike</w:t>
        </w:r>
        <w:r w:rsidR="00E278C7">
          <w:rPr>
            <w:noProof/>
            <w:webHidden/>
          </w:rPr>
          <w:tab/>
        </w:r>
        <w:r w:rsidR="00E278C7">
          <w:rPr>
            <w:noProof/>
            <w:webHidden/>
          </w:rPr>
          <w:fldChar w:fldCharType="begin"/>
        </w:r>
        <w:r w:rsidR="00E278C7">
          <w:rPr>
            <w:noProof/>
            <w:webHidden/>
          </w:rPr>
          <w:instrText xml:space="preserve"> PAGEREF _Toc26871186 \h </w:instrText>
        </w:r>
        <w:r w:rsidR="00E278C7">
          <w:rPr>
            <w:noProof/>
            <w:webHidden/>
          </w:rPr>
        </w:r>
        <w:r w:rsidR="00E278C7">
          <w:rPr>
            <w:noProof/>
            <w:webHidden/>
          </w:rPr>
          <w:fldChar w:fldCharType="separate"/>
        </w:r>
        <w:r w:rsidR="00A95803">
          <w:rPr>
            <w:noProof/>
            <w:webHidden/>
          </w:rPr>
          <w:t>28</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7"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7</w:t>
        </w:r>
        <w:r w:rsidR="00E278C7" w:rsidRPr="00C87EF2">
          <w:rPr>
            <w:rStyle w:val="Hyperlink"/>
            <w:rFonts w:ascii="Arial" w:eastAsia="MS Mincho" w:hAnsi="Arial" w:cs="Arial"/>
            <w:noProof/>
          </w:rPr>
          <w:t>.Sasia e naftës e konsumuar në periudhën 2016-2018</w:t>
        </w:r>
        <w:r w:rsidR="00E278C7">
          <w:rPr>
            <w:noProof/>
            <w:webHidden/>
          </w:rPr>
          <w:tab/>
        </w:r>
        <w:r w:rsidR="00E278C7">
          <w:rPr>
            <w:noProof/>
            <w:webHidden/>
          </w:rPr>
          <w:fldChar w:fldCharType="begin"/>
        </w:r>
        <w:r w:rsidR="00E278C7">
          <w:rPr>
            <w:noProof/>
            <w:webHidden/>
          </w:rPr>
          <w:instrText xml:space="preserve"> PAGEREF _Toc26871187 \h </w:instrText>
        </w:r>
        <w:r w:rsidR="00E278C7">
          <w:rPr>
            <w:noProof/>
            <w:webHidden/>
          </w:rPr>
        </w:r>
        <w:r w:rsidR="00E278C7">
          <w:rPr>
            <w:noProof/>
            <w:webHidden/>
          </w:rPr>
          <w:fldChar w:fldCharType="separate"/>
        </w:r>
        <w:r w:rsidR="00A95803">
          <w:rPr>
            <w:noProof/>
            <w:webHidden/>
          </w:rPr>
          <w:t>29</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8"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8</w:t>
        </w:r>
        <w:r w:rsidR="00E278C7" w:rsidRPr="00C87EF2">
          <w:rPr>
            <w:rStyle w:val="Hyperlink"/>
            <w:rFonts w:ascii="Arial" w:eastAsia="MS Mincho" w:hAnsi="Arial" w:cs="Arial"/>
            <w:noProof/>
          </w:rPr>
          <w:t>.Basenet qymyrmbajtëse të Kosovës</w:t>
        </w:r>
        <w:r w:rsidR="00E278C7">
          <w:rPr>
            <w:noProof/>
            <w:webHidden/>
          </w:rPr>
          <w:tab/>
        </w:r>
        <w:r w:rsidR="00E278C7">
          <w:rPr>
            <w:noProof/>
            <w:webHidden/>
          </w:rPr>
          <w:fldChar w:fldCharType="begin"/>
        </w:r>
        <w:r w:rsidR="00E278C7">
          <w:rPr>
            <w:noProof/>
            <w:webHidden/>
          </w:rPr>
          <w:instrText xml:space="preserve"> PAGEREF _Toc26871188 \h </w:instrText>
        </w:r>
        <w:r w:rsidR="00E278C7">
          <w:rPr>
            <w:noProof/>
            <w:webHidden/>
          </w:rPr>
        </w:r>
        <w:r w:rsidR="00E278C7">
          <w:rPr>
            <w:noProof/>
            <w:webHidden/>
          </w:rPr>
          <w:fldChar w:fldCharType="separate"/>
        </w:r>
        <w:r w:rsidR="00A95803">
          <w:rPr>
            <w:noProof/>
            <w:webHidden/>
          </w:rPr>
          <w:t>30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89"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9</w:t>
        </w:r>
        <w:r w:rsidR="00E278C7" w:rsidRPr="00C87EF2">
          <w:rPr>
            <w:rStyle w:val="Hyperlink"/>
            <w:rFonts w:ascii="Arial" w:eastAsia="MS Mincho" w:hAnsi="Arial" w:cs="Arial"/>
            <w:noProof/>
          </w:rPr>
          <w:t>. Sasia e linjitit e konsumuar në periudhën 2016-2018</w:t>
        </w:r>
        <w:r w:rsidR="00E278C7">
          <w:rPr>
            <w:noProof/>
            <w:webHidden/>
          </w:rPr>
          <w:tab/>
        </w:r>
        <w:r w:rsidR="00E278C7">
          <w:rPr>
            <w:noProof/>
            <w:webHidden/>
          </w:rPr>
          <w:fldChar w:fldCharType="begin"/>
        </w:r>
        <w:r w:rsidR="00E278C7">
          <w:rPr>
            <w:noProof/>
            <w:webHidden/>
          </w:rPr>
          <w:instrText xml:space="preserve"> PAGEREF _Toc26871189 \h </w:instrText>
        </w:r>
        <w:r w:rsidR="00E278C7">
          <w:rPr>
            <w:noProof/>
            <w:webHidden/>
          </w:rPr>
        </w:r>
        <w:r w:rsidR="00E278C7">
          <w:rPr>
            <w:noProof/>
            <w:webHidden/>
          </w:rPr>
          <w:fldChar w:fldCharType="separate"/>
        </w:r>
        <w:r w:rsidR="00A95803">
          <w:rPr>
            <w:noProof/>
            <w:webHidden/>
          </w:rPr>
          <w:t>31</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0"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10</w:t>
        </w:r>
        <w:r w:rsidR="00E278C7" w:rsidRPr="00C87EF2">
          <w:rPr>
            <w:rStyle w:val="Hyperlink"/>
            <w:rFonts w:ascii="Arial" w:eastAsia="MS Mincho" w:hAnsi="Arial" w:cs="Arial"/>
            <w:noProof/>
          </w:rPr>
          <w:t xml:space="preserve"> Pyjet, kullosat dhe livadhet në komunën e Rahovecit</w:t>
        </w:r>
        <w:r w:rsidR="00E278C7">
          <w:rPr>
            <w:noProof/>
            <w:webHidden/>
          </w:rPr>
          <w:tab/>
        </w:r>
        <w:r w:rsidR="00E278C7">
          <w:rPr>
            <w:noProof/>
            <w:webHidden/>
          </w:rPr>
          <w:fldChar w:fldCharType="begin"/>
        </w:r>
        <w:r w:rsidR="00E278C7">
          <w:rPr>
            <w:noProof/>
            <w:webHidden/>
          </w:rPr>
          <w:instrText xml:space="preserve"> PAGEREF _Toc26871190 \h </w:instrText>
        </w:r>
        <w:r w:rsidR="00E278C7">
          <w:rPr>
            <w:noProof/>
            <w:webHidden/>
          </w:rPr>
        </w:r>
        <w:r w:rsidR="00E278C7">
          <w:rPr>
            <w:noProof/>
            <w:webHidden/>
          </w:rPr>
          <w:fldChar w:fldCharType="separate"/>
        </w:r>
        <w:r w:rsidR="00A95803">
          <w:rPr>
            <w:noProof/>
            <w:webHidden/>
          </w:rPr>
          <w:t>32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1"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11</w:t>
        </w:r>
        <w:r w:rsidR="00E278C7" w:rsidRPr="00C87EF2">
          <w:rPr>
            <w:rStyle w:val="Hyperlink"/>
            <w:rFonts w:ascii="Arial" w:eastAsia="MS Mincho" w:hAnsi="Arial" w:cs="Arial"/>
            <w:noProof/>
          </w:rPr>
          <w:t>. Sasia e drurit e konsumuar në periudhën 2016-2018</w:t>
        </w:r>
        <w:r w:rsidR="00E278C7">
          <w:rPr>
            <w:noProof/>
            <w:webHidden/>
          </w:rPr>
          <w:tab/>
        </w:r>
        <w:r w:rsidR="00E278C7">
          <w:rPr>
            <w:noProof/>
            <w:webHidden/>
          </w:rPr>
          <w:fldChar w:fldCharType="begin"/>
        </w:r>
        <w:r w:rsidR="00E278C7">
          <w:rPr>
            <w:noProof/>
            <w:webHidden/>
          </w:rPr>
          <w:instrText xml:space="preserve"> PAGEREF _Toc26871191 \h </w:instrText>
        </w:r>
        <w:r w:rsidR="00E278C7">
          <w:rPr>
            <w:noProof/>
            <w:webHidden/>
          </w:rPr>
        </w:r>
        <w:r w:rsidR="00E278C7">
          <w:rPr>
            <w:noProof/>
            <w:webHidden/>
          </w:rPr>
          <w:fldChar w:fldCharType="separate"/>
        </w:r>
        <w:r w:rsidR="00A95803">
          <w:rPr>
            <w:noProof/>
            <w:webHidden/>
          </w:rPr>
          <w:t>32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2"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12</w:t>
        </w:r>
        <w:r w:rsidR="00E278C7" w:rsidRPr="00C87EF2">
          <w:rPr>
            <w:rStyle w:val="Hyperlink"/>
            <w:rFonts w:ascii="Cambria" w:eastAsia="MS Mincho" w:hAnsi="Cambria" w:cs="Times New Roman"/>
            <w:noProof/>
          </w:rPr>
          <w:t xml:space="preserve"> </w:t>
        </w:r>
        <w:r w:rsidR="00E278C7" w:rsidRPr="00C87EF2">
          <w:rPr>
            <w:rStyle w:val="Hyperlink"/>
            <w:rFonts w:ascii="Arial" w:eastAsia="MS Mincho" w:hAnsi="Arial" w:cs="Arial"/>
            <w:bCs/>
            <w:noProof/>
          </w:rPr>
          <w:t>Sasia e peletit e konsumuar në periudhën 2016-2018</w:t>
        </w:r>
        <w:r w:rsidR="00E278C7">
          <w:rPr>
            <w:noProof/>
            <w:webHidden/>
          </w:rPr>
          <w:tab/>
        </w:r>
        <w:r w:rsidR="00E278C7">
          <w:rPr>
            <w:noProof/>
            <w:webHidden/>
          </w:rPr>
          <w:fldChar w:fldCharType="begin"/>
        </w:r>
        <w:r w:rsidR="00E278C7">
          <w:rPr>
            <w:noProof/>
            <w:webHidden/>
          </w:rPr>
          <w:instrText xml:space="preserve"> PAGEREF _Toc26871192 \h </w:instrText>
        </w:r>
        <w:r w:rsidR="00E278C7">
          <w:rPr>
            <w:noProof/>
            <w:webHidden/>
          </w:rPr>
        </w:r>
        <w:r w:rsidR="00E278C7">
          <w:rPr>
            <w:noProof/>
            <w:webHidden/>
          </w:rPr>
          <w:fldChar w:fldCharType="separate"/>
        </w:r>
        <w:r w:rsidR="00A95803">
          <w:rPr>
            <w:noProof/>
            <w:webHidden/>
          </w:rPr>
          <w:t>33</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3"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13.</w:t>
        </w:r>
        <w:r w:rsidR="00E278C7" w:rsidRPr="00C87EF2">
          <w:rPr>
            <w:rStyle w:val="Hyperlink"/>
            <w:rFonts w:ascii="Arial" w:eastAsia="MS Mincho" w:hAnsi="Arial" w:cs="Arial"/>
            <w:noProof/>
          </w:rPr>
          <w:t xml:space="preserve"> Konsumi i energjisë nga ndërtesat publike në tri vitet e fundit</w:t>
        </w:r>
        <w:r w:rsidR="00E278C7">
          <w:rPr>
            <w:noProof/>
            <w:webHidden/>
          </w:rPr>
          <w:tab/>
        </w:r>
        <w:r w:rsidR="00E278C7">
          <w:rPr>
            <w:noProof/>
            <w:webHidden/>
          </w:rPr>
          <w:fldChar w:fldCharType="begin"/>
        </w:r>
        <w:r w:rsidR="00E278C7">
          <w:rPr>
            <w:noProof/>
            <w:webHidden/>
          </w:rPr>
          <w:instrText xml:space="preserve"> PAGEREF _Toc26871193 \h </w:instrText>
        </w:r>
        <w:r w:rsidR="00E278C7">
          <w:rPr>
            <w:noProof/>
            <w:webHidden/>
          </w:rPr>
        </w:r>
        <w:r w:rsidR="00E278C7">
          <w:rPr>
            <w:noProof/>
            <w:webHidden/>
          </w:rPr>
          <w:fldChar w:fldCharType="separate"/>
        </w:r>
        <w:r w:rsidR="00A95803">
          <w:rPr>
            <w:noProof/>
            <w:webHidden/>
          </w:rPr>
          <w:t>37</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4"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14</w:t>
        </w:r>
        <w:r w:rsidR="00E278C7" w:rsidRPr="00C87EF2">
          <w:rPr>
            <w:rStyle w:val="Hyperlink"/>
            <w:rFonts w:ascii="Arial" w:eastAsia="MS Mincho" w:hAnsi="Arial" w:cs="Arial"/>
            <w:noProof/>
          </w:rPr>
          <w:t>. Konsumi mesatar i energjisë sipas llojit te ndërtesave</w:t>
        </w:r>
        <w:r w:rsidR="00E278C7">
          <w:rPr>
            <w:noProof/>
            <w:webHidden/>
          </w:rPr>
          <w:tab/>
        </w:r>
        <w:r w:rsidR="00E278C7">
          <w:rPr>
            <w:noProof/>
            <w:webHidden/>
          </w:rPr>
          <w:fldChar w:fldCharType="begin"/>
        </w:r>
        <w:r w:rsidR="00E278C7">
          <w:rPr>
            <w:noProof/>
            <w:webHidden/>
          </w:rPr>
          <w:instrText xml:space="preserve"> PAGEREF _Toc26871194 \h </w:instrText>
        </w:r>
        <w:r w:rsidR="00E278C7">
          <w:rPr>
            <w:noProof/>
            <w:webHidden/>
          </w:rPr>
        </w:r>
        <w:r w:rsidR="00E278C7">
          <w:rPr>
            <w:noProof/>
            <w:webHidden/>
          </w:rPr>
          <w:fldChar w:fldCharType="separate"/>
        </w:r>
        <w:r w:rsidR="00A95803">
          <w:rPr>
            <w:noProof/>
            <w:webHidden/>
          </w:rPr>
          <w:t>37</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5"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15</w:t>
        </w:r>
        <w:r w:rsidR="00E278C7" w:rsidRPr="00C87EF2">
          <w:rPr>
            <w:rStyle w:val="Hyperlink"/>
            <w:rFonts w:ascii="Arial" w:eastAsia="MS Mincho" w:hAnsi="Arial" w:cs="Arial"/>
            <w:noProof/>
          </w:rPr>
          <w:t>. Pjesëmarrja mesatare vjetore në përqindje e secilit burim energjetik</w:t>
        </w:r>
        <w:r w:rsidR="00E278C7">
          <w:rPr>
            <w:noProof/>
            <w:webHidden/>
          </w:rPr>
          <w:tab/>
        </w:r>
        <w:r w:rsidR="00E278C7">
          <w:rPr>
            <w:noProof/>
            <w:webHidden/>
          </w:rPr>
          <w:fldChar w:fldCharType="begin"/>
        </w:r>
        <w:r w:rsidR="00E278C7">
          <w:rPr>
            <w:noProof/>
            <w:webHidden/>
          </w:rPr>
          <w:instrText xml:space="preserve"> PAGEREF _Toc26871195 \h </w:instrText>
        </w:r>
        <w:r w:rsidR="00E278C7">
          <w:rPr>
            <w:noProof/>
            <w:webHidden/>
          </w:rPr>
        </w:r>
        <w:r w:rsidR="00E278C7">
          <w:rPr>
            <w:noProof/>
            <w:webHidden/>
          </w:rPr>
          <w:fldChar w:fldCharType="separate"/>
        </w:r>
        <w:r w:rsidR="00A95803">
          <w:rPr>
            <w:noProof/>
            <w:webHidden/>
          </w:rPr>
          <w:t>38</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6"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16</w:t>
        </w:r>
        <w:r w:rsidR="00E278C7" w:rsidRPr="00C87EF2">
          <w:rPr>
            <w:rStyle w:val="Hyperlink"/>
            <w:rFonts w:ascii="Arial" w:eastAsia="MS Mincho" w:hAnsi="Arial" w:cs="Arial"/>
            <w:noProof/>
          </w:rPr>
          <w:t>. Konsumi specifik mesatar vjetor i energjisë sipas kategorive të ndërtesave</w:t>
        </w:r>
        <w:r w:rsidR="00E278C7">
          <w:rPr>
            <w:noProof/>
            <w:webHidden/>
          </w:rPr>
          <w:tab/>
        </w:r>
        <w:r w:rsidR="00E278C7">
          <w:rPr>
            <w:noProof/>
            <w:webHidden/>
          </w:rPr>
          <w:fldChar w:fldCharType="begin"/>
        </w:r>
        <w:r w:rsidR="00E278C7">
          <w:rPr>
            <w:noProof/>
            <w:webHidden/>
          </w:rPr>
          <w:instrText xml:space="preserve"> PAGEREF _Toc26871196 \h </w:instrText>
        </w:r>
        <w:r w:rsidR="00E278C7">
          <w:rPr>
            <w:noProof/>
            <w:webHidden/>
          </w:rPr>
        </w:r>
        <w:r w:rsidR="00E278C7">
          <w:rPr>
            <w:noProof/>
            <w:webHidden/>
          </w:rPr>
          <w:fldChar w:fldCharType="separate"/>
        </w:r>
        <w:r w:rsidR="00A95803">
          <w:rPr>
            <w:noProof/>
            <w:webHidden/>
          </w:rPr>
          <w:t>39</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7"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17</w:t>
        </w:r>
        <w:r w:rsidR="00E278C7" w:rsidRPr="00C87EF2">
          <w:rPr>
            <w:rStyle w:val="Hyperlink"/>
            <w:rFonts w:ascii="Arial" w:eastAsia="MS Mincho" w:hAnsi="Arial" w:cs="Arial"/>
            <w:noProof/>
          </w:rPr>
          <w:t>. Konsumi mesatar vjetor i energjisë nga ndërtesat e administratës në periudhën 2016-2018</w:t>
        </w:r>
        <w:r w:rsidR="00E278C7">
          <w:rPr>
            <w:noProof/>
            <w:webHidden/>
          </w:rPr>
          <w:tab/>
        </w:r>
        <w:r w:rsidR="00E278C7">
          <w:rPr>
            <w:noProof/>
            <w:webHidden/>
          </w:rPr>
          <w:fldChar w:fldCharType="begin"/>
        </w:r>
        <w:r w:rsidR="00E278C7">
          <w:rPr>
            <w:noProof/>
            <w:webHidden/>
          </w:rPr>
          <w:instrText xml:space="preserve"> PAGEREF _Toc26871197 \h </w:instrText>
        </w:r>
        <w:r w:rsidR="00E278C7">
          <w:rPr>
            <w:noProof/>
            <w:webHidden/>
          </w:rPr>
        </w:r>
        <w:r w:rsidR="00E278C7">
          <w:rPr>
            <w:noProof/>
            <w:webHidden/>
          </w:rPr>
          <w:fldChar w:fldCharType="separate"/>
        </w:r>
        <w:r w:rsidR="00A95803">
          <w:rPr>
            <w:noProof/>
            <w:webHidden/>
          </w:rPr>
          <w:t>40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8" w:history="1">
        <w:r w:rsidR="00E278C7" w:rsidRPr="00C87EF2">
          <w:rPr>
            <w:rStyle w:val="Hyperlink"/>
            <w:rFonts w:ascii="Arial" w:eastAsia="MS Mincho" w:hAnsi="Arial" w:cs="Arial"/>
            <w:bCs/>
            <w:noProof/>
          </w:rPr>
          <w:t xml:space="preserve">Figura </w:t>
        </w:r>
        <w:r w:rsidR="00E278C7" w:rsidRPr="00C87EF2">
          <w:rPr>
            <w:rStyle w:val="Hyperlink"/>
            <w:rFonts w:ascii="Arial" w:hAnsi="Arial" w:cs="Arial"/>
            <w:noProof/>
          </w:rPr>
          <w:t>18</w:t>
        </w:r>
        <w:r w:rsidR="00E278C7" w:rsidRPr="00C87EF2">
          <w:rPr>
            <w:rStyle w:val="Hyperlink"/>
            <w:rFonts w:ascii="Arial" w:eastAsia="MS Mincho" w:hAnsi="Arial" w:cs="Arial"/>
            <w:bCs/>
            <w:noProof/>
          </w:rPr>
          <w:t>.</w:t>
        </w:r>
        <w:r w:rsidR="00E278C7" w:rsidRPr="00C87EF2">
          <w:rPr>
            <w:rStyle w:val="Hyperlink"/>
            <w:rFonts w:ascii="Arial" w:eastAsia="MS Mincho" w:hAnsi="Arial" w:cs="Arial"/>
            <w:noProof/>
          </w:rPr>
          <w:t xml:space="preserve"> Pjesëmarrja mesatare vjetore në përqindje e secilit burim energjetik</w:t>
        </w:r>
        <w:r w:rsidR="00E278C7">
          <w:rPr>
            <w:noProof/>
            <w:webHidden/>
          </w:rPr>
          <w:tab/>
        </w:r>
        <w:r w:rsidR="00E278C7">
          <w:rPr>
            <w:noProof/>
            <w:webHidden/>
          </w:rPr>
          <w:fldChar w:fldCharType="begin"/>
        </w:r>
        <w:r w:rsidR="00E278C7">
          <w:rPr>
            <w:noProof/>
            <w:webHidden/>
          </w:rPr>
          <w:instrText xml:space="preserve"> PAGEREF _Toc26871198 \h </w:instrText>
        </w:r>
        <w:r w:rsidR="00E278C7">
          <w:rPr>
            <w:noProof/>
            <w:webHidden/>
          </w:rPr>
        </w:r>
        <w:r w:rsidR="00E278C7">
          <w:rPr>
            <w:noProof/>
            <w:webHidden/>
          </w:rPr>
          <w:fldChar w:fldCharType="separate"/>
        </w:r>
        <w:r w:rsidR="00A95803">
          <w:rPr>
            <w:noProof/>
            <w:webHidden/>
          </w:rPr>
          <w:t>40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199"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19</w:t>
        </w:r>
        <w:r w:rsidR="00E278C7" w:rsidRPr="00C87EF2">
          <w:rPr>
            <w:rStyle w:val="Hyperlink"/>
            <w:rFonts w:ascii="Arial" w:eastAsia="MS Mincho" w:hAnsi="Arial" w:cs="Arial"/>
            <w:noProof/>
          </w:rPr>
          <w:t>. Konsumi specifik mesatar vjetor në ndërtesat e administratës</w:t>
        </w:r>
        <w:r w:rsidR="00E278C7">
          <w:rPr>
            <w:noProof/>
            <w:webHidden/>
          </w:rPr>
          <w:tab/>
        </w:r>
        <w:r w:rsidR="00E278C7">
          <w:rPr>
            <w:noProof/>
            <w:webHidden/>
          </w:rPr>
          <w:fldChar w:fldCharType="begin"/>
        </w:r>
        <w:r w:rsidR="00E278C7">
          <w:rPr>
            <w:noProof/>
            <w:webHidden/>
          </w:rPr>
          <w:instrText xml:space="preserve"> PAGEREF _Toc26871199 \h </w:instrText>
        </w:r>
        <w:r w:rsidR="00E278C7">
          <w:rPr>
            <w:noProof/>
            <w:webHidden/>
          </w:rPr>
        </w:r>
        <w:r w:rsidR="00E278C7">
          <w:rPr>
            <w:noProof/>
            <w:webHidden/>
          </w:rPr>
          <w:fldChar w:fldCharType="separate"/>
        </w:r>
        <w:r w:rsidR="00A95803">
          <w:rPr>
            <w:noProof/>
            <w:webHidden/>
          </w:rPr>
          <w:t>41</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0"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20</w:t>
        </w:r>
        <w:r w:rsidR="00E278C7" w:rsidRPr="00C87EF2">
          <w:rPr>
            <w:rStyle w:val="Hyperlink"/>
            <w:rFonts w:ascii="Arial" w:eastAsia="MS Mincho" w:hAnsi="Arial" w:cs="Arial"/>
            <w:noProof/>
          </w:rPr>
          <w:t>. Konsumi i energjisë nga ndërtesat e arsimit në periudhën 2016-2018</w:t>
        </w:r>
        <w:r w:rsidR="00E278C7">
          <w:rPr>
            <w:noProof/>
            <w:webHidden/>
          </w:rPr>
          <w:tab/>
        </w:r>
        <w:r w:rsidR="00E278C7">
          <w:rPr>
            <w:noProof/>
            <w:webHidden/>
          </w:rPr>
          <w:fldChar w:fldCharType="begin"/>
        </w:r>
        <w:r w:rsidR="00E278C7">
          <w:rPr>
            <w:noProof/>
            <w:webHidden/>
          </w:rPr>
          <w:instrText xml:space="preserve"> PAGEREF _Toc26871200 \h </w:instrText>
        </w:r>
        <w:r w:rsidR="00E278C7">
          <w:rPr>
            <w:noProof/>
            <w:webHidden/>
          </w:rPr>
        </w:r>
        <w:r w:rsidR="00E278C7">
          <w:rPr>
            <w:noProof/>
            <w:webHidden/>
          </w:rPr>
          <w:fldChar w:fldCharType="separate"/>
        </w:r>
        <w:r w:rsidR="00A95803">
          <w:rPr>
            <w:noProof/>
            <w:webHidden/>
          </w:rPr>
          <w:t>42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1"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21</w:t>
        </w:r>
        <w:r w:rsidR="00E278C7" w:rsidRPr="00C87EF2">
          <w:rPr>
            <w:rStyle w:val="Hyperlink"/>
            <w:rFonts w:ascii="Arial" w:eastAsia="MS Mincho" w:hAnsi="Arial" w:cs="Arial"/>
            <w:noProof/>
          </w:rPr>
          <w:t>. Pjesëmarrja mesatare në përqindje e secilit burim energjetik, në periudhën 2016-2018</w:t>
        </w:r>
        <w:r w:rsidR="00E278C7">
          <w:rPr>
            <w:noProof/>
            <w:webHidden/>
          </w:rPr>
          <w:tab/>
        </w:r>
        <w:r w:rsidR="00E278C7">
          <w:rPr>
            <w:noProof/>
            <w:webHidden/>
          </w:rPr>
          <w:fldChar w:fldCharType="begin"/>
        </w:r>
        <w:r w:rsidR="00E278C7">
          <w:rPr>
            <w:noProof/>
            <w:webHidden/>
          </w:rPr>
          <w:instrText xml:space="preserve"> PAGEREF _Toc26871201 \h </w:instrText>
        </w:r>
        <w:r w:rsidR="00E278C7">
          <w:rPr>
            <w:noProof/>
            <w:webHidden/>
          </w:rPr>
        </w:r>
        <w:r w:rsidR="00E278C7">
          <w:rPr>
            <w:noProof/>
            <w:webHidden/>
          </w:rPr>
          <w:fldChar w:fldCharType="separate"/>
        </w:r>
        <w:r w:rsidR="00A95803">
          <w:rPr>
            <w:noProof/>
            <w:webHidden/>
          </w:rPr>
          <w:t>42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2"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22</w:t>
        </w:r>
        <w:r w:rsidR="00E278C7" w:rsidRPr="00C87EF2">
          <w:rPr>
            <w:rStyle w:val="Hyperlink"/>
            <w:rFonts w:ascii="Arial" w:eastAsia="MS Mincho" w:hAnsi="Arial" w:cs="Arial"/>
            <w:noProof/>
          </w:rPr>
          <w:t>. Konsumi specifik mesatar vjetor për periudhën 2016-2018</w:t>
        </w:r>
        <w:r w:rsidR="00E278C7">
          <w:rPr>
            <w:noProof/>
            <w:webHidden/>
          </w:rPr>
          <w:tab/>
        </w:r>
        <w:r w:rsidR="00E278C7">
          <w:rPr>
            <w:noProof/>
            <w:webHidden/>
          </w:rPr>
          <w:fldChar w:fldCharType="begin"/>
        </w:r>
        <w:r w:rsidR="00E278C7">
          <w:rPr>
            <w:noProof/>
            <w:webHidden/>
          </w:rPr>
          <w:instrText xml:space="preserve"> PAGEREF _Toc26871202 \h </w:instrText>
        </w:r>
        <w:r w:rsidR="00E278C7">
          <w:rPr>
            <w:noProof/>
            <w:webHidden/>
          </w:rPr>
        </w:r>
        <w:r w:rsidR="00E278C7">
          <w:rPr>
            <w:noProof/>
            <w:webHidden/>
          </w:rPr>
          <w:fldChar w:fldCharType="separate"/>
        </w:r>
        <w:r w:rsidR="00A95803">
          <w:rPr>
            <w:noProof/>
            <w:webHidden/>
          </w:rPr>
          <w:t>43</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3"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23</w:t>
        </w:r>
        <w:r w:rsidR="00E278C7" w:rsidRPr="00C87EF2">
          <w:rPr>
            <w:rStyle w:val="Hyperlink"/>
            <w:rFonts w:ascii="Arial" w:eastAsia="MS Mincho" w:hAnsi="Arial" w:cs="Arial"/>
            <w:noProof/>
          </w:rPr>
          <w:t>. Konsumi vjetor i energjisë nga ndërtesat shëndetësore në periudhën 2016-2018</w:t>
        </w:r>
        <w:r w:rsidR="00E278C7">
          <w:rPr>
            <w:noProof/>
            <w:webHidden/>
          </w:rPr>
          <w:tab/>
        </w:r>
        <w:r w:rsidR="00E278C7">
          <w:rPr>
            <w:noProof/>
            <w:webHidden/>
          </w:rPr>
          <w:fldChar w:fldCharType="begin"/>
        </w:r>
        <w:r w:rsidR="00E278C7">
          <w:rPr>
            <w:noProof/>
            <w:webHidden/>
          </w:rPr>
          <w:instrText xml:space="preserve"> PAGEREF _Toc26871203 \h </w:instrText>
        </w:r>
        <w:r w:rsidR="00E278C7">
          <w:rPr>
            <w:noProof/>
            <w:webHidden/>
          </w:rPr>
        </w:r>
        <w:r w:rsidR="00E278C7">
          <w:rPr>
            <w:noProof/>
            <w:webHidden/>
          </w:rPr>
          <w:fldChar w:fldCharType="separate"/>
        </w:r>
        <w:r w:rsidR="00A95803">
          <w:rPr>
            <w:noProof/>
            <w:webHidden/>
          </w:rPr>
          <w:t>44</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4"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24</w:t>
        </w:r>
        <w:r w:rsidR="00E278C7" w:rsidRPr="00C87EF2">
          <w:rPr>
            <w:rStyle w:val="Hyperlink"/>
            <w:rFonts w:ascii="Arial" w:eastAsia="MS Mincho" w:hAnsi="Arial" w:cs="Arial"/>
            <w:noProof/>
          </w:rPr>
          <w:t>. Pjesëmarrja mesatare në përqindje e secilit burim energjetik në periudhën 2016-2018</w:t>
        </w:r>
        <w:r w:rsidR="00E278C7">
          <w:rPr>
            <w:noProof/>
            <w:webHidden/>
          </w:rPr>
          <w:tab/>
        </w:r>
        <w:r w:rsidR="00E278C7">
          <w:rPr>
            <w:noProof/>
            <w:webHidden/>
          </w:rPr>
          <w:fldChar w:fldCharType="begin"/>
        </w:r>
        <w:r w:rsidR="00E278C7">
          <w:rPr>
            <w:noProof/>
            <w:webHidden/>
          </w:rPr>
          <w:instrText xml:space="preserve"> PAGEREF _Toc26871204 \h </w:instrText>
        </w:r>
        <w:r w:rsidR="00E278C7">
          <w:rPr>
            <w:noProof/>
            <w:webHidden/>
          </w:rPr>
        </w:r>
        <w:r w:rsidR="00E278C7">
          <w:rPr>
            <w:noProof/>
            <w:webHidden/>
          </w:rPr>
          <w:fldChar w:fldCharType="separate"/>
        </w:r>
        <w:r w:rsidR="00A95803">
          <w:rPr>
            <w:noProof/>
            <w:webHidden/>
          </w:rPr>
          <w:t>44</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5"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25</w:t>
        </w:r>
        <w:r w:rsidR="00E278C7" w:rsidRPr="00C87EF2">
          <w:rPr>
            <w:rStyle w:val="Hyperlink"/>
            <w:rFonts w:ascii="Arial" w:eastAsia="MS Mincho" w:hAnsi="Arial" w:cs="Arial"/>
            <w:noProof/>
          </w:rPr>
          <w:t>. Konsumi specifik mesatar vjetor për periudhën 2016-2018</w:t>
        </w:r>
        <w:r w:rsidR="00E278C7">
          <w:rPr>
            <w:noProof/>
            <w:webHidden/>
          </w:rPr>
          <w:tab/>
        </w:r>
        <w:r w:rsidR="00E278C7">
          <w:rPr>
            <w:noProof/>
            <w:webHidden/>
          </w:rPr>
          <w:fldChar w:fldCharType="begin"/>
        </w:r>
        <w:r w:rsidR="00E278C7">
          <w:rPr>
            <w:noProof/>
            <w:webHidden/>
          </w:rPr>
          <w:instrText xml:space="preserve"> PAGEREF _Toc26871205 \h </w:instrText>
        </w:r>
        <w:r w:rsidR="00E278C7">
          <w:rPr>
            <w:noProof/>
            <w:webHidden/>
          </w:rPr>
        </w:r>
        <w:r w:rsidR="00E278C7">
          <w:rPr>
            <w:noProof/>
            <w:webHidden/>
          </w:rPr>
          <w:fldChar w:fldCharType="separate"/>
        </w:r>
        <w:r w:rsidR="00A95803">
          <w:rPr>
            <w:noProof/>
            <w:webHidden/>
          </w:rPr>
          <w:t>45</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6"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26</w:t>
        </w:r>
        <w:r w:rsidR="00E278C7" w:rsidRPr="00C87EF2">
          <w:rPr>
            <w:rStyle w:val="Hyperlink"/>
            <w:rFonts w:ascii="Arial" w:eastAsia="MS Mincho" w:hAnsi="Arial" w:cs="Arial"/>
            <w:noProof/>
          </w:rPr>
          <w:t>. Konsumi mesatar vjetor i energjisë nga ndërtesat e kulturës dhe sportit në periudhën 2016-2018</w:t>
        </w:r>
        <w:r w:rsidR="00E278C7">
          <w:rPr>
            <w:noProof/>
            <w:webHidden/>
          </w:rPr>
          <w:tab/>
        </w:r>
        <w:r w:rsidR="00E278C7">
          <w:rPr>
            <w:noProof/>
            <w:webHidden/>
          </w:rPr>
          <w:fldChar w:fldCharType="begin"/>
        </w:r>
        <w:r w:rsidR="00E278C7">
          <w:rPr>
            <w:noProof/>
            <w:webHidden/>
          </w:rPr>
          <w:instrText xml:space="preserve"> PAGEREF _Toc26871206 \h </w:instrText>
        </w:r>
        <w:r w:rsidR="00E278C7">
          <w:rPr>
            <w:noProof/>
            <w:webHidden/>
          </w:rPr>
        </w:r>
        <w:r w:rsidR="00E278C7">
          <w:rPr>
            <w:noProof/>
            <w:webHidden/>
          </w:rPr>
          <w:fldChar w:fldCharType="separate"/>
        </w:r>
        <w:r w:rsidR="00A95803">
          <w:rPr>
            <w:noProof/>
            <w:webHidden/>
          </w:rPr>
          <w:t>46</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7"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27</w:t>
        </w:r>
        <w:r w:rsidR="00E278C7" w:rsidRPr="00C87EF2">
          <w:rPr>
            <w:rStyle w:val="Hyperlink"/>
            <w:rFonts w:ascii="Arial" w:eastAsia="MS Mincho" w:hAnsi="Arial" w:cs="Arial"/>
            <w:noProof/>
          </w:rPr>
          <w:t>. Konsumi specifik mesatar vjetor në ndërtesat e kulturës dhe sportit</w:t>
        </w:r>
        <w:r w:rsidR="00E278C7">
          <w:rPr>
            <w:noProof/>
            <w:webHidden/>
          </w:rPr>
          <w:tab/>
        </w:r>
        <w:r w:rsidR="00E278C7">
          <w:rPr>
            <w:noProof/>
            <w:webHidden/>
          </w:rPr>
          <w:fldChar w:fldCharType="begin"/>
        </w:r>
        <w:r w:rsidR="00E278C7">
          <w:rPr>
            <w:noProof/>
            <w:webHidden/>
          </w:rPr>
          <w:instrText xml:space="preserve"> PAGEREF _Toc26871207 \h </w:instrText>
        </w:r>
        <w:r w:rsidR="00E278C7">
          <w:rPr>
            <w:noProof/>
            <w:webHidden/>
          </w:rPr>
        </w:r>
        <w:r w:rsidR="00E278C7">
          <w:rPr>
            <w:noProof/>
            <w:webHidden/>
          </w:rPr>
          <w:fldChar w:fldCharType="separate"/>
        </w:r>
        <w:r w:rsidR="00A95803">
          <w:rPr>
            <w:noProof/>
            <w:webHidden/>
          </w:rPr>
          <w:t>47</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8"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28</w:t>
        </w:r>
        <w:r w:rsidR="00E278C7" w:rsidRPr="00C87EF2">
          <w:rPr>
            <w:rStyle w:val="Hyperlink"/>
            <w:rFonts w:ascii="Arial" w:eastAsia="MS Mincho" w:hAnsi="Arial" w:cs="Arial"/>
            <w:noProof/>
          </w:rPr>
          <w:t>. Konsumi mesatar vjetor i energjisë nga ndërtesat në periudhën 2016-2018</w:t>
        </w:r>
        <w:r w:rsidR="00E278C7">
          <w:rPr>
            <w:noProof/>
            <w:webHidden/>
          </w:rPr>
          <w:tab/>
        </w:r>
        <w:r w:rsidR="00E278C7">
          <w:rPr>
            <w:noProof/>
            <w:webHidden/>
          </w:rPr>
          <w:fldChar w:fldCharType="begin"/>
        </w:r>
        <w:r w:rsidR="00E278C7">
          <w:rPr>
            <w:noProof/>
            <w:webHidden/>
          </w:rPr>
          <w:instrText xml:space="preserve"> PAGEREF _Toc26871208 \h </w:instrText>
        </w:r>
        <w:r w:rsidR="00E278C7">
          <w:rPr>
            <w:noProof/>
            <w:webHidden/>
          </w:rPr>
        </w:r>
        <w:r w:rsidR="00E278C7">
          <w:rPr>
            <w:noProof/>
            <w:webHidden/>
          </w:rPr>
          <w:fldChar w:fldCharType="separate"/>
        </w:r>
        <w:r w:rsidR="00A95803">
          <w:rPr>
            <w:noProof/>
            <w:webHidden/>
          </w:rPr>
          <w:t>48</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09"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29</w:t>
        </w:r>
        <w:r w:rsidR="00E278C7" w:rsidRPr="00C87EF2">
          <w:rPr>
            <w:rStyle w:val="Hyperlink"/>
            <w:rFonts w:ascii="Arial" w:eastAsia="MS Mincho" w:hAnsi="Arial" w:cs="Arial"/>
            <w:noProof/>
          </w:rPr>
          <w:t>. Pjesëmarrja mesatare në përqindje e secilit burim energjetik në periudhën 2016-2018</w:t>
        </w:r>
        <w:r w:rsidR="00E278C7">
          <w:rPr>
            <w:noProof/>
            <w:webHidden/>
          </w:rPr>
          <w:tab/>
        </w:r>
        <w:r w:rsidR="00E278C7">
          <w:rPr>
            <w:noProof/>
            <w:webHidden/>
          </w:rPr>
          <w:fldChar w:fldCharType="begin"/>
        </w:r>
        <w:r w:rsidR="00E278C7">
          <w:rPr>
            <w:noProof/>
            <w:webHidden/>
          </w:rPr>
          <w:instrText xml:space="preserve"> PAGEREF _Toc26871209 \h </w:instrText>
        </w:r>
        <w:r w:rsidR="00E278C7">
          <w:rPr>
            <w:noProof/>
            <w:webHidden/>
          </w:rPr>
        </w:r>
        <w:r w:rsidR="00E278C7">
          <w:rPr>
            <w:noProof/>
            <w:webHidden/>
          </w:rPr>
          <w:fldChar w:fldCharType="separate"/>
        </w:r>
        <w:r w:rsidR="00A95803">
          <w:rPr>
            <w:noProof/>
            <w:webHidden/>
          </w:rPr>
          <w:t>48</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10"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30</w:t>
        </w:r>
        <w:r w:rsidR="00E278C7" w:rsidRPr="00C87EF2">
          <w:rPr>
            <w:rStyle w:val="Hyperlink"/>
            <w:rFonts w:ascii="Arial" w:eastAsia="MS Mincho" w:hAnsi="Arial" w:cs="Arial"/>
            <w:noProof/>
          </w:rPr>
          <w:t>. Konsumi specifik mesatar vjetor për periudhën 2016-2018</w:t>
        </w:r>
        <w:r w:rsidR="00E278C7">
          <w:rPr>
            <w:noProof/>
            <w:webHidden/>
          </w:rPr>
          <w:tab/>
        </w:r>
        <w:r w:rsidR="00E278C7">
          <w:rPr>
            <w:noProof/>
            <w:webHidden/>
          </w:rPr>
          <w:fldChar w:fldCharType="begin"/>
        </w:r>
        <w:r w:rsidR="00E278C7">
          <w:rPr>
            <w:noProof/>
            <w:webHidden/>
          </w:rPr>
          <w:instrText xml:space="preserve"> PAGEREF _Toc26871210 \h </w:instrText>
        </w:r>
        <w:r w:rsidR="00E278C7">
          <w:rPr>
            <w:noProof/>
            <w:webHidden/>
          </w:rPr>
        </w:r>
        <w:r w:rsidR="00E278C7">
          <w:rPr>
            <w:noProof/>
            <w:webHidden/>
          </w:rPr>
          <w:fldChar w:fldCharType="separate"/>
        </w:r>
        <w:r w:rsidR="00A95803">
          <w:rPr>
            <w:noProof/>
            <w:webHidden/>
          </w:rPr>
          <w:t>49</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11"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31</w:t>
        </w:r>
        <w:r w:rsidR="00E278C7" w:rsidRPr="00C87EF2">
          <w:rPr>
            <w:rStyle w:val="Hyperlink"/>
            <w:rFonts w:ascii="Arial" w:eastAsia="MS Mincho" w:hAnsi="Arial" w:cs="Arial"/>
            <w:noProof/>
          </w:rPr>
          <w:t>.</w:t>
        </w:r>
        <w:r w:rsidR="00E278C7" w:rsidRPr="00C87EF2">
          <w:rPr>
            <w:rStyle w:val="Hyperlink"/>
            <w:noProof/>
          </w:rPr>
          <w:t xml:space="preserve"> </w:t>
        </w:r>
        <w:r w:rsidR="00E278C7" w:rsidRPr="00C87EF2">
          <w:rPr>
            <w:rStyle w:val="Hyperlink"/>
            <w:rFonts w:ascii="Arial" w:eastAsia="MS Mincho" w:hAnsi="Arial" w:cs="Arial"/>
            <w:noProof/>
          </w:rPr>
          <w:t>Mënyra e furnizimit me ujë</w:t>
        </w:r>
        <w:r w:rsidR="00E278C7">
          <w:rPr>
            <w:noProof/>
            <w:webHidden/>
          </w:rPr>
          <w:tab/>
        </w:r>
        <w:r w:rsidR="00E278C7">
          <w:rPr>
            <w:noProof/>
            <w:webHidden/>
          </w:rPr>
          <w:fldChar w:fldCharType="begin"/>
        </w:r>
        <w:r w:rsidR="00E278C7">
          <w:rPr>
            <w:noProof/>
            <w:webHidden/>
          </w:rPr>
          <w:instrText xml:space="preserve"> PAGEREF _Toc26871211 \h </w:instrText>
        </w:r>
        <w:r w:rsidR="00E278C7">
          <w:rPr>
            <w:noProof/>
            <w:webHidden/>
          </w:rPr>
        </w:r>
        <w:r w:rsidR="00E278C7">
          <w:rPr>
            <w:noProof/>
            <w:webHidden/>
          </w:rPr>
          <w:fldChar w:fldCharType="separate"/>
        </w:r>
        <w:r w:rsidR="00A95803">
          <w:rPr>
            <w:noProof/>
            <w:webHidden/>
          </w:rPr>
          <w:t>52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12"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32</w:t>
        </w:r>
        <w:r w:rsidR="00E278C7" w:rsidRPr="00C87EF2">
          <w:rPr>
            <w:rStyle w:val="Hyperlink"/>
            <w:rFonts w:ascii="Arial" w:eastAsia="MS Mincho" w:hAnsi="Arial" w:cs="Arial"/>
            <w:noProof/>
          </w:rPr>
          <w:t>. Llojet dhe numri i llambave të ndriçimi publik në Rahovec</w:t>
        </w:r>
        <w:r w:rsidR="00E278C7">
          <w:rPr>
            <w:noProof/>
            <w:webHidden/>
          </w:rPr>
          <w:tab/>
        </w:r>
        <w:r w:rsidR="00E278C7">
          <w:rPr>
            <w:noProof/>
            <w:webHidden/>
          </w:rPr>
          <w:fldChar w:fldCharType="begin"/>
        </w:r>
        <w:r w:rsidR="00E278C7">
          <w:rPr>
            <w:noProof/>
            <w:webHidden/>
          </w:rPr>
          <w:instrText xml:space="preserve"> PAGEREF _Toc26871212 \h </w:instrText>
        </w:r>
        <w:r w:rsidR="00E278C7">
          <w:rPr>
            <w:noProof/>
            <w:webHidden/>
          </w:rPr>
        </w:r>
        <w:r w:rsidR="00E278C7">
          <w:rPr>
            <w:noProof/>
            <w:webHidden/>
          </w:rPr>
          <w:fldChar w:fldCharType="separate"/>
        </w:r>
        <w:r w:rsidR="00A95803">
          <w:rPr>
            <w:noProof/>
            <w:webHidden/>
          </w:rPr>
          <w:t>60</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13" w:history="1">
        <w:r w:rsidR="00E278C7" w:rsidRPr="00C87EF2">
          <w:rPr>
            <w:rStyle w:val="Hyperlink"/>
            <w:rFonts w:ascii="Arial" w:hAnsi="Arial" w:cs="Arial"/>
            <w:noProof/>
          </w:rPr>
          <w:t>Figura 33.</w:t>
        </w:r>
        <w:r w:rsidR="00E278C7" w:rsidRPr="00C87EF2">
          <w:rPr>
            <w:rStyle w:val="Hyperlink"/>
            <w:noProof/>
          </w:rPr>
          <w:t xml:space="preserve"> </w:t>
        </w:r>
        <w:r w:rsidR="00E278C7" w:rsidRPr="00C87EF2">
          <w:rPr>
            <w:rStyle w:val="Hyperlink"/>
            <w:rFonts w:ascii="Arial" w:hAnsi="Arial" w:cs="Arial"/>
            <w:noProof/>
          </w:rPr>
          <w:t>Konsumi mesatar vjetor dhe potenciali i kursimit të energjisë për kategoritë e ndërtesave publike komunale dhe ndriçimin rrugor</w:t>
        </w:r>
        <w:r w:rsidR="00E278C7">
          <w:rPr>
            <w:noProof/>
            <w:webHidden/>
          </w:rPr>
          <w:tab/>
        </w:r>
        <w:r w:rsidR="00E278C7">
          <w:rPr>
            <w:noProof/>
            <w:webHidden/>
          </w:rPr>
          <w:fldChar w:fldCharType="begin"/>
        </w:r>
        <w:r w:rsidR="00E278C7">
          <w:rPr>
            <w:noProof/>
            <w:webHidden/>
          </w:rPr>
          <w:instrText xml:space="preserve"> PAGEREF _Toc26871213 \h </w:instrText>
        </w:r>
        <w:r w:rsidR="00E278C7">
          <w:rPr>
            <w:noProof/>
            <w:webHidden/>
          </w:rPr>
        </w:r>
        <w:r w:rsidR="00E278C7">
          <w:rPr>
            <w:noProof/>
            <w:webHidden/>
          </w:rPr>
          <w:fldChar w:fldCharType="separate"/>
        </w:r>
        <w:r w:rsidR="00A95803">
          <w:rPr>
            <w:noProof/>
            <w:webHidden/>
          </w:rPr>
          <w:t>62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14" w:history="1">
        <w:r w:rsidR="00E278C7" w:rsidRPr="00C87EF2">
          <w:rPr>
            <w:rStyle w:val="Hyperlink"/>
            <w:rFonts w:ascii="Arial" w:eastAsia="Calibri" w:hAnsi="Arial" w:cs="Arial"/>
            <w:noProof/>
          </w:rPr>
          <w:t xml:space="preserve">Figura </w:t>
        </w:r>
        <w:r w:rsidR="00E278C7" w:rsidRPr="00C87EF2">
          <w:rPr>
            <w:rStyle w:val="Hyperlink"/>
            <w:rFonts w:ascii="Arial" w:hAnsi="Arial" w:cs="Arial"/>
            <w:noProof/>
          </w:rPr>
          <w:t>34</w:t>
        </w:r>
        <w:r w:rsidR="00E278C7" w:rsidRPr="00C87EF2">
          <w:rPr>
            <w:rStyle w:val="Hyperlink"/>
            <w:rFonts w:ascii="Arial" w:eastAsia="MS Mincho" w:hAnsi="Arial" w:cs="Arial"/>
            <w:bCs/>
            <w:noProof/>
          </w:rPr>
          <w:t>.</w:t>
        </w:r>
        <w:r w:rsidR="00E278C7" w:rsidRPr="00C87EF2">
          <w:rPr>
            <w:rStyle w:val="Hyperlink"/>
            <w:rFonts w:ascii="Arial" w:eastAsia="MS Mincho" w:hAnsi="Arial" w:cs="Arial"/>
            <w:noProof/>
          </w:rPr>
          <w:t xml:space="preserve"> Potenciali vjetor i kursimit në % për kategoritë e ndërtesave publike komunale dhe ndriçimit rrugor</w:t>
        </w:r>
        <w:r w:rsidR="00E278C7">
          <w:rPr>
            <w:noProof/>
            <w:webHidden/>
          </w:rPr>
          <w:tab/>
        </w:r>
        <w:r w:rsidR="00E278C7">
          <w:rPr>
            <w:noProof/>
            <w:webHidden/>
          </w:rPr>
          <w:fldChar w:fldCharType="begin"/>
        </w:r>
        <w:r w:rsidR="00E278C7">
          <w:rPr>
            <w:noProof/>
            <w:webHidden/>
          </w:rPr>
          <w:instrText xml:space="preserve"> PAGEREF _Toc26871214 \h </w:instrText>
        </w:r>
        <w:r w:rsidR="00E278C7">
          <w:rPr>
            <w:noProof/>
            <w:webHidden/>
          </w:rPr>
        </w:r>
        <w:r w:rsidR="00E278C7">
          <w:rPr>
            <w:noProof/>
            <w:webHidden/>
          </w:rPr>
          <w:fldChar w:fldCharType="separate"/>
        </w:r>
        <w:r w:rsidR="00A95803">
          <w:rPr>
            <w:noProof/>
            <w:webHidden/>
          </w:rPr>
          <w:t>62</w:t>
        </w:r>
        <w:r w:rsidR="00E278C7">
          <w:rPr>
            <w:noProof/>
            <w:webHidden/>
          </w:rPr>
          <w:fldChar w:fldCharType="end"/>
        </w:r>
      </w:hyperlink>
    </w:p>
    <w:p w:rsidR="00E278C7" w:rsidRDefault="0035560F">
      <w:pPr>
        <w:pStyle w:val="TableofFigures"/>
        <w:tabs>
          <w:tab w:val="right" w:leader="dot" w:pos="9350"/>
        </w:tabs>
        <w:rPr>
          <w:rFonts w:eastAsiaTheme="minorEastAsia"/>
          <w:noProof/>
          <w:lang w:val="en-US"/>
        </w:rPr>
      </w:pPr>
      <w:hyperlink w:anchor="_Toc26871215" w:history="1">
        <w:r w:rsidR="00E278C7" w:rsidRPr="00C87EF2">
          <w:rPr>
            <w:rStyle w:val="Hyperlink"/>
            <w:rFonts w:ascii="Arial" w:eastAsia="Calibri" w:hAnsi="Arial" w:cs="Arial"/>
            <w:noProof/>
          </w:rPr>
          <w:t xml:space="preserve">Figura </w:t>
        </w:r>
        <w:r w:rsidR="00E278C7" w:rsidRPr="00C87EF2">
          <w:rPr>
            <w:rStyle w:val="Hyperlink"/>
            <w:rFonts w:ascii="Arial" w:hAnsi="Arial" w:cs="Arial"/>
            <w:noProof/>
          </w:rPr>
          <w:t>35</w:t>
        </w:r>
        <w:r w:rsidR="00E278C7" w:rsidRPr="00C87EF2">
          <w:rPr>
            <w:rStyle w:val="Hyperlink"/>
            <w:rFonts w:ascii="Arial" w:eastAsia="Calibri" w:hAnsi="Arial" w:cs="Arial"/>
            <w:noProof/>
          </w:rPr>
          <w:t>. Emisionet aktuale vjetore të CO2 dhe potenciali vjetor i kursimit</w:t>
        </w:r>
        <w:r w:rsidR="00E278C7">
          <w:rPr>
            <w:noProof/>
            <w:webHidden/>
          </w:rPr>
          <w:tab/>
        </w:r>
        <w:r w:rsidR="00E278C7">
          <w:rPr>
            <w:noProof/>
            <w:webHidden/>
          </w:rPr>
          <w:fldChar w:fldCharType="begin"/>
        </w:r>
        <w:r w:rsidR="00E278C7">
          <w:rPr>
            <w:noProof/>
            <w:webHidden/>
          </w:rPr>
          <w:instrText xml:space="preserve"> PAGEREF _Toc26871215 \h </w:instrText>
        </w:r>
        <w:r w:rsidR="00E278C7">
          <w:rPr>
            <w:noProof/>
            <w:webHidden/>
          </w:rPr>
        </w:r>
        <w:r w:rsidR="00E278C7">
          <w:rPr>
            <w:noProof/>
            <w:webHidden/>
          </w:rPr>
          <w:fldChar w:fldCharType="separate"/>
        </w:r>
        <w:r w:rsidR="00A95803">
          <w:rPr>
            <w:noProof/>
            <w:webHidden/>
          </w:rPr>
          <w:t>63</w:t>
        </w:r>
        <w:r w:rsidR="00E278C7">
          <w:rPr>
            <w:noProof/>
            <w:webHidden/>
          </w:rPr>
          <w:fldChar w:fldCharType="end"/>
        </w:r>
      </w:hyperlink>
    </w:p>
    <w:p w:rsidR="00EF4A91" w:rsidRPr="00DA0BE0" w:rsidRDefault="00D35494" w:rsidP="00AF14BB">
      <w:pPr>
        <w:tabs>
          <w:tab w:val="left" w:pos="195"/>
        </w:tabs>
        <w:spacing w:after="200" w:line="276" w:lineRule="auto"/>
        <w:rPr>
          <w:rFonts w:ascii="Arial" w:eastAsia="MS Mincho" w:hAnsi="Arial" w:cs="Arial"/>
          <w:b/>
          <w:sz w:val="24"/>
          <w:szCs w:val="24"/>
        </w:rPr>
      </w:pPr>
      <w:r>
        <w:rPr>
          <w:rFonts w:ascii="Arial" w:eastAsia="MS Mincho" w:hAnsi="Arial" w:cs="Arial"/>
          <w:b/>
          <w:sz w:val="24"/>
          <w:szCs w:val="24"/>
        </w:rPr>
        <w:fldChar w:fldCharType="end"/>
      </w:r>
    </w:p>
    <w:p w:rsidR="0060180D" w:rsidRPr="00DA0BE0" w:rsidRDefault="00AF14BB" w:rsidP="00AF14BB">
      <w:pPr>
        <w:spacing w:after="200" w:line="276" w:lineRule="auto"/>
        <w:rPr>
          <w:rFonts w:ascii="Arial" w:eastAsia="MS Mincho" w:hAnsi="Arial" w:cs="Arial"/>
          <w:b/>
          <w:sz w:val="24"/>
          <w:szCs w:val="24"/>
        </w:rPr>
      </w:pPr>
      <w:r w:rsidRPr="00DA0BE0">
        <w:rPr>
          <w:rFonts w:ascii="Arial" w:eastAsia="MS Mincho" w:hAnsi="Arial" w:cs="Arial"/>
          <w:b/>
          <w:sz w:val="24"/>
          <w:szCs w:val="24"/>
        </w:rPr>
        <w:lastRenderedPageBreak/>
        <w:t>Shkurtesat</w:t>
      </w:r>
    </w:p>
    <w:tbl>
      <w:tblPr>
        <w:tblStyle w:val="TableGrid3"/>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740"/>
      </w:tblGrid>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AKEE</w:t>
            </w:r>
          </w:p>
        </w:tc>
        <w:tc>
          <w:tcPr>
            <w:tcW w:w="7740" w:type="dxa"/>
          </w:tcPr>
          <w:p w:rsidR="0032206D" w:rsidRPr="00DA0BE0" w:rsidRDefault="0032206D" w:rsidP="00CE5A56">
            <w:pPr>
              <w:jc w:val="both"/>
              <w:rPr>
                <w:rFonts w:ascii="Arial" w:hAnsi="Arial" w:cs="Arial"/>
              </w:rPr>
            </w:pPr>
            <w:r w:rsidRPr="00DA0BE0">
              <w:rPr>
                <w:rFonts w:ascii="Arial" w:hAnsi="Arial" w:cs="Arial"/>
              </w:rPr>
              <w:t>Agjencia e Kosovës për Efiçiencë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AKEREE</w:t>
            </w:r>
          </w:p>
        </w:tc>
        <w:tc>
          <w:tcPr>
            <w:tcW w:w="7740" w:type="dxa"/>
          </w:tcPr>
          <w:p w:rsidR="0032206D" w:rsidRPr="00DA0BE0" w:rsidRDefault="0032206D" w:rsidP="00CE5A56">
            <w:pPr>
              <w:jc w:val="both"/>
              <w:rPr>
                <w:rFonts w:ascii="Arial" w:hAnsi="Arial" w:cs="Arial"/>
              </w:rPr>
            </w:pPr>
            <w:r w:rsidRPr="00DA0BE0">
              <w:rPr>
                <w:rFonts w:ascii="Arial" w:hAnsi="Arial" w:cs="Arial"/>
              </w:rPr>
              <w:t>Asociacioni Kosovar për Energji të Ripërtëritshme dhe Efiçiencë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AMF</w:t>
            </w:r>
          </w:p>
        </w:tc>
        <w:tc>
          <w:tcPr>
            <w:tcW w:w="7740" w:type="dxa"/>
          </w:tcPr>
          <w:p w:rsidR="0032206D" w:rsidRPr="00DA0BE0" w:rsidRDefault="0032206D" w:rsidP="00CE5A56">
            <w:pPr>
              <w:jc w:val="both"/>
              <w:rPr>
                <w:rFonts w:ascii="Arial" w:hAnsi="Arial" w:cs="Arial"/>
              </w:rPr>
            </w:pPr>
            <w:r w:rsidRPr="00DA0BE0">
              <w:rPr>
                <w:rFonts w:ascii="Arial" w:hAnsi="Arial" w:cs="Arial"/>
              </w:rPr>
              <w:t>Ambulancat e mjekësisë familjare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BE</w:t>
            </w:r>
          </w:p>
        </w:tc>
        <w:tc>
          <w:tcPr>
            <w:tcW w:w="7740" w:type="dxa"/>
          </w:tcPr>
          <w:p w:rsidR="0032206D" w:rsidRPr="00DA0BE0" w:rsidRDefault="0032206D" w:rsidP="00CE5A56">
            <w:pPr>
              <w:jc w:val="both"/>
              <w:rPr>
                <w:rFonts w:ascii="Arial" w:hAnsi="Arial" w:cs="Arial"/>
              </w:rPr>
            </w:pPr>
            <w:r w:rsidRPr="00DA0BE0">
              <w:rPr>
                <w:rFonts w:ascii="Arial" w:hAnsi="Arial" w:cs="Arial"/>
              </w:rPr>
              <w:t>Bashkimi Evropian</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BRE</w:t>
            </w:r>
          </w:p>
        </w:tc>
        <w:tc>
          <w:tcPr>
            <w:tcW w:w="7740" w:type="dxa"/>
          </w:tcPr>
          <w:p w:rsidR="0032206D" w:rsidRPr="00DA0BE0" w:rsidRDefault="0032206D" w:rsidP="00CE5A56">
            <w:pPr>
              <w:jc w:val="both"/>
              <w:rPr>
                <w:rFonts w:ascii="Arial" w:hAnsi="Arial" w:cs="Arial"/>
              </w:rPr>
            </w:pPr>
            <w:r w:rsidRPr="00DA0BE0">
              <w:rPr>
                <w:rFonts w:ascii="Arial" w:hAnsi="Arial" w:cs="Arial"/>
              </w:rPr>
              <w:t>Burimet e Ripërtëritshme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EC</w:t>
            </w:r>
          </w:p>
        </w:tc>
        <w:tc>
          <w:tcPr>
            <w:tcW w:w="7740" w:type="dxa"/>
          </w:tcPr>
          <w:p w:rsidR="0032206D" w:rsidRPr="00DA0BE0" w:rsidRDefault="0032206D" w:rsidP="00CE5A56">
            <w:pPr>
              <w:jc w:val="both"/>
              <w:rPr>
                <w:rFonts w:ascii="Arial" w:hAnsi="Arial" w:cs="Arial"/>
              </w:rPr>
            </w:pPr>
            <w:r w:rsidRPr="00DA0BE0">
              <w:rPr>
                <w:rFonts w:ascii="Arial" w:hAnsi="Arial" w:cs="Arial"/>
              </w:rPr>
              <w:t>European Commission/Komisioni Evropian</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EU</w:t>
            </w:r>
          </w:p>
        </w:tc>
        <w:tc>
          <w:tcPr>
            <w:tcW w:w="7740" w:type="dxa"/>
          </w:tcPr>
          <w:p w:rsidR="0032206D" w:rsidRPr="00DA0BE0" w:rsidRDefault="0032206D" w:rsidP="00CE5A56">
            <w:pPr>
              <w:jc w:val="both"/>
              <w:rPr>
                <w:rFonts w:ascii="Arial" w:hAnsi="Arial" w:cs="Arial"/>
              </w:rPr>
            </w:pPr>
            <w:r w:rsidRPr="00DA0BE0">
              <w:rPr>
                <w:rFonts w:ascii="Arial" w:hAnsi="Arial" w:cs="Arial"/>
              </w:rPr>
              <w:t>European Union/ Bashkimi Evropian</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CFL</w:t>
            </w:r>
          </w:p>
        </w:tc>
        <w:tc>
          <w:tcPr>
            <w:tcW w:w="7740" w:type="dxa"/>
          </w:tcPr>
          <w:p w:rsidR="0032206D" w:rsidRPr="00DA0BE0" w:rsidRDefault="0032206D" w:rsidP="00CE5A56">
            <w:pPr>
              <w:jc w:val="both"/>
              <w:rPr>
                <w:rFonts w:ascii="Arial" w:hAnsi="Arial" w:cs="Arial"/>
              </w:rPr>
            </w:pPr>
            <w:r w:rsidRPr="00DA0BE0">
              <w:rPr>
                <w:rFonts w:ascii="Arial" w:hAnsi="Arial" w:cs="Arial"/>
              </w:rPr>
              <w:t>Compact Fluorescent Lamp- llambë fluoreshente kompakte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CO</w:t>
            </w:r>
            <w:r w:rsidRPr="00DA0BE0">
              <w:rPr>
                <w:rFonts w:ascii="Arial" w:hAnsi="Arial" w:cs="Arial"/>
                <w:vertAlign w:val="subscript"/>
              </w:rPr>
              <w:t>2</w:t>
            </w:r>
          </w:p>
        </w:tc>
        <w:tc>
          <w:tcPr>
            <w:tcW w:w="7740" w:type="dxa"/>
          </w:tcPr>
          <w:p w:rsidR="0032206D" w:rsidRPr="00DA0BE0" w:rsidRDefault="0032206D" w:rsidP="00CE5A56">
            <w:pPr>
              <w:jc w:val="both"/>
              <w:rPr>
                <w:rFonts w:ascii="Arial" w:hAnsi="Arial" w:cs="Arial"/>
              </w:rPr>
            </w:pPr>
            <w:r w:rsidRPr="00DA0BE0">
              <w:rPr>
                <w:rFonts w:ascii="Arial" w:hAnsi="Arial" w:cs="Arial"/>
              </w:rPr>
              <w:t>Dyoksidi i karbonit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CO</w:t>
            </w:r>
            <w:r w:rsidRPr="00DA0BE0">
              <w:rPr>
                <w:rFonts w:ascii="Arial" w:hAnsi="Arial" w:cs="Arial"/>
                <w:vertAlign w:val="subscript"/>
              </w:rPr>
              <w:t>2</w:t>
            </w:r>
            <w:r w:rsidRPr="00DA0BE0">
              <w:rPr>
                <w:rFonts w:ascii="Arial" w:hAnsi="Arial" w:cs="Arial"/>
              </w:rPr>
              <w:t>eqv</w:t>
            </w:r>
          </w:p>
        </w:tc>
        <w:tc>
          <w:tcPr>
            <w:tcW w:w="7740" w:type="dxa"/>
          </w:tcPr>
          <w:p w:rsidR="0032206D" w:rsidRPr="00DA0BE0" w:rsidRDefault="0032206D" w:rsidP="00CE5A56">
            <w:pPr>
              <w:jc w:val="both"/>
              <w:rPr>
                <w:rFonts w:ascii="Arial" w:hAnsi="Arial" w:cs="Arial"/>
              </w:rPr>
            </w:pPr>
            <w:r w:rsidRPr="00DA0BE0">
              <w:rPr>
                <w:rFonts w:ascii="Arial" w:hAnsi="Arial" w:cs="Arial"/>
              </w:rPr>
              <w:t>Carbon dioxide equivalent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CMS</w:t>
            </w:r>
          </w:p>
        </w:tc>
        <w:tc>
          <w:tcPr>
            <w:tcW w:w="7740" w:type="dxa"/>
          </w:tcPr>
          <w:p w:rsidR="0032206D" w:rsidRPr="00DA0BE0" w:rsidRDefault="0032206D" w:rsidP="00CE5A56">
            <w:pPr>
              <w:jc w:val="both"/>
              <w:rPr>
                <w:rFonts w:ascii="Arial" w:hAnsi="Arial" w:cs="Arial"/>
              </w:rPr>
            </w:pPr>
            <w:r w:rsidRPr="00DA0BE0">
              <w:rPr>
                <w:rFonts w:ascii="Arial" w:hAnsi="Arial" w:cs="Arial"/>
              </w:rPr>
              <w:t>Control Management System</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DCU</w:t>
            </w:r>
          </w:p>
        </w:tc>
        <w:tc>
          <w:tcPr>
            <w:tcW w:w="7740" w:type="dxa"/>
          </w:tcPr>
          <w:p w:rsidR="0032206D" w:rsidRPr="00DA0BE0" w:rsidRDefault="0032206D" w:rsidP="00CE5A56">
            <w:pPr>
              <w:jc w:val="both"/>
              <w:rPr>
                <w:rFonts w:ascii="Arial" w:hAnsi="Arial" w:cs="Arial"/>
              </w:rPr>
            </w:pPr>
            <w:r w:rsidRPr="00DA0BE0">
              <w:rPr>
                <w:rFonts w:ascii="Arial" w:hAnsi="Arial" w:cs="Arial"/>
              </w:rPr>
              <w:t>Data Collection Unit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EE</w:t>
            </w:r>
          </w:p>
        </w:tc>
        <w:tc>
          <w:tcPr>
            <w:tcW w:w="7740" w:type="dxa"/>
          </w:tcPr>
          <w:p w:rsidR="0032206D" w:rsidRPr="00DA0BE0" w:rsidRDefault="0032206D" w:rsidP="00CE5A56">
            <w:pPr>
              <w:jc w:val="both"/>
              <w:rPr>
                <w:rFonts w:ascii="Arial" w:hAnsi="Arial" w:cs="Arial"/>
              </w:rPr>
            </w:pPr>
            <w:r w:rsidRPr="00DA0BE0">
              <w:rPr>
                <w:rFonts w:ascii="Arial" w:hAnsi="Arial" w:cs="Arial"/>
              </w:rPr>
              <w:t>Efiçienca e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€/v</w:t>
            </w:r>
          </w:p>
        </w:tc>
        <w:tc>
          <w:tcPr>
            <w:tcW w:w="7740" w:type="dxa"/>
          </w:tcPr>
          <w:p w:rsidR="0032206D" w:rsidRPr="00DA0BE0" w:rsidRDefault="0032206D" w:rsidP="00CE5A56">
            <w:pPr>
              <w:jc w:val="both"/>
              <w:rPr>
                <w:rFonts w:ascii="Arial" w:hAnsi="Arial" w:cs="Arial"/>
              </w:rPr>
            </w:pPr>
            <w:r w:rsidRPr="00DA0BE0">
              <w:rPr>
                <w:rFonts w:ascii="Arial" w:hAnsi="Arial" w:cs="Arial"/>
              </w:rPr>
              <w:t>Euro në vit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GLN</w:t>
            </w:r>
          </w:p>
        </w:tc>
        <w:tc>
          <w:tcPr>
            <w:tcW w:w="7740" w:type="dxa"/>
          </w:tcPr>
          <w:p w:rsidR="0032206D" w:rsidRPr="00DA0BE0" w:rsidRDefault="0032206D" w:rsidP="00CE5A56">
            <w:pPr>
              <w:jc w:val="both"/>
              <w:rPr>
                <w:rFonts w:ascii="Arial" w:hAnsi="Arial" w:cs="Arial"/>
              </w:rPr>
            </w:pPr>
            <w:r w:rsidRPr="00DA0BE0">
              <w:rPr>
                <w:rFonts w:ascii="Arial" w:hAnsi="Arial" w:cs="Arial"/>
              </w:rPr>
              <w:t>Gazi i lëngëzuar i naftës</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HC</w:t>
            </w:r>
          </w:p>
        </w:tc>
        <w:tc>
          <w:tcPr>
            <w:tcW w:w="7740" w:type="dxa"/>
          </w:tcPr>
          <w:p w:rsidR="0032206D" w:rsidRPr="00DA0BE0" w:rsidRDefault="0032206D" w:rsidP="00CE5A56">
            <w:pPr>
              <w:jc w:val="both"/>
              <w:rPr>
                <w:rFonts w:ascii="Arial" w:hAnsi="Arial" w:cs="Arial"/>
              </w:rPr>
            </w:pPr>
            <w:r w:rsidRPr="00DA0BE0">
              <w:rPr>
                <w:rFonts w:ascii="Arial" w:hAnsi="Arial" w:cs="Arial"/>
              </w:rPr>
              <w:t>Hidrocentrale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kcal</w:t>
            </w:r>
          </w:p>
        </w:tc>
        <w:tc>
          <w:tcPr>
            <w:tcW w:w="7740" w:type="dxa"/>
          </w:tcPr>
          <w:p w:rsidR="0032206D" w:rsidRPr="00DA0BE0" w:rsidRDefault="0032206D" w:rsidP="00CE5A56">
            <w:pPr>
              <w:jc w:val="both"/>
              <w:rPr>
                <w:rFonts w:ascii="Arial" w:hAnsi="Arial" w:cs="Arial"/>
              </w:rPr>
            </w:pPr>
            <w:r w:rsidRPr="00DA0BE0">
              <w:rPr>
                <w:rFonts w:ascii="Arial" w:hAnsi="Arial" w:cs="Arial"/>
              </w:rPr>
              <w:t>kilocalorie /Kilokalori</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KEDS</w:t>
            </w:r>
          </w:p>
        </w:tc>
        <w:tc>
          <w:tcPr>
            <w:tcW w:w="7740" w:type="dxa"/>
          </w:tcPr>
          <w:p w:rsidR="0032206D" w:rsidRPr="00DA0BE0" w:rsidRDefault="0032206D" w:rsidP="00CE5A56">
            <w:pPr>
              <w:jc w:val="both"/>
              <w:rPr>
                <w:rFonts w:ascii="Arial" w:hAnsi="Arial" w:cs="Arial"/>
              </w:rPr>
            </w:pPr>
            <w:r w:rsidRPr="00DA0BE0">
              <w:rPr>
                <w:rFonts w:ascii="Arial" w:hAnsi="Arial" w:cs="Arial"/>
              </w:rPr>
              <w:t xml:space="preserve">Kompania Kosovare për Shpërndarjen e energjisë elektrike </w:t>
            </w:r>
          </w:p>
        </w:tc>
      </w:tr>
      <w:tr w:rsidR="0032206D" w:rsidRPr="00DA0BE0" w:rsidTr="00C86D58">
        <w:trPr>
          <w:trHeight w:val="298"/>
        </w:trPr>
        <w:tc>
          <w:tcPr>
            <w:tcW w:w="1165" w:type="dxa"/>
          </w:tcPr>
          <w:p w:rsidR="0032206D" w:rsidRPr="00DA0BE0" w:rsidRDefault="0032206D" w:rsidP="00CE5A56">
            <w:pPr>
              <w:jc w:val="both"/>
              <w:rPr>
                <w:rFonts w:ascii="Arial" w:hAnsi="Arial" w:cs="Arial"/>
              </w:rPr>
            </w:pPr>
            <w:r w:rsidRPr="00DA0BE0">
              <w:rPr>
                <w:rFonts w:ascii="Arial" w:hAnsi="Arial" w:cs="Arial"/>
              </w:rPr>
              <w:t>KESCO</w:t>
            </w:r>
          </w:p>
        </w:tc>
        <w:tc>
          <w:tcPr>
            <w:tcW w:w="7740" w:type="dxa"/>
          </w:tcPr>
          <w:p w:rsidR="0032206D" w:rsidRPr="00DA0BE0" w:rsidRDefault="0032206D" w:rsidP="00CE5A56">
            <w:pPr>
              <w:jc w:val="both"/>
              <w:rPr>
                <w:rFonts w:ascii="Arial" w:hAnsi="Arial" w:cs="Arial"/>
              </w:rPr>
            </w:pPr>
            <w:r w:rsidRPr="00DA0BE0">
              <w:rPr>
                <w:rFonts w:ascii="Arial" w:hAnsi="Arial" w:cs="Arial"/>
              </w:rPr>
              <w:t xml:space="preserve">Kompania Kosovare për Furnizim me Energji Elektrike </w:t>
            </w:r>
          </w:p>
        </w:tc>
      </w:tr>
      <w:tr w:rsidR="0032206D" w:rsidRPr="00DA0BE0" w:rsidTr="00C86D58">
        <w:trPr>
          <w:trHeight w:val="298"/>
        </w:trPr>
        <w:tc>
          <w:tcPr>
            <w:tcW w:w="1165" w:type="dxa"/>
          </w:tcPr>
          <w:p w:rsidR="0032206D" w:rsidRPr="00DA0BE0" w:rsidRDefault="0032206D" w:rsidP="00CE5A56">
            <w:pPr>
              <w:jc w:val="both"/>
              <w:rPr>
                <w:rFonts w:ascii="Arial" w:hAnsi="Arial" w:cs="Arial"/>
              </w:rPr>
            </w:pPr>
            <w:r w:rsidRPr="00DA0BE0">
              <w:rPr>
                <w:rFonts w:ascii="Arial" w:hAnsi="Arial" w:cs="Arial"/>
              </w:rPr>
              <w:t>kgoe</w:t>
            </w:r>
          </w:p>
        </w:tc>
        <w:tc>
          <w:tcPr>
            <w:tcW w:w="7740" w:type="dxa"/>
          </w:tcPr>
          <w:p w:rsidR="0032206D" w:rsidRPr="00DA0BE0" w:rsidRDefault="0032206D" w:rsidP="00CE5A56">
            <w:pPr>
              <w:jc w:val="both"/>
              <w:rPr>
                <w:rFonts w:ascii="Arial" w:hAnsi="Arial" w:cs="Arial"/>
              </w:rPr>
            </w:pPr>
            <w:r w:rsidRPr="00DA0BE0">
              <w:rPr>
                <w:rFonts w:ascii="Arial" w:hAnsi="Arial" w:cs="Arial"/>
              </w:rPr>
              <w:t>Kilogram of oil equivalent</w:t>
            </w:r>
          </w:p>
        </w:tc>
      </w:tr>
      <w:tr w:rsidR="0032206D" w:rsidRPr="00DA0BE0" w:rsidTr="00C86D58">
        <w:trPr>
          <w:trHeight w:val="298"/>
        </w:trPr>
        <w:tc>
          <w:tcPr>
            <w:tcW w:w="1165" w:type="dxa"/>
          </w:tcPr>
          <w:p w:rsidR="0032206D" w:rsidRPr="00DA0BE0" w:rsidRDefault="0032206D" w:rsidP="00CE5A56">
            <w:pPr>
              <w:jc w:val="both"/>
              <w:rPr>
                <w:rFonts w:ascii="Arial" w:hAnsi="Arial" w:cs="Arial"/>
              </w:rPr>
            </w:pPr>
            <w:r w:rsidRPr="00DA0BE0">
              <w:rPr>
                <w:rFonts w:ascii="Arial" w:hAnsi="Arial" w:cs="Arial"/>
              </w:rPr>
              <w:t>kJ</w:t>
            </w:r>
          </w:p>
        </w:tc>
        <w:tc>
          <w:tcPr>
            <w:tcW w:w="7740" w:type="dxa"/>
          </w:tcPr>
          <w:p w:rsidR="0032206D" w:rsidRPr="00DA0BE0" w:rsidRDefault="0032206D" w:rsidP="00CE5A56">
            <w:pPr>
              <w:jc w:val="both"/>
              <w:rPr>
                <w:rFonts w:ascii="Arial" w:hAnsi="Arial" w:cs="Arial"/>
              </w:rPr>
            </w:pPr>
            <w:r w:rsidRPr="00DA0BE0">
              <w:rPr>
                <w:rFonts w:ascii="Arial" w:hAnsi="Arial" w:cs="Arial"/>
              </w:rPr>
              <w:t>Kilojoules/ Kiloxhaulë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kV</w:t>
            </w:r>
          </w:p>
        </w:tc>
        <w:tc>
          <w:tcPr>
            <w:tcW w:w="7740" w:type="dxa"/>
          </w:tcPr>
          <w:p w:rsidR="0032206D" w:rsidRPr="00DA0BE0" w:rsidRDefault="0032206D" w:rsidP="00CE5A56">
            <w:pPr>
              <w:jc w:val="both"/>
              <w:rPr>
                <w:rFonts w:ascii="Arial" w:hAnsi="Arial" w:cs="Arial"/>
              </w:rPr>
            </w:pPr>
            <w:r w:rsidRPr="00DA0BE0">
              <w:rPr>
                <w:rFonts w:ascii="Arial" w:hAnsi="Arial" w:cs="Arial"/>
              </w:rPr>
              <w:t>Kilovolt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kWh</w:t>
            </w:r>
          </w:p>
        </w:tc>
        <w:tc>
          <w:tcPr>
            <w:tcW w:w="7740" w:type="dxa"/>
          </w:tcPr>
          <w:p w:rsidR="0032206D" w:rsidRPr="00DA0BE0" w:rsidRDefault="0032206D" w:rsidP="00CE5A56">
            <w:pPr>
              <w:jc w:val="both"/>
              <w:rPr>
                <w:rFonts w:ascii="Arial" w:hAnsi="Arial" w:cs="Arial"/>
              </w:rPr>
            </w:pPr>
            <w:r w:rsidRPr="00DA0BE0">
              <w:rPr>
                <w:rFonts w:ascii="Arial" w:hAnsi="Arial" w:cs="Arial"/>
              </w:rPr>
              <w:t>Kilovat orë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kWh/m</w:t>
            </w:r>
            <w:r w:rsidRPr="00DA0BE0">
              <w:rPr>
                <w:rFonts w:ascii="Arial" w:hAnsi="Arial" w:cs="Arial"/>
                <w:vertAlign w:val="superscript"/>
              </w:rPr>
              <w:t>2</w:t>
            </w:r>
            <w:r w:rsidRPr="00DA0BE0">
              <w:rPr>
                <w:rFonts w:ascii="Arial" w:hAnsi="Arial" w:cs="Arial"/>
              </w:rPr>
              <w:t>/v</w:t>
            </w:r>
          </w:p>
        </w:tc>
        <w:tc>
          <w:tcPr>
            <w:tcW w:w="7740" w:type="dxa"/>
          </w:tcPr>
          <w:p w:rsidR="0032206D" w:rsidRPr="00DA0BE0" w:rsidRDefault="0032206D" w:rsidP="00CE5A56">
            <w:pPr>
              <w:jc w:val="both"/>
              <w:rPr>
                <w:rFonts w:ascii="Arial" w:hAnsi="Arial" w:cs="Arial"/>
              </w:rPr>
            </w:pPr>
            <w:r w:rsidRPr="00DA0BE0">
              <w:rPr>
                <w:rFonts w:ascii="Arial" w:hAnsi="Arial" w:cs="Arial"/>
              </w:rPr>
              <w:t>Kilovat orë për metër katror në vit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KP</w:t>
            </w:r>
          </w:p>
        </w:tc>
        <w:tc>
          <w:tcPr>
            <w:tcW w:w="7740" w:type="dxa"/>
          </w:tcPr>
          <w:p w:rsidR="0032206D" w:rsidRPr="00DA0BE0" w:rsidRDefault="0032206D" w:rsidP="00CE5A56">
            <w:pPr>
              <w:jc w:val="both"/>
              <w:rPr>
                <w:rFonts w:ascii="Arial" w:hAnsi="Arial" w:cs="Arial"/>
              </w:rPr>
            </w:pPr>
            <w:r w:rsidRPr="00DA0BE0">
              <w:rPr>
                <w:rFonts w:ascii="Arial" w:hAnsi="Arial" w:cs="Arial"/>
              </w:rPr>
              <w:t xml:space="preserve">Kompani private </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KRM</w:t>
            </w:r>
          </w:p>
        </w:tc>
        <w:tc>
          <w:tcPr>
            <w:tcW w:w="7740" w:type="dxa"/>
          </w:tcPr>
          <w:p w:rsidR="0032206D" w:rsidRPr="00DA0BE0" w:rsidRDefault="0032206D" w:rsidP="00CE5A56">
            <w:pPr>
              <w:jc w:val="both"/>
              <w:rPr>
                <w:rFonts w:ascii="Arial" w:hAnsi="Arial" w:cs="Arial"/>
              </w:rPr>
            </w:pPr>
            <w:r w:rsidRPr="00DA0BE0">
              <w:rPr>
                <w:rFonts w:ascii="Arial" w:hAnsi="Arial" w:cs="Arial"/>
              </w:rPr>
              <w:t>Kompania Regjionale e Mbeturinave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ktoe</w:t>
            </w:r>
          </w:p>
        </w:tc>
        <w:tc>
          <w:tcPr>
            <w:tcW w:w="7740" w:type="dxa"/>
          </w:tcPr>
          <w:p w:rsidR="0032206D" w:rsidRPr="00DA0BE0" w:rsidRDefault="0032206D" w:rsidP="00CE5A56">
            <w:pPr>
              <w:jc w:val="both"/>
              <w:rPr>
                <w:rFonts w:ascii="Arial" w:hAnsi="Arial" w:cs="Arial"/>
              </w:rPr>
            </w:pPr>
            <w:r w:rsidRPr="00DA0BE0">
              <w:rPr>
                <w:rFonts w:ascii="Arial" w:hAnsi="Arial" w:cs="Arial"/>
              </w:rPr>
              <w:t>Kiloton oil ekuivalent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LCU</w:t>
            </w:r>
          </w:p>
        </w:tc>
        <w:tc>
          <w:tcPr>
            <w:tcW w:w="7740" w:type="dxa"/>
          </w:tcPr>
          <w:p w:rsidR="0032206D" w:rsidRPr="00DA0BE0" w:rsidRDefault="0032206D" w:rsidP="00CE5A56">
            <w:pPr>
              <w:jc w:val="both"/>
              <w:rPr>
                <w:rFonts w:ascii="Arial" w:hAnsi="Arial" w:cs="Arial"/>
              </w:rPr>
            </w:pPr>
            <w:r w:rsidRPr="00DA0BE0">
              <w:rPr>
                <w:rFonts w:ascii="Arial" w:hAnsi="Arial" w:cs="Arial"/>
              </w:rPr>
              <w:t>Light Control Unit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LED</w:t>
            </w:r>
          </w:p>
        </w:tc>
        <w:tc>
          <w:tcPr>
            <w:tcW w:w="7740" w:type="dxa"/>
          </w:tcPr>
          <w:p w:rsidR="0032206D" w:rsidRPr="00DA0BE0" w:rsidRDefault="0032206D" w:rsidP="00CE5A56">
            <w:pPr>
              <w:jc w:val="both"/>
              <w:rPr>
                <w:rFonts w:ascii="Arial" w:hAnsi="Arial" w:cs="Arial"/>
              </w:rPr>
            </w:pPr>
            <w:r w:rsidRPr="00DA0BE0">
              <w:rPr>
                <w:rFonts w:ascii="Arial" w:hAnsi="Arial" w:cs="Arial"/>
              </w:rPr>
              <w:t>Light-emitting diode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lit</w:t>
            </w:r>
          </w:p>
        </w:tc>
        <w:tc>
          <w:tcPr>
            <w:tcW w:w="7740" w:type="dxa"/>
          </w:tcPr>
          <w:p w:rsidR="0032206D" w:rsidRPr="00DA0BE0" w:rsidRDefault="0032206D" w:rsidP="00CE5A56">
            <w:pPr>
              <w:jc w:val="both"/>
              <w:rPr>
                <w:rFonts w:ascii="Arial" w:hAnsi="Arial" w:cs="Arial"/>
              </w:rPr>
            </w:pPr>
            <w:r w:rsidRPr="00DA0BE0">
              <w:rPr>
                <w:rFonts w:ascii="Arial" w:hAnsi="Arial" w:cs="Arial"/>
              </w:rPr>
              <w:t>Liter</w:t>
            </w:r>
          </w:p>
        </w:tc>
      </w:tr>
      <w:tr w:rsidR="0032206D" w:rsidRPr="00DA0BE0" w:rsidTr="00C86D58">
        <w:trPr>
          <w:trHeight w:val="282"/>
        </w:trPr>
        <w:tc>
          <w:tcPr>
            <w:tcW w:w="1165" w:type="dxa"/>
          </w:tcPr>
          <w:p w:rsidR="0032206D" w:rsidRPr="00DA0BE0" w:rsidRDefault="0032206D" w:rsidP="00CE5A56">
            <w:pPr>
              <w:jc w:val="both"/>
              <w:rPr>
                <w:rFonts w:ascii="Arial" w:hAnsi="Arial" w:cs="Arial"/>
                <w:vertAlign w:val="superscript"/>
              </w:rPr>
            </w:pPr>
            <w:r w:rsidRPr="00DA0BE0">
              <w:rPr>
                <w:rFonts w:ascii="Arial" w:hAnsi="Arial" w:cs="Arial"/>
              </w:rPr>
              <w:t>m</w:t>
            </w:r>
            <w:r w:rsidRPr="00DA0BE0">
              <w:rPr>
                <w:rFonts w:ascii="Arial" w:hAnsi="Arial" w:cs="Arial"/>
                <w:vertAlign w:val="superscript"/>
              </w:rPr>
              <w:t>2</w:t>
            </w:r>
          </w:p>
        </w:tc>
        <w:tc>
          <w:tcPr>
            <w:tcW w:w="7740" w:type="dxa"/>
          </w:tcPr>
          <w:p w:rsidR="0032206D" w:rsidRPr="00DA0BE0" w:rsidRDefault="0032206D" w:rsidP="00CE5A56">
            <w:pPr>
              <w:jc w:val="both"/>
              <w:rPr>
                <w:rFonts w:ascii="Arial" w:hAnsi="Arial" w:cs="Arial"/>
              </w:rPr>
            </w:pPr>
            <w:r w:rsidRPr="00DA0BE0">
              <w:rPr>
                <w:rFonts w:ascii="Arial" w:hAnsi="Arial" w:cs="Arial"/>
              </w:rPr>
              <w:t>Metër katror</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t>
            </w:r>
            <w:r w:rsidRPr="00DA0BE0">
              <w:rPr>
                <w:rFonts w:ascii="Arial" w:hAnsi="Arial" w:cs="Arial"/>
                <w:vertAlign w:val="superscript"/>
              </w:rPr>
              <w:t>3</w:t>
            </w:r>
          </w:p>
        </w:tc>
        <w:tc>
          <w:tcPr>
            <w:tcW w:w="7740" w:type="dxa"/>
          </w:tcPr>
          <w:p w:rsidR="0032206D" w:rsidRPr="00DA0BE0" w:rsidRDefault="0032206D" w:rsidP="00CE5A56">
            <w:pPr>
              <w:jc w:val="both"/>
              <w:rPr>
                <w:rFonts w:ascii="Arial" w:hAnsi="Arial" w:cs="Arial"/>
              </w:rPr>
            </w:pPr>
            <w:r w:rsidRPr="00DA0BE0">
              <w:rPr>
                <w:rFonts w:ascii="Arial" w:hAnsi="Arial" w:cs="Arial"/>
              </w:rPr>
              <w:t>Metër kub</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MZHE</w:t>
            </w:r>
          </w:p>
        </w:tc>
        <w:tc>
          <w:tcPr>
            <w:tcW w:w="7740" w:type="dxa"/>
          </w:tcPr>
          <w:p w:rsidR="0032206D" w:rsidRPr="00DA0BE0" w:rsidRDefault="0032206D" w:rsidP="00CE5A56">
            <w:pPr>
              <w:jc w:val="both"/>
              <w:rPr>
                <w:rFonts w:ascii="Arial" w:hAnsi="Arial" w:cs="Arial"/>
              </w:rPr>
            </w:pPr>
            <w:r w:rsidRPr="00DA0BE0">
              <w:rPr>
                <w:rFonts w:ascii="Arial" w:hAnsi="Arial" w:cs="Arial"/>
              </w:rPr>
              <w:t>Ministria e Zhvillimit Ekonomik</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w:t>
            </w:r>
          </w:p>
        </w:tc>
        <w:tc>
          <w:tcPr>
            <w:tcW w:w="7740" w:type="dxa"/>
          </w:tcPr>
          <w:p w:rsidR="0032206D" w:rsidRPr="00DA0BE0" w:rsidRDefault="0032206D" w:rsidP="00CE5A56">
            <w:pPr>
              <w:jc w:val="both"/>
              <w:rPr>
                <w:rFonts w:ascii="Arial" w:hAnsi="Arial" w:cs="Arial"/>
              </w:rPr>
            </w:pPr>
            <w:r w:rsidRPr="00DA0BE0">
              <w:rPr>
                <w:rFonts w:ascii="Arial" w:hAnsi="Arial" w:cs="Arial"/>
              </w:rPr>
              <w:t>Megavat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MWh</w:t>
            </w:r>
          </w:p>
        </w:tc>
        <w:tc>
          <w:tcPr>
            <w:tcW w:w="7740" w:type="dxa"/>
          </w:tcPr>
          <w:p w:rsidR="0032206D" w:rsidRPr="00DA0BE0" w:rsidRDefault="0032206D" w:rsidP="00CE5A56">
            <w:pPr>
              <w:jc w:val="both"/>
              <w:rPr>
                <w:rFonts w:ascii="Arial" w:hAnsi="Arial" w:cs="Arial"/>
              </w:rPr>
            </w:pPr>
            <w:r w:rsidRPr="00DA0BE0">
              <w:rPr>
                <w:rFonts w:ascii="Arial" w:hAnsi="Arial" w:cs="Arial"/>
              </w:rPr>
              <w:t>Megavat orë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MWh/v</w:t>
            </w:r>
          </w:p>
        </w:tc>
        <w:tc>
          <w:tcPr>
            <w:tcW w:w="7740" w:type="dxa"/>
          </w:tcPr>
          <w:p w:rsidR="0032206D" w:rsidRPr="00DA0BE0" w:rsidRDefault="0032206D" w:rsidP="00CE5A56">
            <w:pPr>
              <w:jc w:val="both"/>
              <w:rPr>
                <w:rFonts w:ascii="Arial" w:hAnsi="Arial" w:cs="Arial"/>
              </w:rPr>
            </w:pPr>
            <w:r w:rsidRPr="00DA0BE0">
              <w:rPr>
                <w:rFonts w:ascii="Arial" w:hAnsi="Arial" w:cs="Arial"/>
              </w:rPr>
              <w:t>Megavat orë në vit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Na</w:t>
            </w:r>
          </w:p>
        </w:tc>
        <w:tc>
          <w:tcPr>
            <w:tcW w:w="7740" w:type="dxa"/>
          </w:tcPr>
          <w:p w:rsidR="0032206D" w:rsidRPr="00DA0BE0" w:rsidRDefault="0032206D" w:rsidP="00CE5A56">
            <w:pPr>
              <w:jc w:val="both"/>
              <w:rPr>
                <w:rFonts w:ascii="Arial" w:hAnsi="Arial" w:cs="Arial"/>
              </w:rPr>
            </w:pPr>
            <w:r w:rsidRPr="00DA0BE0">
              <w:rPr>
                <w:rFonts w:ascii="Arial" w:hAnsi="Arial" w:cs="Arial"/>
              </w:rPr>
              <w:t>Natriumi</w:t>
            </w:r>
          </w:p>
        </w:tc>
      </w:tr>
      <w:tr w:rsidR="00C17BD0" w:rsidRPr="00DA0BE0" w:rsidTr="00C86D58">
        <w:trPr>
          <w:trHeight w:val="282"/>
        </w:trPr>
        <w:tc>
          <w:tcPr>
            <w:tcW w:w="1165" w:type="dxa"/>
          </w:tcPr>
          <w:p w:rsidR="00C17BD0" w:rsidRPr="00DA0BE0" w:rsidRDefault="00C17BD0" w:rsidP="00CE5A56">
            <w:pPr>
              <w:jc w:val="both"/>
              <w:rPr>
                <w:rFonts w:ascii="Arial" w:hAnsi="Arial" w:cs="Arial"/>
              </w:rPr>
            </w:pPr>
            <w:r w:rsidRPr="00DA0BE0">
              <w:rPr>
                <w:rFonts w:ascii="Arial" w:hAnsi="Arial" w:cs="Arial"/>
              </w:rPr>
              <w:t>NVM</w:t>
            </w:r>
          </w:p>
        </w:tc>
        <w:tc>
          <w:tcPr>
            <w:tcW w:w="7740" w:type="dxa"/>
          </w:tcPr>
          <w:p w:rsidR="00C17BD0" w:rsidRPr="00DA0BE0" w:rsidRDefault="00C17BD0" w:rsidP="00CE5A56">
            <w:pPr>
              <w:jc w:val="both"/>
              <w:rPr>
                <w:rFonts w:ascii="Arial" w:hAnsi="Arial" w:cs="Arial"/>
              </w:rPr>
            </w:pPr>
            <w:r w:rsidRPr="00DA0BE0">
              <w:rPr>
                <w:rFonts w:ascii="Arial" w:hAnsi="Arial" w:cs="Arial"/>
              </w:rPr>
              <w:t>Ndërmarrje të Vogla dhe të Mesme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OSSH</w:t>
            </w:r>
          </w:p>
        </w:tc>
        <w:tc>
          <w:tcPr>
            <w:tcW w:w="7740" w:type="dxa"/>
          </w:tcPr>
          <w:p w:rsidR="0032206D" w:rsidRPr="00DA0BE0" w:rsidRDefault="0032206D" w:rsidP="00CE5A56">
            <w:pPr>
              <w:jc w:val="both"/>
              <w:rPr>
                <w:rFonts w:ascii="Arial" w:hAnsi="Arial" w:cs="Arial"/>
              </w:rPr>
            </w:pPr>
            <w:r w:rsidRPr="00DA0BE0">
              <w:rPr>
                <w:rFonts w:ascii="Arial" w:hAnsi="Arial" w:cs="Arial"/>
              </w:rPr>
              <w:t>Operatori i Sistemit të Shpërndarjes</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PVC</w:t>
            </w:r>
          </w:p>
        </w:tc>
        <w:tc>
          <w:tcPr>
            <w:tcW w:w="7740" w:type="dxa"/>
          </w:tcPr>
          <w:p w:rsidR="0032206D" w:rsidRPr="00DA0BE0" w:rsidRDefault="0032206D" w:rsidP="00CE5A56">
            <w:pPr>
              <w:jc w:val="both"/>
              <w:rPr>
                <w:rFonts w:ascii="Arial" w:hAnsi="Arial" w:cs="Arial"/>
              </w:rPr>
            </w:pPr>
            <w:r w:rsidRPr="00DA0BE0">
              <w:rPr>
                <w:rFonts w:ascii="Arial" w:hAnsi="Arial" w:cs="Arial"/>
              </w:rPr>
              <w:t>Polyvinyl chloride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QKMF</w:t>
            </w:r>
          </w:p>
        </w:tc>
        <w:tc>
          <w:tcPr>
            <w:tcW w:w="7740" w:type="dxa"/>
          </w:tcPr>
          <w:p w:rsidR="0032206D" w:rsidRPr="00DA0BE0" w:rsidRDefault="0032206D" w:rsidP="00CE5A56">
            <w:pPr>
              <w:jc w:val="both"/>
              <w:rPr>
                <w:rFonts w:ascii="Arial" w:hAnsi="Arial" w:cs="Arial"/>
              </w:rPr>
            </w:pPr>
            <w:r w:rsidRPr="00DA0BE0">
              <w:rPr>
                <w:rFonts w:ascii="Arial" w:hAnsi="Arial" w:cs="Arial"/>
              </w:rPr>
              <w:t>Qendra Kryesore e Mjekësisë familjare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QMF</w:t>
            </w:r>
          </w:p>
        </w:tc>
        <w:tc>
          <w:tcPr>
            <w:tcW w:w="7740" w:type="dxa"/>
          </w:tcPr>
          <w:p w:rsidR="0032206D" w:rsidRPr="00DA0BE0" w:rsidRDefault="0032206D" w:rsidP="00CE5A56">
            <w:pPr>
              <w:jc w:val="both"/>
              <w:rPr>
                <w:rFonts w:ascii="Arial" w:hAnsi="Arial" w:cs="Arial"/>
              </w:rPr>
            </w:pPr>
            <w:r w:rsidRPr="00DA0BE0">
              <w:rPr>
                <w:rFonts w:ascii="Arial" w:hAnsi="Arial" w:cs="Arial"/>
              </w:rPr>
              <w:t>Qendra e Mjekësisë familjare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sec</w:t>
            </w:r>
          </w:p>
        </w:tc>
        <w:tc>
          <w:tcPr>
            <w:tcW w:w="7740" w:type="dxa"/>
          </w:tcPr>
          <w:p w:rsidR="0032206D" w:rsidRPr="00DA0BE0" w:rsidRDefault="0032206D" w:rsidP="00CE5A56">
            <w:pPr>
              <w:jc w:val="both"/>
              <w:rPr>
                <w:rFonts w:ascii="Arial" w:hAnsi="Arial" w:cs="Arial"/>
              </w:rPr>
            </w:pPr>
            <w:r w:rsidRPr="00DA0BE0">
              <w:rPr>
                <w:rFonts w:ascii="Arial" w:hAnsi="Arial" w:cs="Arial"/>
              </w:rPr>
              <w:t>Sekond</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lastRenderedPageBreak/>
              <w:t>SME</w:t>
            </w:r>
          </w:p>
        </w:tc>
        <w:tc>
          <w:tcPr>
            <w:tcW w:w="7740" w:type="dxa"/>
          </w:tcPr>
          <w:p w:rsidR="0032206D" w:rsidRPr="00DA0BE0" w:rsidRDefault="0032206D" w:rsidP="00CE5A56">
            <w:pPr>
              <w:jc w:val="both"/>
              <w:rPr>
                <w:rFonts w:ascii="Arial" w:hAnsi="Arial" w:cs="Arial"/>
              </w:rPr>
            </w:pPr>
            <w:r w:rsidRPr="00DA0BE0">
              <w:rPr>
                <w:rFonts w:ascii="Arial" w:hAnsi="Arial" w:cs="Arial"/>
              </w:rPr>
              <w:t>Softueri për Menaxhim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SHFMU</w:t>
            </w:r>
          </w:p>
        </w:tc>
        <w:tc>
          <w:tcPr>
            <w:tcW w:w="7740" w:type="dxa"/>
          </w:tcPr>
          <w:p w:rsidR="0032206D" w:rsidRPr="00DA0BE0" w:rsidRDefault="0032206D" w:rsidP="00CE5A56">
            <w:pPr>
              <w:jc w:val="both"/>
              <w:rPr>
                <w:rFonts w:ascii="Arial" w:hAnsi="Arial" w:cs="Arial"/>
              </w:rPr>
            </w:pPr>
            <w:r w:rsidRPr="00DA0BE0">
              <w:rPr>
                <w:rFonts w:ascii="Arial" w:hAnsi="Arial" w:cs="Arial"/>
              </w:rPr>
              <w:t>Shkolla Fillore e mesme e ulët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TC</w:t>
            </w:r>
          </w:p>
        </w:tc>
        <w:tc>
          <w:tcPr>
            <w:tcW w:w="7740" w:type="dxa"/>
          </w:tcPr>
          <w:p w:rsidR="0032206D" w:rsidRPr="00DA0BE0" w:rsidRDefault="0032206D" w:rsidP="00CE5A56">
            <w:pPr>
              <w:jc w:val="both"/>
              <w:rPr>
                <w:rFonts w:ascii="Arial" w:hAnsi="Arial" w:cs="Arial"/>
              </w:rPr>
            </w:pPr>
            <w:r w:rsidRPr="00DA0BE0">
              <w:rPr>
                <w:rFonts w:ascii="Arial" w:hAnsi="Arial" w:cs="Arial"/>
              </w:rPr>
              <w:t>Termocentral</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UA</w:t>
            </w:r>
          </w:p>
        </w:tc>
        <w:tc>
          <w:tcPr>
            <w:tcW w:w="7740" w:type="dxa"/>
          </w:tcPr>
          <w:p w:rsidR="0032206D" w:rsidRPr="00DA0BE0" w:rsidRDefault="0032206D" w:rsidP="00CE5A56">
            <w:pPr>
              <w:jc w:val="both"/>
              <w:rPr>
                <w:rFonts w:ascii="Arial" w:hAnsi="Arial" w:cs="Arial"/>
              </w:rPr>
            </w:pPr>
            <w:r w:rsidRPr="00DA0BE0">
              <w:rPr>
                <w:rFonts w:ascii="Arial" w:hAnsi="Arial" w:cs="Arial"/>
              </w:rPr>
              <w:t>Udhëzimi Administrativ</w:t>
            </w:r>
          </w:p>
        </w:tc>
      </w:tr>
    </w:tbl>
    <w:p w:rsidR="0060180D" w:rsidRPr="00DA0BE0" w:rsidRDefault="0060180D" w:rsidP="00AF14BB">
      <w:pPr>
        <w:spacing w:after="200" w:line="276" w:lineRule="auto"/>
        <w:rPr>
          <w:rFonts w:ascii="Arial" w:eastAsia="MS Mincho" w:hAnsi="Arial" w:cs="Arial"/>
          <w:b/>
          <w:sz w:val="36"/>
          <w:szCs w:val="36"/>
        </w:rPr>
      </w:pPr>
    </w:p>
    <w:p w:rsidR="00AB0C78" w:rsidRPr="00DA0BE0" w:rsidRDefault="00AB0C78" w:rsidP="00AF14BB">
      <w:pPr>
        <w:spacing w:after="200" w:line="276" w:lineRule="auto"/>
        <w:rPr>
          <w:rFonts w:ascii="Arial" w:eastAsia="MS Mincho" w:hAnsi="Arial" w:cs="Arial"/>
          <w:b/>
          <w:sz w:val="24"/>
          <w:szCs w:val="24"/>
        </w:rPr>
      </w:pPr>
    </w:p>
    <w:p w:rsidR="00AB0C78" w:rsidRPr="00DA0BE0" w:rsidRDefault="00AB0C78" w:rsidP="00AF14BB">
      <w:pPr>
        <w:spacing w:after="200" w:line="276" w:lineRule="auto"/>
        <w:rPr>
          <w:rFonts w:ascii="Arial" w:eastAsia="MS Mincho" w:hAnsi="Arial" w:cs="Arial"/>
          <w:b/>
          <w:sz w:val="24"/>
          <w:szCs w:val="24"/>
        </w:rPr>
      </w:pPr>
    </w:p>
    <w:p w:rsidR="00AB0C78" w:rsidRPr="00DA0BE0" w:rsidRDefault="00AB0C78" w:rsidP="00AF14BB">
      <w:pPr>
        <w:spacing w:after="200" w:line="276" w:lineRule="auto"/>
        <w:rPr>
          <w:rFonts w:ascii="Arial" w:eastAsia="MS Mincho" w:hAnsi="Arial" w:cs="Arial"/>
          <w:b/>
          <w:sz w:val="24"/>
          <w:szCs w:val="24"/>
        </w:rPr>
      </w:pPr>
    </w:p>
    <w:p w:rsidR="00AB0C78" w:rsidRPr="00DA0BE0" w:rsidRDefault="00AB0C78"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767734" w:rsidRPr="00DA0BE0" w:rsidRDefault="00767734" w:rsidP="00AF14BB">
      <w:pPr>
        <w:spacing w:after="200" w:line="276" w:lineRule="auto"/>
        <w:rPr>
          <w:rFonts w:ascii="Arial" w:eastAsia="MS Mincho" w:hAnsi="Arial" w:cs="Arial"/>
          <w:b/>
          <w:sz w:val="24"/>
          <w:szCs w:val="24"/>
        </w:rPr>
      </w:pPr>
    </w:p>
    <w:p w:rsidR="00CE5A56" w:rsidRPr="00DA0BE0" w:rsidRDefault="00CE5A56" w:rsidP="00AF14BB">
      <w:pPr>
        <w:spacing w:after="200" w:line="276" w:lineRule="auto"/>
        <w:rPr>
          <w:rFonts w:ascii="Arial" w:eastAsia="MS Mincho" w:hAnsi="Arial" w:cs="Arial"/>
          <w:b/>
          <w:sz w:val="24"/>
          <w:szCs w:val="24"/>
        </w:rPr>
      </w:pPr>
    </w:p>
    <w:p w:rsidR="00CE5A56" w:rsidRPr="00DA0BE0" w:rsidRDefault="00CE5A56" w:rsidP="00AF14BB">
      <w:pPr>
        <w:spacing w:after="200" w:line="276" w:lineRule="auto"/>
        <w:rPr>
          <w:rFonts w:ascii="Arial" w:eastAsia="MS Mincho" w:hAnsi="Arial" w:cs="Arial"/>
          <w:b/>
          <w:sz w:val="24"/>
          <w:szCs w:val="24"/>
        </w:rPr>
      </w:pPr>
    </w:p>
    <w:p w:rsidR="00CE5A56" w:rsidRPr="00DA0BE0" w:rsidRDefault="00CE5A56"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4681F" w:rsidRDefault="0034681F" w:rsidP="00AF14BB">
      <w:pPr>
        <w:spacing w:after="200" w:line="276" w:lineRule="auto"/>
        <w:rPr>
          <w:rFonts w:ascii="Arial" w:eastAsia="MS Mincho" w:hAnsi="Arial" w:cs="Arial"/>
          <w:b/>
          <w:sz w:val="24"/>
          <w:szCs w:val="24"/>
        </w:rPr>
      </w:pPr>
    </w:p>
    <w:p w:rsidR="00D35494" w:rsidRPr="00DA0BE0" w:rsidRDefault="00D35494"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AB0C78" w:rsidRPr="00DA0BE0" w:rsidRDefault="00E34518" w:rsidP="00E34518">
      <w:pPr>
        <w:pStyle w:val="Heading1"/>
        <w:rPr>
          <w:rFonts w:eastAsia="Times New Roman"/>
        </w:rPr>
      </w:pPr>
      <w:bookmarkStart w:id="0" w:name="_Toc4743384"/>
      <w:bookmarkStart w:id="1" w:name="_Toc10206496"/>
      <w:bookmarkStart w:id="2" w:name="_Toc26871061"/>
      <w:r w:rsidRPr="00DA0BE0">
        <w:rPr>
          <w:rFonts w:eastAsia="Times New Roman"/>
        </w:rPr>
        <w:lastRenderedPageBreak/>
        <w:t>1.</w:t>
      </w:r>
      <w:r w:rsidR="00AB0C78" w:rsidRPr="00DA0BE0">
        <w:rPr>
          <w:rFonts w:eastAsia="Times New Roman"/>
        </w:rPr>
        <w:t>Hyrje</w:t>
      </w:r>
      <w:bookmarkEnd w:id="0"/>
      <w:bookmarkEnd w:id="1"/>
      <w:bookmarkEnd w:id="2"/>
    </w:p>
    <w:p w:rsidR="0032206D" w:rsidRPr="00DA0BE0" w:rsidRDefault="0032206D" w:rsidP="00186F36">
      <w:pPr>
        <w:spacing w:after="0" w:line="276" w:lineRule="auto"/>
        <w:jc w:val="both"/>
        <w:rPr>
          <w:rFonts w:ascii="Arial" w:eastAsia="MS Mincho" w:hAnsi="Arial" w:cs="Arial"/>
          <w:sz w:val="24"/>
        </w:rPr>
      </w:pPr>
    </w:p>
    <w:p w:rsidR="0032206D" w:rsidRPr="00DA0BE0" w:rsidRDefault="0032206D" w:rsidP="00186F36">
      <w:pPr>
        <w:spacing w:after="0" w:line="276" w:lineRule="auto"/>
        <w:jc w:val="both"/>
        <w:rPr>
          <w:rFonts w:ascii="Arial" w:eastAsia="MS Mincho" w:hAnsi="Arial" w:cs="Arial"/>
          <w:sz w:val="24"/>
        </w:rPr>
      </w:pPr>
      <w:r w:rsidRPr="00DA0BE0">
        <w:rPr>
          <w:rFonts w:ascii="Arial" w:eastAsia="MS Mincho" w:hAnsi="Arial" w:cs="Arial"/>
          <w:sz w:val="24"/>
        </w:rPr>
        <w:t>Nevoja për të përshtatur politikën e zhvillimit komunal me kërkesat e vendit dhe politikat e reja t</w:t>
      </w:r>
      <w:r w:rsidR="00767734" w:rsidRPr="00DA0BE0">
        <w:rPr>
          <w:rFonts w:ascii="Arial" w:eastAsia="MS Mincho" w:hAnsi="Arial" w:cs="Arial"/>
          <w:sz w:val="24"/>
        </w:rPr>
        <w:t>ë</w:t>
      </w:r>
      <w:r w:rsidRPr="00DA0BE0">
        <w:rPr>
          <w:rFonts w:ascii="Arial" w:eastAsia="MS Mincho" w:hAnsi="Arial" w:cs="Arial"/>
          <w:sz w:val="24"/>
        </w:rPr>
        <w:t xml:space="preserve"> BE-së sa i përket reduktimit të emisioneve të gazrave serrë është një sfidë për secilën komunë, në këtë rast edhe për komunën e </w:t>
      </w:r>
      <w:r w:rsidR="00F77E74" w:rsidRPr="00DA0BE0">
        <w:rPr>
          <w:rFonts w:ascii="Arial" w:eastAsia="MS Mincho" w:hAnsi="Arial" w:cs="Arial"/>
          <w:sz w:val="24"/>
        </w:rPr>
        <w:t>Rahovecit</w:t>
      </w:r>
      <w:r w:rsidRPr="00DA0BE0">
        <w:rPr>
          <w:rFonts w:ascii="Arial" w:eastAsia="MS Mincho" w:hAnsi="Arial" w:cs="Arial"/>
          <w:sz w:val="24"/>
        </w:rPr>
        <w:t>. Ajo kërkon veprime gjithëpërfshirëse që do të çojnë në uljen e kërkesës për ngrohje dhe energji elektrike si dhe reduktimin e përdorimit të lëndëve djegëse q</w:t>
      </w:r>
      <w:r w:rsidR="00767734" w:rsidRPr="00DA0BE0">
        <w:rPr>
          <w:rFonts w:ascii="Arial" w:eastAsia="MS Mincho" w:hAnsi="Arial" w:cs="Arial"/>
          <w:sz w:val="24"/>
        </w:rPr>
        <w:t>ë</w:t>
      </w:r>
      <w:r w:rsidRPr="00DA0BE0">
        <w:rPr>
          <w:rFonts w:ascii="Arial" w:eastAsia="MS Mincho" w:hAnsi="Arial" w:cs="Arial"/>
          <w:sz w:val="24"/>
        </w:rPr>
        <w:t xml:space="preserve"> janë ndotëse t</w:t>
      </w:r>
      <w:r w:rsidR="00767734" w:rsidRPr="00DA0BE0">
        <w:rPr>
          <w:rFonts w:ascii="Arial" w:eastAsia="MS Mincho" w:hAnsi="Arial" w:cs="Arial"/>
          <w:sz w:val="24"/>
        </w:rPr>
        <w:t>ë</w:t>
      </w:r>
      <w:r w:rsidRPr="00DA0BE0">
        <w:rPr>
          <w:rFonts w:ascii="Arial" w:eastAsia="MS Mincho" w:hAnsi="Arial" w:cs="Arial"/>
          <w:sz w:val="24"/>
        </w:rPr>
        <w:t xml:space="preserve"> ambientit. Adoptimit i një politike të tillë është një përpjekje për të ndërmarr veprime që çojnë në përdorimin e Burimeve të Ripërtëritshme të Energjisë (BRE).</w:t>
      </w:r>
    </w:p>
    <w:p w:rsidR="00AB0C78" w:rsidRPr="00DA0BE0" w:rsidRDefault="00AB0C78" w:rsidP="00186F36">
      <w:pPr>
        <w:spacing w:after="200" w:line="276" w:lineRule="auto"/>
        <w:jc w:val="both"/>
        <w:rPr>
          <w:rFonts w:ascii="Arial" w:eastAsia="MS Mincho" w:hAnsi="Arial" w:cs="Arial"/>
          <w:sz w:val="24"/>
        </w:rPr>
      </w:pPr>
      <w:r w:rsidRPr="00DA0BE0">
        <w:rPr>
          <w:rFonts w:ascii="Arial" w:eastAsia="MS Mincho" w:hAnsi="Arial" w:cs="Arial"/>
          <w:sz w:val="24"/>
        </w:rPr>
        <w:t>Komuna e Rahovecit synon të ndërtojë një të ardhme duke punuar në reduktimin e konsumit të energjisë, reduktimin e gazrave me efekt serë dhe me këtë minimizimin e shpenzimeve komunale përmes ngritjes s</w:t>
      </w:r>
      <w:r w:rsidR="00767734" w:rsidRPr="00DA0BE0">
        <w:rPr>
          <w:rFonts w:ascii="Arial" w:eastAsia="MS Mincho" w:hAnsi="Arial" w:cs="Arial"/>
          <w:sz w:val="24"/>
        </w:rPr>
        <w:t>ë</w:t>
      </w:r>
      <w:r w:rsidRPr="00DA0BE0">
        <w:rPr>
          <w:rFonts w:ascii="Arial" w:eastAsia="MS Mincho" w:hAnsi="Arial" w:cs="Arial"/>
          <w:sz w:val="24"/>
        </w:rPr>
        <w:t xml:space="preserve"> Efiçiencës s</w:t>
      </w:r>
      <w:r w:rsidR="00767734" w:rsidRPr="00DA0BE0">
        <w:rPr>
          <w:rFonts w:ascii="Arial" w:eastAsia="MS Mincho" w:hAnsi="Arial" w:cs="Arial"/>
          <w:sz w:val="24"/>
        </w:rPr>
        <w:t>ë</w:t>
      </w:r>
      <w:r w:rsidRPr="00DA0BE0">
        <w:rPr>
          <w:rFonts w:ascii="Arial" w:eastAsia="MS Mincho" w:hAnsi="Arial" w:cs="Arial"/>
          <w:sz w:val="24"/>
        </w:rPr>
        <w:t xml:space="preserve"> Energjisë. </w:t>
      </w:r>
      <w:r w:rsidR="00AF6879" w:rsidRPr="00DA0BE0">
        <w:rPr>
          <w:rFonts w:ascii="Arial" w:eastAsia="MS Mincho" w:hAnsi="Arial" w:cs="Arial"/>
          <w:sz w:val="24"/>
        </w:rPr>
        <w:t>Me Planin Komunal të Veprimit për Efiçiencë të Energjisë, komuna i bashkëngjitet iniciativës mbarë botërorë për energji të pastër dhe të qëndrueshme për të ardhmen.</w:t>
      </w:r>
    </w:p>
    <w:p w:rsidR="00AB0C78" w:rsidRPr="00DA0BE0" w:rsidRDefault="00AB0C78" w:rsidP="00186F36">
      <w:pPr>
        <w:spacing w:after="200" w:line="276" w:lineRule="auto"/>
        <w:rPr>
          <w:rFonts w:ascii="Arial" w:eastAsia="MS Mincho" w:hAnsi="Arial" w:cs="Arial"/>
          <w:sz w:val="24"/>
        </w:rPr>
      </w:pPr>
      <w:r w:rsidRPr="00DA0BE0">
        <w:rPr>
          <w:rFonts w:ascii="Arial" w:eastAsia="MS Mincho" w:hAnsi="Arial" w:cs="Arial"/>
          <w:sz w:val="24"/>
        </w:rPr>
        <w:t>Përmes PKVEE, komuna do të:</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 xml:space="preserve">Paraqes konsumin e energjisë, përmes një analize të gjendjes aktuale lidhur me konsumin energjetik në stokun e </w:t>
      </w:r>
      <w:r w:rsidR="003B6F66" w:rsidRPr="00DA0BE0">
        <w:rPr>
          <w:rFonts w:ascii="Arial" w:eastAsia="MS Mincho" w:hAnsi="Arial" w:cs="Arial"/>
          <w:sz w:val="24"/>
        </w:rPr>
        <w:t>ndërtesave</w:t>
      </w:r>
      <w:r w:rsidRPr="00DA0BE0">
        <w:rPr>
          <w:rFonts w:ascii="Arial" w:eastAsia="MS Mincho" w:hAnsi="Arial" w:cs="Arial"/>
          <w:sz w:val="24"/>
        </w:rPr>
        <w:t xml:space="preserve"> të menaxhuara nga komuna; </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Identifikojë sektorët prioritarë në të cilët nevojitet të bëhen ndërhyrje për ngritjen e  efiç</w:t>
      </w:r>
      <w:r w:rsidR="00C05CD0">
        <w:rPr>
          <w:rFonts w:ascii="Arial" w:eastAsia="MS Mincho" w:hAnsi="Arial" w:cs="Arial"/>
          <w:sz w:val="24"/>
        </w:rPr>
        <w:t>i</w:t>
      </w:r>
      <w:r w:rsidRPr="00DA0BE0">
        <w:rPr>
          <w:rFonts w:ascii="Arial" w:eastAsia="MS Mincho" w:hAnsi="Arial" w:cs="Arial"/>
          <w:sz w:val="24"/>
        </w:rPr>
        <w:t>encës së energjisë;</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Krijohej data bazën, përmes s</w:t>
      </w:r>
      <w:r w:rsidR="00767734" w:rsidRPr="00DA0BE0">
        <w:rPr>
          <w:rFonts w:ascii="Arial" w:eastAsia="MS Mincho" w:hAnsi="Arial" w:cs="Arial"/>
          <w:sz w:val="24"/>
        </w:rPr>
        <w:t>ë</w:t>
      </w:r>
      <w:r w:rsidRPr="00DA0BE0">
        <w:rPr>
          <w:rFonts w:ascii="Arial" w:eastAsia="MS Mincho" w:hAnsi="Arial" w:cs="Arial"/>
          <w:sz w:val="24"/>
        </w:rPr>
        <w:t xml:space="preserve"> cilës mund t</w:t>
      </w:r>
      <w:r w:rsidR="00767734" w:rsidRPr="00DA0BE0">
        <w:rPr>
          <w:rFonts w:ascii="Arial" w:eastAsia="MS Mincho" w:hAnsi="Arial" w:cs="Arial"/>
          <w:sz w:val="24"/>
        </w:rPr>
        <w:t>ë</w:t>
      </w:r>
      <w:r w:rsidRPr="00DA0BE0">
        <w:rPr>
          <w:rFonts w:ascii="Arial" w:eastAsia="MS Mincho" w:hAnsi="Arial" w:cs="Arial"/>
          <w:sz w:val="24"/>
        </w:rPr>
        <w:t xml:space="preserve"> monitorohen dhe raportohen aktivitetet rreth masave q</w:t>
      </w:r>
      <w:r w:rsidR="00767734" w:rsidRPr="00DA0BE0">
        <w:rPr>
          <w:rFonts w:ascii="Arial" w:eastAsia="MS Mincho" w:hAnsi="Arial" w:cs="Arial"/>
          <w:sz w:val="24"/>
        </w:rPr>
        <w:t>ë</w:t>
      </w:r>
      <w:r w:rsidRPr="00DA0BE0">
        <w:rPr>
          <w:rFonts w:ascii="Arial" w:eastAsia="MS Mincho" w:hAnsi="Arial" w:cs="Arial"/>
          <w:sz w:val="24"/>
        </w:rPr>
        <w:t xml:space="preserve"> do t</w:t>
      </w:r>
      <w:r w:rsidR="00767734" w:rsidRPr="00DA0BE0">
        <w:rPr>
          <w:rFonts w:ascii="Arial" w:eastAsia="MS Mincho" w:hAnsi="Arial" w:cs="Arial"/>
          <w:sz w:val="24"/>
        </w:rPr>
        <w:t>ë</w:t>
      </w:r>
      <w:r w:rsidRPr="00DA0BE0">
        <w:rPr>
          <w:rFonts w:ascii="Arial" w:eastAsia="MS Mincho" w:hAnsi="Arial" w:cs="Arial"/>
          <w:sz w:val="24"/>
        </w:rPr>
        <w:t xml:space="preserve"> merren n</w:t>
      </w:r>
      <w:r w:rsidR="00767734" w:rsidRPr="00DA0BE0">
        <w:rPr>
          <w:rFonts w:ascii="Arial" w:eastAsia="MS Mincho" w:hAnsi="Arial" w:cs="Arial"/>
          <w:sz w:val="24"/>
        </w:rPr>
        <w:t>ë</w:t>
      </w:r>
      <w:r w:rsidRPr="00DA0BE0">
        <w:rPr>
          <w:rFonts w:ascii="Arial" w:eastAsia="MS Mincho" w:hAnsi="Arial" w:cs="Arial"/>
          <w:sz w:val="24"/>
        </w:rPr>
        <w:t xml:space="preserve"> fushën e EE;</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Krijojë një strukturë më të mirë organizative dhe funksionale me qëllim të ngritjes së EE;</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Paraqiten të dhëna lidhur me mundësitë e financimit, për projektet prioritare.</w:t>
      </w:r>
    </w:p>
    <w:p w:rsidR="0032206D" w:rsidRPr="00DA0BE0" w:rsidRDefault="0032206D" w:rsidP="00186F36">
      <w:pPr>
        <w:spacing w:after="120" w:line="276" w:lineRule="auto"/>
        <w:rPr>
          <w:rFonts w:ascii="Arial" w:hAnsi="Arial" w:cs="Arial"/>
          <w:sz w:val="24"/>
          <w:szCs w:val="24"/>
        </w:rPr>
      </w:pPr>
    </w:p>
    <w:p w:rsidR="0060180D" w:rsidRPr="00DA0BE0" w:rsidRDefault="0032206D" w:rsidP="00186F36">
      <w:pPr>
        <w:spacing w:line="276" w:lineRule="auto"/>
        <w:jc w:val="both"/>
        <w:rPr>
          <w:rFonts w:ascii="Arial" w:hAnsi="Arial" w:cs="Arial"/>
          <w:sz w:val="24"/>
          <w:szCs w:val="24"/>
        </w:rPr>
      </w:pPr>
      <w:r w:rsidRPr="00DA0BE0">
        <w:rPr>
          <w:rFonts w:ascii="Arial" w:hAnsi="Arial" w:cs="Arial"/>
          <w:sz w:val="24"/>
          <w:szCs w:val="24"/>
        </w:rPr>
        <w:t>Plani Komunal për Efiçiencë të energjisë (PKEE) është pjesë thelbësore e pakos së dokumenteve zhvillimore Komunale. Plani përfshin zhvillimin e komponentëve të ndryshme q</w:t>
      </w:r>
      <w:r w:rsidR="00767734" w:rsidRPr="00DA0BE0">
        <w:rPr>
          <w:rFonts w:ascii="Arial" w:hAnsi="Arial" w:cs="Arial"/>
          <w:sz w:val="24"/>
          <w:szCs w:val="24"/>
        </w:rPr>
        <w:t>ë</w:t>
      </w:r>
      <w:r w:rsidRPr="00DA0BE0">
        <w:rPr>
          <w:rFonts w:ascii="Arial" w:hAnsi="Arial" w:cs="Arial"/>
          <w:sz w:val="24"/>
          <w:szCs w:val="24"/>
        </w:rPr>
        <w:t xml:space="preserve"> ndërlidhen me</w:t>
      </w:r>
      <w:r w:rsidR="00767734" w:rsidRPr="00DA0BE0">
        <w:rPr>
          <w:rFonts w:ascii="Arial" w:hAnsi="Arial" w:cs="Arial"/>
          <w:sz w:val="24"/>
          <w:szCs w:val="24"/>
        </w:rPr>
        <w:t xml:space="preserve"> </w:t>
      </w:r>
      <w:r w:rsidRPr="00DA0BE0">
        <w:rPr>
          <w:rFonts w:ascii="Arial" w:hAnsi="Arial" w:cs="Arial"/>
          <w:sz w:val="24"/>
          <w:szCs w:val="24"/>
        </w:rPr>
        <w:t>sektorë</w:t>
      </w:r>
      <w:r w:rsidR="00767734" w:rsidRPr="00DA0BE0">
        <w:rPr>
          <w:rFonts w:ascii="Arial" w:hAnsi="Arial" w:cs="Arial"/>
          <w:sz w:val="24"/>
          <w:szCs w:val="24"/>
        </w:rPr>
        <w:t xml:space="preserve"> </w:t>
      </w:r>
      <w:r w:rsidRPr="00DA0BE0">
        <w:rPr>
          <w:rFonts w:ascii="Arial" w:hAnsi="Arial" w:cs="Arial"/>
          <w:sz w:val="24"/>
          <w:szCs w:val="24"/>
        </w:rPr>
        <w:t>apo nën-sektor qe në mënyre aktive janë konsumatorë t</w:t>
      </w:r>
      <w:r w:rsidR="00767734" w:rsidRPr="00DA0BE0">
        <w:rPr>
          <w:rFonts w:ascii="Arial" w:hAnsi="Arial" w:cs="Arial"/>
          <w:sz w:val="24"/>
          <w:szCs w:val="24"/>
        </w:rPr>
        <w:t>ë</w:t>
      </w:r>
      <w:r w:rsidRPr="00DA0BE0">
        <w:rPr>
          <w:rFonts w:ascii="Arial" w:hAnsi="Arial" w:cs="Arial"/>
          <w:sz w:val="24"/>
          <w:szCs w:val="24"/>
        </w:rPr>
        <w:t xml:space="preserve"> energjisë. PKEE është dokument strategjik, i cili shërben si udhërrëfyes për hartimin e masave t</w:t>
      </w:r>
      <w:r w:rsidR="00767734" w:rsidRPr="00DA0BE0">
        <w:rPr>
          <w:rFonts w:ascii="Arial" w:hAnsi="Arial" w:cs="Arial"/>
          <w:sz w:val="24"/>
          <w:szCs w:val="24"/>
        </w:rPr>
        <w:t>ë</w:t>
      </w:r>
      <w:r w:rsidRPr="00DA0BE0">
        <w:rPr>
          <w:rFonts w:ascii="Arial" w:hAnsi="Arial" w:cs="Arial"/>
          <w:sz w:val="24"/>
          <w:szCs w:val="24"/>
        </w:rPr>
        <w:t xml:space="preserve"> mëtejme në nivelin lokal dhe qe ndihmon në arritjen e caqeve nacionale për kursim të energjisë.</w:t>
      </w:r>
    </w:p>
    <w:p w:rsidR="00CE5A56" w:rsidRPr="00DA0BE0" w:rsidRDefault="00CE5A56" w:rsidP="0032206D">
      <w:pPr>
        <w:jc w:val="both"/>
        <w:rPr>
          <w:rFonts w:ascii="Arial" w:hAnsi="Arial" w:cs="Arial"/>
          <w:sz w:val="24"/>
          <w:szCs w:val="24"/>
        </w:rPr>
      </w:pPr>
    </w:p>
    <w:p w:rsidR="00AB0C78" w:rsidRPr="00DA0BE0" w:rsidRDefault="00E34518" w:rsidP="00E34518">
      <w:pPr>
        <w:pStyle w:val="Heading2"/>
        <w:rPr>
          <w:rFonts w:eastAsia="Times New Roman"/>
        </w:rPr>
      </w:pPr>
      <w:bookmarkStart w:id="3" w:name="_Toc4743385"/>
      <w:bookmarkStart w:id="4" w:name="_Toc10206497"/>
      <w:bookmarkStart w:id="5" w:name="_Toc26871062"/>
      <w:r w:rsidRPr="00DA0BE0">
        <w:rPr>
          <w:rFonts w:eastAsia="Times New Roman"/>
        </w:rPr>
        <w:t xml:space="preserve">1.1 </w:t>
      </w:r>
      <w:r w:rsidR="00AB0C78" w:rsidRPr="00DA0BE0">
        <w:rPr>
          <w:rFonts w:eastAsia="Times New Roman"/>
        </w:rPr>
        <w:t>Konteksti</w:t>
      </w:r>
      <w:bookmarkEnd w:id="3"/>
      <w:bookmarkEnd w:id="4"/>
      <w:bookmarkEnd w:id="5"/>
    </w:p>
    <w:p w:rsidR="00CE5A56" w:rsidRPr="00DA0BE0" w:rsidRDefault="00CE5A56" w:rsidP="00CE5A56">
      <w:pPr>
        <w:spacing w:after="0" w:line="276" w:lineRule="auto"/>
        <w:rPr>
          <w:rFonts w:ascii="Arial"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Meqenëse Kosova është palë nënshkruese e Traktatit të Komunitetit të Energjisë, ka për obligim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harmonizoj</w:t>
      </w:r>
      <w:r w:rsidRPr="00DA0BE0">
        <w:rPr>
          <w:rFonts w:ascii="Arial" w:eastAsia="MS Mincho" w:hAnsi="Arial" w:cs="Arial"/>
          <w:sz w:val="24"/>
        </w:rPr>
        <w:t>ë</w:t>
      </w:r>
      <w:r w:rsidRPr="00DA0BE0">
        <w:rPr>
          <w:rFonts w:ascii="Arial" w:eastAsia="MS Mincho" w:hAnsi="Arial" w:cs="Arial"/>
          <w:sz w:val="24"/>
          <w:szCs w:val="24"/>
        </w:rPr>
        <w:t xml:space="preserve"> ligjshmërinë e saj me direktivat përkatëse evropiane. </w:t>
      </w:r>
      <w:r w:rsidRPr="00DA0BE0">
        <w:rPr>
          <w:rFonts w:ascii="Arial" w:eastAsia="MS Mincho" w:hAnsi="Arial" w:cs="Arial"/>
          <w:sz w:val="24"/>
          <w:szCs w:val="24"/>
        </w:rPr>
        <w:lastRenderedPageBreak/>
        <w:t xml:space="preserve">Gjithashtu Kosova është pjesëmarrëse aktive në takimet e Komunitetit të energjisë dhe në Grupin Koordinues për EE.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Bazuar në Direktivën për Efiçiencën e Energjisë 2012/27 / </w:t>
      </w:r>
      <w:r w:rsidR="00767734" w:rsidRPr="00DA0BE0">
        <w:rPr>
          <w:rFonts w:ascii="Arial" w:eastAsia="MS Mincho" w:hAnsi="Arial" w:cs="Arial"/>
          <w:sz w:val="24"/>
          <w:szCs w:val="24"/>
        </w:rPr>
        <w:t>EU</w:t>
      </w:r>
      <w:r w:rsidRPr="00DA0BE0">
        <w:rPr>
          <w:rFonts w:ascii="Arial" w:eastAsia="MS Mincho" w:hAnsi="Arial" w:cs="Arial"/>
          <w:sz w:val="24"/>
          <w:szCs w:val="24"/>
        </w:rPr>
        <w:t>, që ka hyrë në fuqi më 5 dhjetor 2012, Bashkimi Evropian ka vendosur objektiva për reduktimin e konsumit të energjisë primare në 20% deri në vitin 2020. Kosova si palë nënshkruese e TKE duhet t</w:t>
      </w:r>
      <w:r w:rsidRPr="00DA0BE0">
        <w:rPr>
          <w:rFonts w:ascii="Arial" w:eastAsia="MS Mincho" w:hAnsi="Arial" w:cs="Arial"/>
          <w:sz w:val="24"/>
        </w:rPr>
        <w:t>ë</w:t>
      </w:r>
      <w:r w:rsidRPr="00DA0BE0">
        <w:rPr>
          <w:rFonts w:ascii="Arial" w:eastAsia="MS Mincho" w:hAnsi="Arial" w:cs="Arial"/>
          <w:sz w:val="24"/>
          <w:szCs w:val="24"/>
        </w:rPr>
        <w:t xml:space="preserve"> kontribuoj</w:t>
      </w:r>
      <w:r w:rsidRPr="00DA0BE0">
        <w:rPr>
          <w:rFonts w:ascii="Arial" w:eastAsia="MS Mincho" w:hAnsi="Arial" w:cs="Arial"/>
          <w:sz w:val="24"/>
        </w:rPr>
        <w:t>ë</w:t>
      </w:r>
      <w:r w:rsidRPr="00DA0BE0">
        <w:rPr>
          <w:rFonts w:ascii="Arial" w:eastAsia="MS Mincho" w:hAnsi="Arial" w:cs="Arial"/>
          <w:sz w:val="24"/>
          <w:szCs w:val="24"/>
        </w:rPr>
        <w:t xml:space="preserve"> në arritjen e objektivave të efiçiencës së energjisë, duke krijuar politika adekuate dhe stimuj për kursimin e energjisë.</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këtë drejtim Kosova ka përgatitur Planin e veprimit i Kosovës për Efiçiencë të Energjisë (PVKEE) 2010-2018, i cili parasheh kursime të energjisë 9% ose rreth 92 ktoe, deri në vitin 2018. Plani i parë afatmesëm i veprimit i Kosovës për Efiçiencë të Energjisë (PVKEE) 2010-2012, tashmë i zbatuar dhe ka paraparë kursim të energjisë 3% ose rreth 31 ktoe, deri në vitin 2012 gjë që është arritur. Plani i dytë afatmesëm Kombëtar i Veprimit për Efiçiencë të Energjisë (PVKEE) 2013-2015, ku ishin paraparë kursimet prej 3% ose rreth 31 ktoe. Plani i tretë afatmesëm Kombëtar i Veprimit për Efiçiencë të Energjisë (PVKEE) 2016-2018, ku ishin paraparë kursimet prej 3% ose rreth 31 ktoe.</w:t>
      </w:r>
    </w:p>
    <w:p w:rsidR="00AB0C78"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Aktivitetet në nivel lokal luajnë një rol të rëndësishëm në arritjen e objektivave të lartpërmendura në nivel kombëtar. Gjithashtu, komunat janë t</w:t>
      </w:r>
      <w:r w:rsidRPr="00DA0BE0">
        <w:rPr>
          <w:rFonts w:ascii="Arial" w:eastAsia="MS Mincho" w:hAnsi="Arial" w:cs="Arial"/>
          <w:sz w:val="24"/>
        </w:rPr>
        <w:t>ë</w:t>
      </w:r>
      <w:r w:rsidRPr="00DA0BE0">
        <w:rPr>
          <w:rFonts w:ascii="Arial" w:eastAsia="MS Mincho" w:hAnsi="Arial" w:cs="Arial"/>
          <w:sz w:val="24"/>
          <w:szCs w:val="24"/>
        </w:rPr>
        <w:t xml:space="preserve"> obliguara t</w:t>
      </w:r>
      <w:r w:rsidRPr="00DA0BE0">
        <w:rPr>
          <w:rFonts w:ascii="Arial" w:eastAsia="MS Mincho" w:hAnsi="Arial" w:cs="Arial"/>
          <w:sz w:val="24"/>
        </w:rPr>
        <w:t>ë</w:t>
      </w:r>
      <w:r w:rsidRPr="00DA0BE0">
        <w:rPr>
          <w:rFonts w:ascii="Arial" w:eastAsia="MS Mincho" w:hAnsi="Arial" w:cs="Arial"/>
          <w:sz w:val="24"/>
          <w:szCs w:val="24"/>
        </w:rPr>
        <w:t xml:space="preserve"> përgatisin planin komunal për EE,  bazuar në nenin 9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ligjit për EE Nr. 04/L-016.</w:t>
      </w:r>
    </w:p>
    <w:p w:rsidR="00AB0C78" w:rsidRPr="00DA0BE0" w:rsidRDefault="00AB0C78" w:rsidP="00E34518">
      <w:pPr>
        <w:pStyle w:val="Heading3"/>
        <w:rPr>
          <w:rFonts w:eastAsia="Times New Roman"/>
        </w:rPr>
      </w:pPr>
      <w:bookmarkStart w:id="6" w:name="_Toc10206498"/>
      <w:bookmarkStart w:id="7" w:name="_Toc26871063"/>
      <w:r w:rsidRPr="00DA0BE0">
        <w:rPr>
          <w:rFonts w:eastAsia="Times New Roman"/>
        </w:rPr>
        <w:t>1.1.1  Objektivat dhe përfitimet e PKVEE</w:t>
      </w:r>
      <w:bookmarkEnd w:id="6"/>
      <w:bookmarkEnd w:id="7"/>
    </w:p>
    <w:p w:rsidR="00AB0C78" w:rsidRPr="00DA0BE0" w:rsidRDefault="00AB0C78" w:rsidP="00CE5A56">
      <w:pPr>
        <w:spacing w:after="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i EE p</w:t>
      </w:r>
      <w:r w:rsidRPr="00DA0BE0">
        <w:rPr>
          <w:rFonts w:ascii="Arial" w:eastAsia="MS Mincho" w:hAnsi="Arial" w:cs="Arial"/>
          <w:sz w:val="24"/>
        </w:rPr>
        <w:t>ë</w:t>
      </w:r>
      <w:r w:rsidRPr="00DA0BE0">
        <w:rPr>
          <w:rFonts w:ascii="Arial" w:eastAsia="MS Mincho" w:hAnsi="Arial" w:cs="Arial"/>
          <w:sz w:val="24"/>
          <w:szCs w:val="24"/>
        </w:rPr>
        <w:t xml:space="preserve">r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është një dokument q</w:t>
      </w:r>
      <w:r w:rsidRPr="00DA0BE0">
        <w:rPr>
          <w:rFonts w:ascii="Arial" w:eastAsia="MS Mincho" w:hAnsi="Arial" w:cs="Arial"/>
          <w:sz w:val="24"/>
        </w:rPr>
        <w:t>ë</w:t>
      </w:r>
      <w:r w:rsidRPr="00DA0BE0">
        <w:rPr>
          <w:rFonts w:ascii="Arial" w:eastAsia="MS Mincho" w:hAnsi="Arial" w:cs="Arial"/>
          <w:sz w:val="24"/>
          <w:szCs w:val="24"/>
        </w:rPr>
        <w:t xml:space="preserve"> analizon situatën aktuale dhe rekomandon veprimet dhe ndryshimet qe duhet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ndërmerren p</w:t>
      </w:r>
      <w:r w:rsidR="00767734" w:rsidRPr="00DA0BE0">
        <w:rPr>
          <w:rFonts w:ascii="Arial" w:eastAsia="MS Mincho" w:hAnsi="Arial" w:cs="Arial"/>
          <w:sz w:val="24"/>
          <w:szCs w:val="24"/>
        </w:rPr>
        <w:t>ë</w:t>
      </w:r>
      <w:r w:rsidRPr="00DA0BE0">
        <w:rPr>
          <w:rFonts w:ascii="Arial" w:eastAsia="MS Mincho" w:hAnsi="Arial" w:cs="Arial"/>
          <w:sz w:val="24"/>
          <w:szCs w:val="24"/>
        </w:rPr>
        <w:t>r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ardhmen n</w:t>
      </w:r>
      <w:r w:rsidR="00767734" w:rsidRPr="00DA0BE0">
        <w:rPr>
          <w:rFonts w:ascii="Arial" w:eastAsia="MS Mincho" w:hAnsi="Arial" w:cs="Arial"/>
          <w:sz w:val="24"/>
          <w:szCs w:val="24"/>
        </w:rPr>
        <w:t>ë</w:t>
      </w:r>
      <w:r w:rsidRPr="00DA0BE0">
        <w:rPr>
          <w:rFonts w:ascii="Arial" w:eastAsia="MS Mincho" w:hAnsi="Arial" w:cs="Arial"/>
          <w:sz w:val="24"/>
          <w:szCs w:val="24"/>
        </w:rPr>
        <w:t xml:space="preserve"> sektorët e ndryshëm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shërbimeve komunale n</w:t>
      </w:r>
      <w:r w:rsidR="00767734" w:rsidRPr="00DA0BE0">
        <w:rPr>
          <w:rFonts w:ascii="Arial" w:eastAsia="MS Mincho" w:hAnsi="Arial" w:cs="Arial"/>
          <w:sz w:val="24"/>
          <w:szCs w:val="24"/>
        </w:rPr>
        <w:t>ë</w:t>
      </w:r>
      <w:r w:rsidRPr="00DA0BE0">
        <w:rPr>
          <w:rFonts w:ascii="Arial" w:eastAsia="MS Mincho" w:hAnsi="Arial" w:cs="Arial"/>
          <w:sz w:val="24"/>
          <w:szCs w:val="24"/>
        </w:rPr>
        <w:t xml:space="preserve"> lidhje me konsumin e energjisë. N</w:t>
      </w:r>
      <w:r w:rsidR="00767734" w:rsidRPr="00DA0BE0">
        <w:rPr>
          <w:rFonts w:ascii="Arial" w:eastAsia="MS Mincho" w:hAnsi="Arial" w:cs="Arial"/>
          <w:sz w:val="24"/>
          <w:szCs w:val="24"/>
        </w:rPr>
        <w:t>ë</w:t>
      </w:r>
      <w:r w:rsidRPr="00DA0BE0">
        <w:rPr>
          <w:rFonts w:ascii="Arial" w:eastAsia="MS Mincho" w:hAnsi="Arial" w:cs="Arial"/>
          <w:sz w:val="24"/>
          <w:szCs w:val="24"/>
        </w:rPr>
        <w:t xml:space="preserve">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janë analizuar dhe përfshirë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gjitha ndryshimet e nevojshme q</w:t>
      </w:r>
      <w:r w:rsidRPr="00DA0BE0">
        <w:rPr>
          <w:rFonts w:ascii="Arial" w:eastAsia="MS Mincho" w:hAnsi="Arial" w:cs="Arial"/>
          <w:sz w:val="24"/>
        </w:rPr>
        <w:t>ë</w:t>
      </w:r>
      <w:r w:rsidRPr="00DA0BE0">
        <w:rPr>
          <w:rFonts w:ascii="Arial" w:eastAsia="MS Mincho" w:hAnsi="Arial" w:cs="Arial"/>
          <w:sz w:val="24"/>
          <w:szCs w:val="24"/>
        </w:rPr>
        <w:t xml:space="preserve"> duhet t</w:t>
      </w:r>
      <w:r w:rsidRPr="00DA0BE0">
        <w:rPr>
          <w:rFonts w:ascii="Arial" w:eastAsia="MS Mincho" w:hAnsi="Arial" w:cs="Arial"/>
          <w:sz w:val="24"/>
        </w:rPr>
        <w:t>ë</w:t>
      </w:r>
      <w:r w:rsidRPr="00DA0BE0">
        <w:rPr>
          <w:rFonts w:ascii="Arial" w:eastAsia="MS Mincho" w:hAnsi="Arial" w:cs="Arial"/>
          <w:sz w:val="24"/>
          <w:szCs w:val="24"/>
        </w:rPr>
        <w:t xml:space="preserve"> ndërmerren p</w:t>
      </w:r>
      <w:r w:rsidRPr="00DA0BE0">
        <w:rPr>
          <w:rFonts w:ascii="Arial" w:eastAsia="MS Mincho" w:hAnsi="Arial" w:cs="Arial"/>
          <w:sz w:val="24"/>
        </w:rPr>
        <w:t>ë</w:t>
      </w:r>
      <w:r w:rsidRPr="00DA0BE0">
        <w:rPr>
          <w:rFonts w:ascii="Arial" w:eastAsia="MS Mincho" w:hAnsi="Arial" w:cs="Arial"/>
          <w:sz w:val="24"/>
          <w:szCs w:val="24"/>
        </w:rPr>
        <w:t>r t</w:t>
      </w:r>
      <w:r w:rsidRPr="00DA0BE0">
        <w:rPr>
          <w:rFonts w:ascii="Arial" w:eastAsia="MS Mincho" w:hAnsi="Arial" w:cs="Arial"/>
          <w:sz w:val="24"/>
        </w:rPr>
        <w:t>ë</w:t>
      </w:r>
      <w:r w:rsidRPr="00DA0BE0">
        <w:rPr>
          <w:rFonts w:ascii="Arial" w:eastAsia="MS Mincho" w:hAnsi="Arial" w:cs="Arial"/>
          <w:sz w:val="24"/>
          <w:szCs w:val="24"/>
        </w:rPr>
        <w:t xml:space="preserve"> rritur efiçienc</w:t>
      </w:r>
      <w:r w:rsidRPr="00DA0BE0">
        <w:rPr>
          <w:rFonts w:ascii="Arial" w:eastAsia="MS Mincho" w:hAnsi="Arial" w:cs="Arial"/>
          <w:sz w:val="24"/>
        </w:rPr>
        <w:t>ë</w:t>
      </w:r>
      <w:r w:rsidRPr="00DA0BE0">
        <w:rPr>
          <w:rFonts w:ascii="Arial" w:eastAsia="MS Mincho" w:hAnsi="Arial" w:cs="Arial"/>
          <w:sz w:val="24"/>
          <w:szCs w:val="24"/>
        </w:rPr>
        <w:t>n n</w:t>
      </w:r>
      <w:r w:rsidRPr="00DA0BE0">
        <w:rPr>
          <w:rFonts w:ascii="Arial" w:eastAsia="MS Mincho" w:hAnsi="Arial" w:cs="Arial"/>
          <w:sz w:val="24"/>
        </w:rPr>
        <w:t>ë</w:t>
      </w:r>
      <w:r w:rsidRPr="00DA0BE0">
        <w:rPr>
          <w:rFonts w:ascii="Arial" w:eastAsia="MS Mincho" w:hAnsi="Arial" w:cs="Arial"/>
          <w:sz w:val="24"/>
          <w:szCs w:val="24"/>
        </w:rPr>
        <w:t xml:space="preserve"> përdorimin e energjisë, sigurinë e furnizimit me burime energjetike, optimizmin e burimeve p</w:t>
      </w:r>
      <w:r w:rsidRPr="00DA0BE0">
        <w:rPr>
          <w:rFonts w:ascii="Arial" w:eastAsia="MS Mincho" w:hAnsi="Arial" w:cs="Arial"/>
          <w:sz w:val="24"/>
        </w:rPr>
        <w:t>ë</w:t>
      </w:r>
      <w:r w:rsidRPr="00DA0BE0">
        <w:rPr>
          <w:rFonts w:ascii="Arial" w:eastAsia="MS Mincho" w:hAnsi="Arial" w:cs="Arial"/>
          <w:sz w:val="24"/>
          <w:szCs w:val="24"/>
        </w:rPr>
        <w:t>r mbulimin e nevojave me synim kryesor zhvillimin e qëndrueshëm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ekonomisë p</w:t>
      </w:r>
      <w:r w:rsidRPr="00DA0BE0">
        <w:rPr>
          <w:rFonts w:ascii="Arial" w:eastAsia="MS Mincho" w:hAnsi="Arial" w:cs="Arial"/>
          <w:sz w:val="24"/>
        </w:rPr>
        <w:t>ë</w:t>
      </w:r>
      <w:r w:rsidRPr="00DA0BE0">
        <w:rPr>
          <w:rFonts w:ascii="Arial" w:eastAsia="MS Mincho" w:hAnsi="Arial" w:cs="Arial"/>
          <w:sz w:val="24"/>
          <w:szCs w:val="24"/>
        </w:rPr>
        <w:t>r t</w:t>
      </w:r>
      <w:r w:rsidRPr="00DA0BE0">
        <w:rPr>
          <w:rFonts w:ascii="Arial" w:eastAsia="MS Mincho" w:hAnsi="Arial" w:cs="Arial"/>
          <w:sz w:val="24"/>
        </w:rPr>
        <w:t>ë</w:t>
      </w:r>
      <w:r w:rsidRPr="00DA0BE0">
        <w:rPr>
          <w:rFonts w:ascii="Arial" w:eastAsia="MS Mincho" w:hAnsi="Arial" w:cs="Arial"/>
          <w:sz w:val="24"/>
          <w:szCs w:val="24"/>
        </w:rPr>
        <w:t xml:space="preserve"> ardhmen e komunës së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w:t>
      </w:r>
    </w:p>
    <w:p w:rsidR="00AB0C78" w:rsidRPr="00DA0BE0" w:rsidRDefault="00AB0C78" w:rsidP="00186F36">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 xml:space="preserve">Objektivi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Objektivi i përgjithshëm i PKVEE është zvogëlimi i konsumit të energjisë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w:t>
      </w:r>
      <w:r w:rsidR="006968E2" w:rsidRPr="00DA0BE0">
        <w:rPr>
          <w:rFonts w:ascii="Arial" w:eastAsia="MS Mincho" w:hAnsi="Arial" w:cs="Arial"/>
          <w:sz w:val="24"/>
          <w:szCs w:val="24"/>
        </w:rPr>
        <w:t>flotën komunale</w:t>
      </w:r>
      <w:r w:rsidRPr="00DA0BE0">
        <w:rPr>
          <w:rFonts w:ascii="Arial" w:eastAsia="MS Mincho" w:hAnsi="Arial" w:cs="Arial"/>
          <w:sz w:val="24"/>
          <w:szCs w:val="24"/>
        </w:rPr>
        <w:t xml:space="preserve"> dhe ndriçim</w:t>
      </w:r>
      <w:r w:rsidR="006968E2" w:rsidRPr="00DA0BE0">
        <w:rPr>
          <w:rFonts w:ascii="Arial" w:eastAsia="MS Mincho" w:hAnsi="Arial" w:cs="Arial"/>
          <w:sz w:val="24"/>
          <w:szCs w:val="24"/>
        </w:rPr>
        <w:t>in</w:t>
      </w:r>
      <w:r w:rsidRPr="00DA0BE0">
        <w:rPr>
          <w:rFonts w:ascii="Arial" w:eastAsia="MS Mincho" w:hAnsi="Arial" w:cs="Arial"/>
          <w:sz w:val="24"/>
          <w:szCs w:val="24"/>
        </w:rPr>
        <w:t xml:space="preserve"> publik, rritja e nivelit të </w:t>
      </w:r>
      <w:r w:rsidR="006968E2" w:rsidRPr="00DA0BE0">
        <w:rPr>
          <w:rFonts w:ascii="Arial" w:eastAsia="MS Mincho" w:hAnsi="Arial" w:cs="Arial"/>
          <w:sz w:val="24"/>
          <w:szCs w:val="24"/>
        </w:rPr>
        <w:t>rehatisë</w:t>
      </w:r>
      <w:r w:rsidRPr="00DA0BE0">
        <w:rPr>
          <w:rFonts w:ascii="Arial" w:eastAsia="MS Mincho" w:hAnsi="Arial" w:cs="Arial"/>
          <w:sz w:val="24"/>
          <w:szCs w:val="24"/>
        </w:rPr>
        <w:t xml:space="preserve">, zvogëlimi i kostos së shpenzimeve të energjisë si dhe krijimi i sistemit për menaxhimin e energjisë 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PKVEE, pritet q</w:t>
      </w:r>
      <w:r w:rsidRPr="00DA0BE0">
        <w:rPr>
          <w:rFonts w:ascii="Arial" w:eastAsia="MS Mincho" w:hAnsi="Arial" w:cs="Arial"/>
          <w:sz w:val="24"/>
        </w:rPr>
        <w:t>ë</w:t>
      </w:r>
      <w:r w:rsidRPr="00DA0BE0">
        <w:rPr>
          <w:rFonts w:ascii="Arial" w:eastAsia="MS Mincho" w:hAnsi="Arial" w:cs="Arial"/>
          <w:sz w:val="24"/>
          <w:szCs w:val="24"/>
        </w:rPr>
        <w:t xml:space="preserve"> 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 t</w:t>
      </w:r>
      <w:r w:rsidRPr="00DA0BE0">
        <w:rPr>
          <w:rFonts w:ascii="Arial" w:eastAsia="MS Mincho" w:hAnsi="Arial" w:cs="Arial"/>
          <w:sz w:val="24"/>
        </w:rPr>
        <w:t>ë</w:t>
      </w:r>
      <w:r w:rsidRPr="00DA0BE0">
        <w:rPr>
          <w:rFonts w:ascii="Arial" w:eastAsia="MS Mincho" w:hAnsi="Arial" w:cs="Arial"/>
          <w:sz w:val="24"/>
          <w:szCs w:val="24"/>
        </w:rPr>
        <w:t xml:space="preserve"> ndikoj</w:t>
      </w:r>
      <w:r w:rsidRPr="00DA0BE0">
        <w:rPr>
          <w:rFonts w:ascii="Arial" w:eastAsia="MS Mincho" w:hAnsi="Arial" w:cs="Arial"/>
          <w:sz w:val="24"/>
        </w:rPr>
        <w:t>ë</w:t>
      </w:r>
      <w:r w:rsidRPr="00DA0BE0">
        <w:rPr>
          <w:rFonts w:ascii="Arial" w:eastAsia="MS Mincho" w:hAnsi="Arial" w:cs="Arial"/>
          <w:sz w:val="24"/>
          <w:szCs w:val="24"/>
        </w:rPr>
        <w:t xml:space="preserve"> si në vijim: </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Krijimin dhe zhvillimin e sistemit për menaxhim t</w:t>
      </w:r>
      <w:r w:rsidRPr="00DA0BE0">
        <w:rPr>
          <w:rFonts w:ascii="Arial" w:eastAsia="MS Mincho" w:hAnsi="Arial" w:cs="Arial"/>
          <w:sz w:val="24"/>
        </w:rPr>
        <w:t>ë</w:t>
      </w:r>
      <w:r w:rsidRPr="00DA0BE0">
        <w:rPr>
          <w:rFonts w:ascii="Arial" w:eastAsia="MS Mincho" w:hAnsi="Arial" w:cs="Arial"/>
          <w:sz w:val="24"/>
          <w:szCs w:val="24"/>
        </w:rPr>
        <w:t xml:space="preserve"> energjisë;</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Krijimin e kapaciteteve profesionale për planifikim, monitorim dhe raportim; </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Ngritjen e vetëdijes për kursimin e energjisë të vendimmarrësit, operatorët, dhe përdoruesit fundor; </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lastRenderedPageBreak/>
        <w:t>Përmirësimin e shërbimeve komunale;</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Zvogëlimin e konsumit t</w:t>
      </w:r>
      <w:r w:rsidRPr="00DA0BE0">
        <w:rPr>
          <w:rFonts w:ascii="Arial" w:eastAsia="MS Mincho" w:hAnsi="Arial" w:cs="Arial"/>
          <w:sz w:val="24"/>
        </w:rPr>
        <w:t>ë</w:t>
      </w:r>
      <w:r w:rsidRPr="00DA0BE0">
        <w:rPr>
          <w:rFonts w:ascii="Arial" w:eastAsia="MS Mincho" w:hAnsi="Arial" w:cs="Arial"/>
          <w:sz w:val="24"/>
          <w:szCs w:val="24"/>
        </w:rPr>
        <w:t xml:space="preserve"> energjisë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komunale, në ndriçimin publik dhe në transport;</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Reduktimin e kostove të energjisë për buxhetin komunal;</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Renovimin e sistemeve të energjisë dhe ndërtesave;</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Përmirësimin e kushteve sanitare dhe nivelit të rehatisë në ndërtesat publike;</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Ruajtjen e mjedisit </w:t>
      </w:r>
      <w:r w:rsidR="003C30FF" w:rsidRPr="00DA0BE0">
        <w:rPr>
          <w:rFonts w:ascii="Arial" w:eastAsia="MS Mincho" w:hAnsi="Arial" w:cs="Arial"/>
          <w:sz w:val="24"/>
          <w:szCs w:val="24"/>
        </w:rPr>
        <w:t>dhe</w:t>
      </w:r>
      <w:r w:rsidRPr="00DA0BE0">
        <w:rPr>
          <w:rFonts w:ascii="Arial" w:eastAsia="MS Mincho" w:hAnsi="Arial" w:cs="Arial"/>
          <w:sz w:val="24"/>
          <w:szCs w:val="24"/>
        </w:rPr>
        <w:t xml:space="preserve"> reduktimi</w:t>
      </w:r>
      <w:r w:rsidR="003C30FF" w:rsidRPr="00DA0BE0">
        <w:rPr>
          <w:rFonts w:ascii="Arial" w:eastAsia="MS Mincho" w:hAnsi="Arial" w:cs="Arial"/>
          <w:sz w:val="24"/>
          <w:szCs w:val="24"/>
        </w:rPr>
        <w:t>n</w:t>
      </w:r>
      <w:r w:rsidRPr="00DA0BE0">
        <w:rPr>
          <w:rFonts w:ascii="Arial" w:eastAsia="MS Mincho" w:hAnsi="Arial" w:cs="Arial"/>
          <w:sz w:val="24"/>
          <w:szCs w:val="24"/>
        </w:rPr>
        <w:t xml:space="preserve"> </w:t>
      </w:r>
      <w:r w:rsidR="003C30FF" w:rsidRPr="00DA0BE0">
        <w:rPr>
          <w:rFonts w:ascii="Arial" w:eastAsia="MS Mincho" w:hAnsi="Arial" w:cs="Arial"/>
          <w:sz w:val="24"/>
          <w:szCs w:val="24"/>
        </w:rPr>
        <w:t>e</w:t>
      </w:r>
      <w:r w:rsidRPr="00DA0BE0">
        <w:rPr>
          <w:rFonts w:ascii="Arial" w:eastAsia="MS Mincho" w:hAnsi="Arial" w:cs="Arial"/>
          <w:sz w:val="24"/>
          <w:szCs w:val="24"/>
        </w:rPr>
        <w:t xml:space="preserve"> emetimeve të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dhe gazrave tjera me efekt ser</w:t>
      </w:r>
      <w:r w:rsidR="003C30FF" w:rsidRPr="00DA0BE0">
        <w:rPr>
          <w:rFonts w:ascii="Arial" w:eastAsia="MS Mincho" w:hAnsi="Arial" w:cs="Arial"/>
          <w:sz w:val="24"/>
          <w:szCs w:val="24"/>
        </w:rPr>
        <w:t>r</w:t>
      </w:r>
      <w:r w:rsidRPr="00DA0BE0">
        <w:rPr>
          <w:rFonts w:ascii="Arial" w:eastAsia="MS Mincho" w:hAnsi="Arial" w:cs="Arial"/>
          <w:sz w:val="24"/>
          <w:szCs w:val="24"/>
        </w:rPr>
        <w:t>ë përmes zbatimit të masave të EE.</w:t>
      </w:r>
    </w:p>
    <w:p w:rsidR="00AB0C78" w:rsidRPr="00DA0BE0" w:rsidRDefault="00AB0C78" w:rsidP="00186F36">
      <w:pPr>
        <w:spacing w:after="120" w:line="276" w:lineRule="auto"/>
        <w:rPr>
          <w:rFonts w:ascii="Arial" w:eastAsia="MS Mincho" w:hAnsi="Arial" w:cs="Arial"/>
          <w:b/>
          <w:sz w:val="24"/>
          <w:szCs w:val="24"/>
        </w:rPr>
      </w:pPr>
    </w:p>
    <w:p w:rsidR="00AB0C78" w:rsidRPr="00DA0BE0" w:rsidRDefault="00AB0C78" w:rsidP="00186F36">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 xml:space="preserve">Përfitimet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 </w:t>
      </w:r>
    </w:p>
    <w:p w:rsidR="004D0573" w:rsidRPr="00DA0BE0" w:rsidRDefault="004D0573" w:rsidP="00186F36">
      <w:pPr>
        <w:pStyle w:val="ListParagraph"/>
        <w:numPr>
          <w:ilvl w:val="0"/>
          <w:numId w:val="14"/>
        </w:numPr>
        <w:spacing w:after="120" w:line="276" w:lineRule="auto"/>
        <w:jc w:val="both"/>
        <w:rPr>
          <w:rFonts w:ascii="Arial" w:eastAsia="MS Mincho" w:hAnsi="Arial" w:cs="Arial"/>
          <w:sz w:val="24"/>
          <w:szCs w:val="24"/>
        </w:rPr>
      </w:pPr>
      <w:r w:rsidRPr="00DA0BE0">
        <w:rPr>
          <w:rFonts w:ascii="Arial" w:eastAsia="MS Mincho" w:hAnsi="Arial" w:cs="Arial"/>
          <w:b/>
          <w:sz w:val="24"/>
          <w:szCs w:val="24"/>
        </w:rPr>
        <w:t>Përfitimet financiare</w:t>
      </w:r>
      <w:r w:rsidRPr="00DA0BE0">
        <w:rPr>
          <w:rFonts w:ascii="Arial" w:eastAsia="MS Mincho" w:hAnsi="Arial" w:cs="Arial"/>
          <w:sz w:val="24"/>
          <w:szCs w:val="24"/>
        </w:rPr>
        <w:t xml:space="preserve"> - Kursimet në kostot e energjisë sjellin përmirësim të bilancit fiskal. Prandaj EE paraqet mundësi për komunën dhe sektorin publik për të zvogëluar buxhetin për kostot e konsumit të energjisë;</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Zhvillimi i qëndrueshëm ekonomik</w:t>
      </w:r>
      <w:r w:rsidRPr="00DA0BE0">
        <w:rPr>
          <w:rFonts w:ascii="Arial" w:eastAsia="MS Mincho" w:hAnsi="Arial" w:cs="Arial"/>
          <w:sz w:val="24"/>
          <w:szCs w:val="24"/>
        </w:rPr>
        <w:t xml:space="preserve"> - Investimet në EE kanë ndikim pozitiv ekonomik, pasi ato kontribuojnë në zhvillimin e industri</w:t>
      </w:r>
      <w:r w:rsidR="00DE4D54" w:rsidRPr="00DA0BE0">
        <w:rPr>
          <w:rFonts w:ascii="Arial" w:eastAsia="MS Mincho" w:hAnsi="Arial" w:cs="Arial"/>
          <w:sz w:val="24"/>
          <w:szCs w:val="24"/>
        </w:rPr>
        <w:t>së</w:t>
      </w:r>
      <w:r w:rsidRPr="00DA0BE0">
        <w:rPr>
          <w:rFonts w:ascii="Arial" w:eastAsia="MS Mincho" w:hAnsi="Arial" w:cs="Arial"/>
          <w:sz w:val="24"/>
          <w:szCs w:val="24"/>
        </w:rPr>
        <w:t xml:space="preserve"> moderne që ofron punë dhe një sërë mundësish për zhvillimin e biznesit. Përveç kësaj, ato krijojnë të ardhura nga taksat për punët ndërtimore, të nevojshme për zbatimin e masave të EE;  </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 xml:space="preserve">Rritja e rehatisë </w:t>
      </w:r>
      <w:r w:rsidRPr="00DA0BE0">
        <w:rPr>
          <w:rFonts w:ascii="Arial" w:eastAsia="MS Mincho" w:hAnsi="Arial" w:cs="Arial"/>
          <w:sz w:val="24"/>
          <w:szCs w:val="24"/>
        </w:rPr>
        <w:t>- Përmes investimeve në fushën e EE rritet rehatia, gjë që mund të ndikojë në rritjen e produktivitetit;</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Siguria e furnizimit me energji</w:t>
      </w:r>
      <w:r w:rsidRPr="00DA0BE0">
        <w:rPr>
          <w:rFonts w:ascii="Arial" w:eastAsia="MS Mincho" w:hAnsi="Arial" w:cs="Arial"/>
          <w:sz w:val="24"/>
          <w:szCs w:val="24"/>
        </w:rPr>
        <w:t xml:space="preserve"> - Përmirësimi i efiçiencës së energjisë sjell besueshmëri dhe siguri më të madhe të furnizimit me energji dhe demonstron gatishmërinë e komunës për të qenë shembull</w:t>
      </w:r>
      <w:r w:rsidR="00DE4D54" w:rsidRPr="00DA0BE0">
        <w:rPr>
          <w:rFonts w:ascii="Arial" w:eastAsia="MS Mincho" w:hAnsi="Arial" w:cs="Arial"/>
          <w:sz w:val="24"/>
          <w:szCs w:val="24"/>
        </w:rPr>
        <w:t xml:space="preserve"> në</w:t>
      </w:r>
      <w:r w:rsidRPr="00DA0BE0">
        <w:rPr>
          <w:rFonts w:ascii="Arial" w:eastAsia="MS Mincho" w:hAnsi="Arial" w:cs="Arial"/>
          <w:sz w:val="24"/>
          <w:szCs w:val="24"/>
        </w:rPr>
        <w:t xml:space="preserve"> promov</w:t>
      </w:r>
      <w:r w:rsidR="00DE4D54" w:rsidRPr="00DA0BE0">
        <w:rPr>
          <w:rFonts w:ascii="Arial" w:eastAsia="MS Mincho" w:hAnsi="Arial" w:cs="Arial"/>
          <w:sz w:val="24"/>
          <w:szCs w:val="24"/>
        </w:rPr>
        <w:t>imin e</w:t>
      </w:r>
      <w:r w:rsidRPr="00DA0BE0">
        <w:rPr>
          <w:rFonts w:ascii="Arial" w:eastAsia="MS Mincho" w:hAnsi="Arial" w:cs="Arial"/>
          <w:sz w:val="24"/>
          <w:szCs w:val="24"/>
        </w:rPr>
        <w:t xml:space="preserve"> synime</w:t>
      </w:r>
      <w:r w:rsidR="00DE4D54" w:rsidRPr="00DA0BE0">
        <w:rPr>
          <w:rFonts w:ascii="Arial" w:eastAsia="MS Mincho" w:hAnsi="Arial" w:cs="Arial"/>
          <w:sz w:val="24"/>
          <w:szCs w:val="24"/>
        </w:rPr>
        <w:t>ve</w:t>
      </w:r>
      <w:r w:rsidRPr="00DA0BE0">
        <w:rPr>
          <w:rFonts w:ascii="Arial" w:eastAsia="MS Mincho" w:hAnsi="Arial" w:cs="Arial"/>
          <w:sz w:val="24"/>
          <w:szCs w:val="24"/>
        </w:rPr>
        <w:t xml:space="preserve"> kombëtare për EE;</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Mbrojtja e mjedisit</w:t>
      </w:r>
      <w:r w:rsidRPr="00DA0BE0">
        <w:rPr>
          <w:rFonts w:ascii="Arial" w:eastAsia="MS Mincho" w:hAnsi="Arial" w:cs="Arial"/>
          <w:sz w:val="24"/>
          <w:szCs w:val="24"/>
        </w:rPr>
        <w:t xml:space="preserve"> -  Zvogëlimi i konsumit të energjisë, zvogëlon nevojën për rritjen e prodhimit dhe kapaciteteve të prodhimit të energjisë, kjo ndikon drejtpërdrejtë në zvogëlimin e emisioneve të dëmshme për ambientin. </w:t>
      </w:r>
    </w:p>
    <w:p w:rsidR="00AB0C78" w:rsidRPr="00DA0BE0" w:rsidRDefault="00AB0C78" w:rsidP="00AB0C78">
      <w:pPr>
        <w:spacing w:after="200" w:line="276" w:lineRule="auto"/>
        <w:rPr>
          <w:rFonts w:ascii="Arial" w:eastAsia="MS Mincho" w:hAnsi="Arial" w:cs="Arial"/>
          <w:b/>
          <w:sz w:val="24"/>
          <w:szCs w:val="24"/>
        </w:rPr>
      </w:pPr>
    </w:p>
    <w:p w:rsidR="00AB0C78" w:rsidRPr="00DA0BE0" w:rsidRDefault="00AB0C78" w:rsidP="00CE5A56">
      <w:pPr>
        <w:pStyle w:val="Heading3"/>
        <w:rPr>
          <w:rFonts w:eastAsia="Times New Roman"/>
        </w:rPr>
      </w:pPr>
      <w:bookmarkStart w:id="8" w:name="_Toc4743387"/>
      <w:bookmarkStart w:id="9" w:name="_Toc10206499"/>
      <w:bookmarkStart w:id="10" w:name="_Toc26871064"/>
      <w:r w:rsidRPr="00DA0BE0">
        <w:rPr>
          <w:rFonts w:eastAsia="Times New Roman"/>
        </w:rPr>
        <w:t>1.1.2 Politikat dhe korniza ligjore</w:t>
      </w:r>
      <w:bookmarkEnd w:id="8"/>
      <w:bookmarkEnd w:id="9"/>
      <w:bookmarkEnd w:id="10"/>
    </w:p>
    <w:p w:rsidR="00AB0C78" w:rsidRPr="00DA0BE0" w:rsidRDefault="00AB0C78" w:rsidP="00AB0C78">
      <w:pPr>
        <w:spacing w:after="0" w:line="240"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Komunal i Veprimit për Efi</w:t>
      </w:r>
      <w:r w:rsidR="00C05CD0">
        <w:rPr>
          <w:rFonts w:ascii="Arial" w:eastAsia="MS Mincho" w:hAnsi="Arial" w:cs="Arial"/>
          <w:sz w:val="24"/>
          <w:szCs w:val="24"/>
        </w:rPr>
        <w:t>çi</w:t>
      </w:r>
      <w:r w:rsidRPr="00DA0BE0">
        <w:rPr>
          <w:rFonts w:ascii="Arial" w:eastAsia="MS Mincho" w:hAnsi="Arial" w:cs="Arial"/>
          <w:sz w:val="24"/>
          <w:szCs w:val="24"/>
        </w:rPr>
        <w:t>encë të Energjisë, p</w:t>
      </w:r>
      <w:r w:rsidRPr="00DA0BE0">
        <w:rPr>
          <w:rFonts w:ascii="Arial" w:eastAsia="MS Mincho" w:hAnsi="Arial" w:cs="Arial"/>
          <w:sz w:val="24"/>
        </w:rPr>
        <w:t>ë</w:t>
      </w:r>
      <w:r w:rsidRPr="00DA0BE0">
        <w:rPr>
          <w:rFonts w:ascii="Arial" w:eastAsia="MS Mincho" w:hAnsi="Arial" w:cs="Arial"/>
          <w:sz w:val="24"/>
          <w:szCs w:val="24"/>
        </w:rPr>
        <w:t>r t</w:t>
      </w:r>
      <w:r w:rsidRPr="00DA0BE0">
        <w:rPr>
          <w:rFonts w:ascii="Arial" w:eastAsia="MS Mincho" w:hAnsi="Arial" w:cs="Arial"/>
          <w:sz w:val="24"/>
        </w:rPr>
        <w:t>ë</w:t>
      </w:r>
      <w:r w:rsidRPr="00DA0BE0">
        <w:rPr>
          <w:rFonts w:ascii="Arial" w:eastAsia="MS Mincho" w:hAnsi="Arial" w:cs="Arial"/>
          <w:sz w:val="24"/>
          <w:szCs w:val="24"/>
        </w:rPr>
        <w:t xml:space="preserve"> qenë i zbatueshëm duhet t</w:t>
      </w:r>
      <w:r w:rsidRPr="00DA0BE0">
        <w:rPr>
          <w:rFonts w:ascii="Arial" w:eastAsia="MS Mincho" w:hAnsi="Arial" w:cs="Arial"/>
          <w:sz w:val="24"/>
        </w:rPr>
        <w:t>ë</w:t>
      </w:r>
      <w:r w:rsidRPr="00DA0BE0">
        <w:rPr>
          <w:rFonts w:ascii="Arial" w:eastAsia="MS Mincho" w:hAnsi="Arial" w:cs="Arial"/>
          <w:sz w:val="24"/>
          <w:szCs w:val="24"/>
        </w:rPr>
        <w:t xml:space="preserve"> jet</w:t>
      </w:r>
      <w:r w:rsidRPr="00DA0BE0">
        <w:rPr>
          <w:rFonts w:ascii="Arial" w:eastAsia="MS Mincho" w:hAnsi="Arial" w:cs="Arial"/>
          <w:sz w:val="24"/>
        </w:rPr>
        <w:t>ë</w:t>
      </w:r>
      <w:r w:rsidRPr="00DA0BE0">
        <w:rPr>
          <w:rFonts w:ascii="Arial" w:eastAsia="MS Mincho" w:hAnsi="Arial" w:cs="Arial"/>
          <w:sz w:val="24"/>
          <w:szCs w:val="24"/>
        </w:rPr>
        <w:t xml:space="preserve"> n</w:t>
      </w:r>
      <w:r w:rsidRPr="00DA0BE0">
        <w:rPr>
          <w:rFonts w:ascii="Arial" w:eastAsia="MS Mincho" w:hAnsi="Arial" w:cs="Arial"/>
          <w:sz w:val="24"/>
        </w:rPr>
        <w:t>ë</w:t>
      </w:r>
      <w:r w:rsidRPr="00DA0BE0">
        <w:rPr>
          <w:rFonts w:ascii="Arial" w:eastAsia="MS Mincho" w:hAnsi="Arial" w:cs="Arial"/>
          <w:sz w:val="24"/>
          <w:szCs w:val="24"/>
        </w:rPr>
        <w:t xml:space="preserve"> përputhje me politikat dhe legjislacionin përkatës vendor. </w:t>
      </w:r>
    </w:p>
    <w:p w:rsidR="00AB0C78" w:rsidRDefault="00AB0C78" w:rsidP="00186F36">
      <w:pPr>
        <w:spacing w:after="120" w:line="276" w:lineRule="auto"/>
        <w:jc w:val="both"/>
        <w:rPr>
          <w:rFonts w:ascii="Arial" w:eastAsia="MS Mincho" w:hAnsi="Arial" w:cs="Arial"/>
          <w:sz w:val="24"/>
          <w:szCs w:val="24"/>
        </w:rPr>
      </w:pPr>
    </w:p>
    <w:p w:rsidR="00C05CD0" w:rsidRDefault="00C05CD0" w:rsidP="00186F36">
      <w:pPr>
        <w:spacing w:after="120" w:line="276" w:lineRule="auto"/>
        <w:jc w:val="both"/>
        <w:rPr>
          <w:rFonts w:ascii="Arial" w:eastAsia="MS Mincho" w:hAnsi="Arial" w:cs="Arial"/>
          <w:sz w:val="24"/>
          <w:szCs w:val="24"/>
        </w:rPr>
      </w:pPr>
    </w:p>
    <w:p w:rsidR="00C05CD0" w:rsidRDefault="00C05CD0" w:rsidP="00186F36">
      <w:pPr>
        <w:spacing w:after="120" w:line="276" w:lineRule="auto"/>
        <w:jc w:val="both"/>
        <w:rPr>
          <w:rFonts w:ascii="Arial" w:eastAsia="MS Mincho" w:hAnsi="Arial" w:cs="Arial"/>
          <w:sz w:val="24"/>
          <w:szCs w:val="24"/>
        </w:rPr>
      </w:pPr>
    </w:p>
    <w:p w:rsidR="00C05CD0" w:rsidRPr="00DA0BE0" w:rsidRDefault="00C05CD0" w:rsidP="00186F36">
      <w:pPr>
        <w:spacing w:after="12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b/>
          <w:i/>
          <w:sz w:val="24"/>
          <w:szCs w:val="24"/>
        </w:rPr>
      </w:pPr>
      <w:r w:rsidRPr="00DA0BE0">
        <w:rPr>
          <w:rFonts w:ascii="Arial" w:eastAsia="MS Mincho" w:hAnsi="Arial" w:cs="Arial"/>
          <w:b/>
          <w:i/>
          <w:sz w:val="24"/>
          <w:szCs w:val="24"/>
        </w:rPr>
        <w:lastRenderedPageBreak/>
        <w:t>Politikat</w:t>
      </w:r>
    </w:p>
    <w:p w:rsidR="00AB0C78" w:rsidRPr="00DA0BE0" w:rsidRDefault="00AB0C78" w:rsidP="00186F36">
      <w:pPr>
        <w:spacing w:after="120" w:line="276" w:lineRule="auto"/>
        <w:jc w:val="both"/>
        <w:rPr>
          <w:rFonts w:ascii="Arial" w:eastAsia="MS Mincho" w:hAnsi="Arial" w:cs="Arial"/>
          <w:b/>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b/>
          <w:sz w:val="24"/>
          <w:szCs w:val="24"/>
        </w:rPr>
        <w:t xml:space="preserve">Strategjia e Energjisë e Republikës së Kosovës 2017-2026 – </w:t>
      </w:r>
      <w:r w:rsidRPr="00DA0BE0">
        <w:rPr>
          <w:rFonts w:ascii="Arial" w:eastAsia="MS Mincho" w:hAnsi="Arial" w:cs="Arial"/>
          <w:sz w:val="24"/>
          <w:szCs w:val="24"/>
        </w:rPr>
        <w:t>e miratuar nga Kuvendi i Republikës s</w:t>
      </w:r>
      <w:r w:rsidRPr="00DA0BE0">
        <w:rPr>
          <w:rFonts w:ascii="Arial" w:eastAsia="MS Mincho" w:hAnsi="Arial" w:cs="Arial"/>
          <w:sz w:val="24"/>
        </w:rPr>
        <w:t>ë</w:t>
      </w:r>
      <w:r w:rsidRPr="00DA0BE0">
        <w:rPr>
          <w:rFonts w:ascii="Arial" w:eastAsia="MS Mincho" w:hAnsi="Arial" w:cs="Arial"/>
          <w:sz w:val="24"/>
          <w:szCs w:val="24"/>
        </w:rPr>
        <w:t xml:space="preserve"> Kosovës me dat</w:t>
      </w:r>
      <w:r w:rsidRPr="00DA0BE0">
        <w:rPr>
          <w:rFonts w:ascii="Arial" w:eastAsia="MS Mincho" w:hAnsi="Arial" w:cs="Arial"/>
          <w:sz w:val="24"/>
        </w:rPr>
        <w:t>ë</w:t>
      </w:r>
      <w:r w:rsidRPr="00DA0BE0">
        <w:rPr>
          <w:rFonts w:ascii="Arial" w:eastAsia="MS Mincho" w:hAnsi="Arial" w:cs="Arial"/>
          <w:sz w:val="24"/>
          <w:szCs w:val="24"/>
        </w:rPr>
        <w:t xml:space="preserve"> 26 janar 2018. N</w:t>
      </w:r>
      <w:r w:rsidRPr="00DA0BE0">
        <w:rPr>
          <w:rFonts w:ascii="Arial" w:eastAsia="MS Mincho" w:hAnsi="Arial" w:cs="Arial"/>
          <w:sz w:val="24"/>
        </w:rPr>
        <w:t>ë</w:t>
      </w:r>
      <w:r w:rsidRPr="00DA0BE0">
        <w:rPr>
          <w:rFonts w:ascii="Arial" w:eastAsia="MS Mincho" w:hAnsi="Arial" w:cs="Arial"/>
          <w:sz w:val="24"/>
          <w:szCs w:val="24"/>
        </w:rPr>
        <w:t xml:space="preserve"> kuadër t</w:t>
      </w:r>
      <w:r w:rsidRPr="00DA0BE0">
        <w:rPr>
          <w:rFonts w:ascii="Arial" w:eastAsia="MS Mincho" w:hAnsi="Arial" w:cs="Arial"/>
          <w:sz w:val="24"/>
        </w:rPr>
        <w:t>ë</w:t>
      </w:r>
      <w:r w:rsidRPr="00DA0BE0">
        <w:rPr>
          <w:rFonts w:ascii="Arial" w:eastAsia="MS Mincho" w:hAnsi="Arial" w:cs="Arial"/>
          <w:sz w:val="24"/>
          <w:szCs w:val="24"/>
        </w:rPr>
        <w:t xml:space="preserve"> këtij dokumenti, Efiçienca e energjisë në Kosovë, konsiderohet si një komponentë esenciale e planifikimit, zhvillimit strategjik dhe ekonomik të Kosovës. N</w:t>
      </w:r>
      <w:r w:rsidRPr="00DA0BE0">
        <w:rPr>
          <w:rFonts w:ascii="Arial" w:eastAsia="MS Mincho" w:hAnsi="Arial" w:cs="Arial"/>
          <w:sz w:val="24"/>
        </w:rPr>
        <w:t>ë</w:t>
      </w:r>
      <w:r w:rsidRPr="00DA0BE0">
        <w:rPr>
          <w:rFonts w:ascii="Arial" w:eastAsia="MS Mincho" w:hAnsi="Arial" w:cs="Arial"/>
          <w:sz w:val="24"/>
          <w:szCs w:val="24"/>
        </w:rPr>
        <w:t xml:space="preserve"> kuadër t</w:t>
      </w:r>
      <w:r w:rsidRPr="00DA0BE0">
        <w:rPr>
          <w:rFonts w:ascii="Arial" w:eastAsia="MS Mincho" w:hAnsi="Arial" w:cs="Arial"/>
          <w:sz w:val="24"/>
        </w:rPr>
        <w:t>ë</w:t>
      </w:r>
      <w:r w:rsidRPr="00DA0BE0">
        <w:rPr>
          <w:rFonts w:ascii="Arial" w:eastAsia="MS Mincho" w:hAnsi="Arial" w:cs="Arial"/>
          <w:sz w:val="24"/>
          <w:szCs w:val="24"/>
        </w:rPr>
        <w:t xml:space="preserve"> strategjisë, është objektivi i pestë - plotësimi i caqeve dhe detyrimet për efiçiencë të energjisë, burimeve të ripërtëritshme dhe mjedisit. N</w:t>
      </w:r>
      <w:r w:rsidR="002D7A18" w:rsidRPr="00DA0BE0">
        <w:rPr>
          <w:rFonts w:ascii="Arial" w:eastAsia="MS Mincho" w:hAnsi="Arial" w:cs="Arial"/>
          <w:sz w:val="24"/>
          <w:szCs w:val="24"/>
        </w:rPr>
        <w:t>ë</w:t>
      </w:r>
      <w:r w:rsidRPr="00DA0BE0">
        <w:rPr>
          <w:rFonts w:ascii="Arial" w:eastAsia="MS Mincho" w:hAnsi="Arial" w:cs="Arial"/>
          <w:sz w:val="24"/>
          <w:szCs w:val="24"/>
        </w:rPr>
        <w:t xml:space="preserve"> kuadër t</w:t>
      </w:r>
      <w:r w:rsidR="002D7A18" w:rsidRPr="00DA0BE0">
        <w:rPr>
          <w:rFonts w:ascii="Arial" w:eastAsia="MS Mincho" w:hAnsi="Arial" w:cs="Arial"/>
          <w:sz w:val="24"/>
          <w:szCs w:val="24"/>
        </w:rPr>
        <w:t>ë</w:t>
      </w:r>
      <w:r w:rsidRPr="00DA0BE0">
        <w:rPr>
          <w:rFonts w:ascii="Arial" w:eastAsia="MS Mincho" w:hAnsi="Arial" w:cs="Arial"/>
          <w:sz w:val="24"/>
          <w:szCs w:val="24"/>
        </w:rPr>
        <w:t xml:space="preserve"> këtij objektivi janë planifikuar një s</w:t>
      </w:r>
      <w:r w:rsidRPr="00DA0BE0">
        <w:rPr>
          <w:rFonts w:ascii="Arial" w:eastAsia="MS Mincho" w:hAnsi="Arial" w:cs="Arial"/>
          <w:sz w:val="24"/>
        </w:rPr>
        <w:t>ë</w:t>
      </w:r>
      <w:r w:rsidRPr="00DA0BE0">
        <w:rPr>
          <w:rFonts w:ascii="Arial" w:eastAsia="MS Mincho" w:hAnsi="Arial" w:cs="Arial"/>
          <w:sz w:val="24"/>
          <w:szCs w:val="24"/>
        </w:rPr>
        <w:t>r</w:t>
      </w:r>
      <w:r w:rsidRPr="00DA0BE0">
        <w:rPr>
          <w:rFonts w:ascii="Arial" w:eastAsia="MS Mincho" w:hAnsi="Arial" w:cs="Arial"/>
          <w:sz w:val="24"/>
        </w:rPr>
        <w:t>ë</w:t>
      </w:r>
      <w:r w:rsidRPr="00DA0BE0">
        <w:rPr>
          <w:rFonts w:ascii="Arial" w:eastAsia="MS Mincho" w:hAnsi="Arial" w:cs="Arial"/>
          <w:sz w:val="24"/>
          <w:szCs w:val="24"/>
        </w:rPr>
        <w:t xml:space="preserve"> aktivitetesh p</w:t>
      </w:r>
      <w:r w:rsidRPr="00DA0BE0">
        <w:rPr>
          <w:rFonts w:ascii="Arial" w:eastAsia="MS Mincho" w:hAnsi="Arial" w:cs="Arial"/>
          <w:sz w:val="24"/>
        </w:rPr>
        <w:t>ë</w:t>
      </w:r>
      <w:r w:rsidRPr="00DA0BE0">
        <w:rPr>
          <w:rFonts w:ascii="Arial" w:eastAsia="MS Mincho" w:hAnsi="Arial" w:cs="Arial"/>
          <w:sz w:val="24"/>
          <w:szCs w:val="24"/>
        </w:rPr>
        <w:t xml:space="preserve">r fushën e EE. </w:t>
      </w:r>
    </w:p>
    <w:p w:rsidR="00AB0C78" w:rsidRPr="00DA0BE0" w:rsidRDefault="00AB0C78" w:rsidP="00186F36">
      <w:pPr>
        <w:spacing w:after="120" w:line="276" w:lineRule="auto"/>
        <w:jc w:val="both"/>
        <w:rPr>
          <w:rFonts w:ascii="Arial" w:eastAsia="MS Mincho" w:hAnsi="Arial" w:cs="Arial"/>
          <w:sz w:val="24"/>
          <w:szCs w:val="24"/>
        </w:rPr>
      </w:pPr>
    </w:p>
    <w:p w:rsidR="00634FC4" w:rsidRPr="00DA0BE0" w:rsidRDefault="00634FC4" w:rsidP="00186F36">
      <w:pPr>
        <w:spacing w:after="120" w:line="276" w:lineRule="auto"/>
        <w:jc w:val="both"/>
        <w:rPr>
          <w:rFonts w:ascii="Arial" w:eastAsia="MS Mincho" w:hAnsi="Arial" w:cs="Arial"/>
          <w:sz w:val="24"/>
          <w:szCs w:val="24"/>
        </w:rPr>
      </w:pPr>
      <w:r w:rsidRPr="00DA0BE0">
        <w:rPr>
          <w:rFonts w:ascii="Arial" w:eastAsia="MS Mincho" w:hAnsi="Arial" w:cs="Arial"/>
          <w:b/>
          <w:sz w:val="24"/>
          <w:szCs w:val="24"/>
        </w:rPr>
        <w:t xml:space="preserve">Programi i Zbatimit të Strategjisë së Energjisë 2018-2020 </w:t>
      </w:r>
      <w:r w:rsidRPr="00DA0BE0">
        <w:rPr>
          <w:rFonts w:ascii="Arial" w:eastAsia="MS Mincho" w:hAnsi="Arial" w:cs="Arial"/>
          <w:sz w:val="24"/>
          <w:szCs w:val="24"/>
        </w:rPr>
        <w:t>- i miratuar nga Qeveria e Republikës së Kosovës me 17.07.2018. Në kuadër të programit, janë planifikuar një sërë masash në zbatim të EE në ndërtesat publike përfshirë hartimin dhe miratimin e akteve nënligjore që rrjedhin nga ligji i ri për efiçiencën e energjisë, zhvillimin e kapaciteteve në nivel qendror dhe lokal për zbatimin e politikave të Efiçiencës së Energjisë, Zhvillimin e Planit të Veprimit për Efiçiencën e Energjisë për periudhën 2019 e më tej sipas kërkesave të Direktivës 2012/27/EU dhe një studimi paraprak. Gjithashtu është planifikuar që deri në vitin 2020 të hartohet/miratohet Plani i Veprimit për Efiç</w:t>
      </w:r>
      <w:r w:rsidR="00C05CD0">
        <w:rPr>
          <w:rFonts w:ascii="Arial" w:eastAsia="MS Mincho" w:hAnsi="Arial" w:cs="Arial"/>
          <w:sz w:val="24"/>
          <w:szCs w:val="24"/>
        </w:rPr>
        <w:t>i</w:t>
      </w:r>
      <w:r w:rsidRPr="00DA0BE0">
        <w:rPr>
          <w:rFonts w:ascii="Arial" w:eastAsia="MS Mincho" w:hAnsi="Arial" w:cs="Arial"/>
          <w:sz w:val="24"/>
          <w:szCs w:val="24"/>
        </w:rPr>
        <w:t>encën e Energjisë për periudhën 2019-2021 dhe Plani i Veprimit për Efiç</w:t>
      </w:r>
      <w:r w:rsidR="00C05CD0">
        <w:rPr>
          <w:rFonts w:ascii="Arial" w:eastAsia="MS Mincho" w:hAnsi="Arial" w:cs="Arial"/>
          <w:sz w:val="24"/>
          <w:szCs w:val="24"/>
        </w:rPr>
        <w:t>i</w:t>
      </w:r>
      <w:r w:rsidRPr="00DA0BE0">
        <w:rPr>
          <w:rFonts w:ascii="Arial" w:eastAsia="MS Mincho" w:hAnsi="Arial" w:cs="Arial"/>
          <w:sz w:val="24"/>
          <w:szCs w:val="24"/>
        </w:rPr>
        <w:t>encën e Energjisë për periudhën 2019-2027.</w:t>
      </w:r>
    </w:p>
    <w:p w:rsidR="00AB0C78" w:rsidRPr="00DA0BE0" w:rsidRDefault="00AB0C78" w:rsidP="00186F36">
      <w:pPr>
        <w:spacing w:after="12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Legjislacioni</w:t>
      </w:r>
    </w:p>
    <w:p w:rsidR="00AB0C78" w:rsidRPr="00DA0BE0" w:rsidRDefault="00AB0C78" w:rsidP="00186F36">
      <w:pPr>
        <w:spacing w:after="12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Aktualisht, në Kosovë ekziston korniz</w:t>
      </w:r>
      <w:r w:rsidR="002D7A18" w:rsidRPr="00DA0BE0">
        <w:rPr>
          <w:rFonts w:ascii="Arial" w:eastAsia="MS Mincho" w:hAnsi="Arial" w:cs="Arial"/>
          <w:sz w:val="24"/>
          <w:szCs w:val="24"/>
        </w:rPr>
        <w:t>a</w:t>
      </w:r>
      <w:r w:rsidRPr="00DA0BE0">
        <w:rPr>
          <w:rFonts w:ascii="Arial" w:eastAsia="MS Mincho" w:hAnsi="Arial" w:cs="Arial"/>
          <w:sz w:val="24"/>
          <w:szCs w:val="24"/>
        </w:rPr>
        <w:t xml:space="preserve"> ligjore bazë për sektorin e energjisë, që përgjithësisht është në përputhje me acquis t</w:t>
      </w:r>
      <w:r w:rsidRPr="00DA0BE0">
        <w:rPr>
          <w:rFonts w:ascii="Arial" w:eastAsia="MS Mincho" w:hAnsi="Arial" w:cs="Arial"/>
          <w:sz w:val="24"/>
        </w:rPr>
        <w:t>ë</w:t>
      </w:r>
      <w:r w:rsidRPr="00DA0BE0">
        <w:rPr>
          <w:rFonts w:ascii="Arial" w:eastAsia="MS Mincho" w:hAnsi="Arial" w:cs="Arial"/>
          <w:sz w:val="24"/>
          <w:szCs w:val="24"/>
        </w:rPr>
        <w:t xml:space="preserve"> energjisë të Bashkimit Evropian (BE). Ndërsa legjislacioni primar për EE është Ligji Nr. 06/L-079 për Efiçiencë të Energjisë.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Ky ligj: </w:t>
      </w:r>
    </w:p>
    <w:p w:rsidR="00634FC4" w:rsidRPr="00DA0BE0" w:rsidRDefault="00634FC4"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Përcakton kornizën ligjore të domosdoshme për promovimin dhe përmirësimin e efiçiencës së energjisë në Republikën e Kosovës;</w:t>
      </w:r>
    </w:p>
    <w:p w:rsidR="00634FC4" w:rsidRPr="00DA0BE0" w:rsidRDefault="00634FC4"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Rregullon aktivitetet që kanë për qëllim zvogëlimin e intensitetit energjetik në ekonominë shtetërore dhe që i kontribuojnë zvogëlimit të ndikimit negativ në mjedis të aktiviteteve që ndërlidhen me sektorin e energjisë;</w:t>
      </w:r>
    </w:p>
    <w:p w:rsidR="00634FC4" w:rsidRPr="00DA0BE0" w:rsidRDefault="00634FC4"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Transpozon Direktivën 2012/27/EU të datës 25 tetor 2012 për efiçiencën e energjisë, duke ndryshuar Direktivat 2009/125/EC dhe 2010/30/ EU dhe duke shfuqizuar Direktivat 2004/8/ EC dhe 2006/32 /EU; dhe</w:t>
      </w:r>
    </w:p>
    <w:p w:rsidR="00AB0C78" w:rsidRPr="00DA0BE0" w:rsidRDefault="002D7A18"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w:t>
      </w:r>
      <w:r w:rsidR="00634FC4" w:rsidRPr="00DA0BE0">
        <w:rPr>
          <w:rFonts w:ascii="Arial" w:eastAsia="MS Mincho" w:hAnsi="Arial" w:cs="Arial"/>
          <w:sz w:val="24"/>
          <w:szCs w:val="24"/>
        </w:rPr>
        <w:t xml:space="preserve">iguron bazën ligjore për transpozimin e legjislacionit që ndërlidhet me kornizën e etiketimit të performancës energjetike për produktet e ndërlidhura me </w:t>
      </w:r>
      <w:r w:rsidR="00634FC4" w:rsidRPr="00DA0BE0">
        <w:rPr>
          <w:rFonts w:ascii="Arial" w:eastAsia="MS Mincho" w:hAnsi="Arial" w:cs="Arial"/>
          <w:sz w:val="24"/>
          <w:szCs w:val="24"/>
        </w:rPr>
        <w:lastRenderedPageBreak/>
        <w:t xml:space="preserve">energjinë. </w:t>
      </w:r>
      <w:r w:rsidR="00AB0C78" w:rsidRPr="00DA0BE0">
        <w:rPr>
          <w:rFonts w:ascii="Arial" w:eastAsia="MS Mincho" w:hAnsi="Arial" w:cs="Arial"/>
          <w:sz w:val="24"/>
          <w:szCs w:val="24"/>
        </w:rPr>
        <w:cr/>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Përveç ligjeve bazë të sektorit të energjisë, ekzistojnë një numër aktesh nënligjore të cilat janë në fuqi si Udhëzime Administrative (UA) dhe rregullore të ndryshme si:</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14/2012 për promovimin e efiçiencës së energjisë të përdoruesit fundor dhe shërbimet energjetike;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09/2012 për pajisjet e etiketimit që përdorin energjinë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01/2012 për Auditimin e Energjisë;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09/2017 për Zyrat Komunale të Energjisë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 01/2012 për themelimin e Komisionit për Ҫertifikimin e Auditorëve dhe Menaxherëve të Energjisë;</w:t>
      </w:r>
    </w:p>
    <w:p w:rsidR="00634FC4" w:rsidRPr="00DA0BE0" w:rsidRDefault="00634FC4" w:rsidP="00186F36">
      <w:pPr>
        <w:pStyle w:val="ListParagraph"/>
        <w:numPr>
          <w:ilvl w:val="0"/>
          <w:numId w:val="5"/>
        </w:numPr>
        <w:spacing w:after="120" w:line="276" w:lineRule="auto"/>
        <w:rPr>
          <w:rFonts w:ascii="Arial" w:eastAsia="MS Mincho" w:hAnsi="Arial" w:cs="Arial"/>
          <w:sz w:val="24"/>
          <w:szCs w:val="24"/>
        </w:rPr>
      </w:pPr>
      <w:r w:rsidRPr="00DA0BE0">
        <w:rPr>
          <w:rFonts w:ascii="Arial" w:eastAsia="MS Mincho" w:hAnsi="Arial" w:cs="Arial"/>
          <w:sz w:val="24"/>
          <w:szCs w:val="24"/>
        </w:rPr>
        <w:t>Udhëzimi Administrativ nr. 05/2017 për Caqet e Energjisë nga Burimet e Ripërtëritshme;</w:t>
      </w:r>
    </w:p>
    <w:p w:rsidR="00634FC4" w:rsidRPr="00DA0BE0" w:rsidRDefault="00634FC4" w:rsidP="00186F36">
      <w:pPr>
        <w:pStyle w:val="ListParagraph"/>
        <w:numPr>
          <w:ilvl w:val="0"/>
          <w:numId w:val="5"/>
        </w:numPr>
        <w:spacing w:after="120" w:line="276" w:lineRule="auto"/>
        <w:rPr>
          <w:rFonts w:ascii="Arial" w:eastAsia="MS Mincho" w:hAnsi="Arial" w:cs="Arial"/>
          <w:sz w:val="24"/>
          <w:szCs w:val="24"/>
        </w:rPr>
      </w:pPr>
      <w:r w:rsidRPr="00DA0BE0">
        <w:rPr>
          <w:rFonts w:ascii="Arial" w:eastAsia="MS Mincho" w:hAnsi="Arial" w:cs="Arial"/>
          <w:sz w:val="24"/>
          <w:szCs w:val="24"/>
        </w:rPr>
        <w:t>Udhëzimi Administrativ nr. 06/2017 për Promovimin e Shfrytëzimit të Energjisë nga Burimet e Ripërtëritshme;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nr.02/18 për metodologjinë kombëtare p</w:t>
      </w:r>
      <w:r w:rsidRPr="00DA0BE0">
        <w:rPr>
          <w:rFonts w:ascii="Arial" w:eastAsia="MS Mincho" w:hAnsi="Arial" w:cs="Arial"/>
          <w:sz w:val="24"/>
        </w:rPr>
        <w:t>ë</w:t>
      </w:r>
      <w:r w:rsidRPr="00DA0BE0">
        <w:rPr>
          <w:rFonts w:ascii="Arial" w:eastAsia="MS Mincho" w:hAnsi="Arial" w:cs="Arial"/>
          <w:sz w:val="24"/>
          <w:szCs w:val="24"/>
        </w:rPr>
        <w:t>r kalkulimin e përformanc</w:t>
      </w:r>
      <w:r w:rsidRPr="00DA0BE0">
        <w:rPr>
          <w:rFonts w:ascii="Arial" w:eastAsia="MS Mincho" w:hAnsi="Arial" w:cs="Arial"/>
          <w:sz w:val="24"/>
        </w:rPr>
        <w:t>ë</w:t>
      </w:r>
      <w:r w:rsidRPr="00DA0BE0">
        <w:rPr>
          <w:rFonts w:ascii="Arial" w:eastAsia="MS Mincho" w:hAnsi="Arial" w:cs="Arial"/>
          <w:sz w:val="24"/>
          <w:szCs w:val="24"/>
        </w:rPr>
        <w:t>s s</w:t>
      </w:r>
      <w:r w:rsidRPr="00DA0BE0">
        <w:rPr>
          <w:rFonts w:ascii="Arial" w:eastAsia="MS Mincho" w:hAnsi="Arial" w:cs="Arial"/>
          <w:sz w:val="24"/>
        </w:rPr>
        <w:t>ë</w:t>
      </w:r>
      <w:r w:rsidRPr="00DA0BE0">
        <w:rPr>
          <w:rFonts w:ascii="Arial" w:eastAsia="MS Mincho" w:hAnsi="Arial" w:cs="Arial"/>
          <w:sz w:val="24"/>
          <w:szCs w:val="24"/>
        </w:rPr>
        <w:t xml:space="preserve"> integruar energjetike t</w:t>
      </w:r>
      <w:r w:rsidRPr="00DA0BE0">
        <w:rPr>
          <w:rFonts w:ascii="Arial" w:eastAsia="MS Mincho" w:hAnsi="Arial" w:cs="Arial"/>
          <w:sz w:val="24"/>
        </w:rPr>
        <w:t>ë</w:t>
      </w:r>
      <w:r w:rsidRPr="00DA0BE0">
        <w:rPr>
          <w:rFonts w:ascii="Arial" w:eastAsia="MS Mincho" w:hAnsi="Arial" w:cs="Arial"/>
          <w:sz w:val="24"/>
          <w:szCs w:val="24"/>
        </w:rPr>
        <w:t xml:space="preserve"> ndërtesave;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nr.03/18 për procedurën e çertifikimit t</w:t>
      </w:r>
      <w:r w:rsidRPr="00DA0BE0">
        <w:rPr>
          <w:rFonts w:ascii="Arial" w:eastAsia="MS Mincho" w:hAnsi="Arial" w:cs="Arial"/>
          <w:sz w:val="24"/>
        </w:rPr>
        <w:t>ë</w:t>
      </w:r>
      <w:r w:rsidRPr="00DA0BE0">
        <w:rPr>
          <w:rFonts w:ascii="Arial" w:eastAsia="MS Mincho" w:hAnsi="Arial" w:cs="Arial"/>
          <w:sz w:val="24"/>
          <w:szCs w:val="24"/>
        </w:rPr>
        <w:t xml:space="preserve"> përformanc</w:t>
      </w:r>
      <w:r w:rsidRPr="00DA0BE0">
        <w:rPr>
          <w:rFonts w:ascii="Arial" w:eastAsia="MS Mincho" w:hAnsi="Arial" w:cs="Arial"/>
          <w:sz w:val="24"/>
        </w:rPr>
        <w:t>ë</w:t>
      </w:r>
      <w:r w:rsidRPr="00DA0BE0">
        <w:rPr>
          <w:rFonts w:ascii="Arial" w:eastAsia="MS Mincho" w:hAnsi="Arial" w:cs="Arial"/>
          <w:sz w:val="24"/>
          <w:szCs w:val="24"/>
        </w:rPr>
        <w:t>s energjetike n</w:t>
      </w:r>
      <w:r w:rsidRPr="00DA0BE0">
        <w:rPr>
          <w:rFonts w:ascii="Arial" w:eastAsia="MS Mincho" w:hAnsi="Arial" w:cs="Arial"/>
          <w:sz w:val="24"/>
        </w:rPr>
        <w:t xml:space="preserve">ë </w:t>
      </w:r>
      <w:r w:rsidRPr="00DA0BE0">
        <w:rPr>
          <w:rFonts w:ascii="Arial" w:eastAsia="MS Mincho" w:hAnsi="Arial" w:cs="Arial"/>
          <w:sz w:val="24"/>
          <w:szCs w:val="24"/>
        </w:rPr>
        <w:t>ndërtesë;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nr.04/18 për kërkesat minimale t</w:t>
      </w:r>
      <w:r w:rsidRPr="00DA0BE0">
        <w:rPr>
          <w:rFonts w:ascii="Arial" w:eastAsia="MS Mincho" w:hAnsi="Arial" w:cs="Arial"/>
          <w:sz w:val="24"/>
        </w:rPr>
        <w:t>ë</w:t>
      </w:r>
      <w:r w:rsidRPr="00DA0BE0">
        <w:rPr>
          <w:rFonts w:ascii="Arial" w:eastAsia="MS Mincho" w:hAnsi="Arial" w:cs="Arial"/>
          <w:sz w:val="24"/>
          <w:szCs w:val="24"/>
        </w:rPr>
        <w:t xml:space="preserve"> përformanc</w:t>
      </w:r>
      <w:r w:rsidRPr="00DA0BE0">
        <w:rPr>
          <w:rFonts w:ascii="Arial" w:eastAsia="MS Mincho" w:hAnsi="Arial" w:cs="Arial"/>
          <w:sz w:val="24"/>
        </w:rPr>
        <w:t>ë</w:t>
      </w:r>
      <w:r w:rsidRPr="00DA0BE0">
        <w:rPr>
          <w:rFonts w:ascii="Arial" w:eastAsia="MS Mincho" w:hAnsi="Arial" w:cs="Arial"/>
          <w:sz w:val="24"/>
          <w:szCs w:val="24"/>
        </w:rPr>
        <w:t>s energjetike t</w:t>
      </w:r>
      <w:r w:rsidRPr="00DA0BE0">
        <w:rPr>
          <w:rFonts w:ascii="Arial" w:eastAsia="MS Mincho" w:hAnsi="Arial" w:cs="Arial"/>
          <w:sz w:val="24"/>
        </w:rPr>
        <w:t>ë</w:t>
      </w:r>
      <w:r w:rsidRPr="00DA0BE0">
        <w:rPr>
          <w:rFonts w:ascii="Arial" w:eastAsia="MS Mincho" w:hAnsi="Arial" w:cs="Arial"/>
          <w:sz w:val="24"/>
          <w:szCs w:val="24"/>
        </w:rPr>
        <w:t xml:space="preserve"> ndërtesave;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 01/2018 për inspektimin e sistemeve t</w:t>
      </w:r>
      <w:r w:rsidRPr="00DA0BE0">
        <w:rPr>
          <w:rFonts w:ascii="Arial" w:eastAsia="MS Mincho" w:hAnsi="Arial" w:cs="Arial"/>
          <w:sz w:val="24"/>
        </w:rPr>
        <w:t>ë</w:t>
      </w:r>
      <w:r w:rsidRPr="00DA0BE0">
        <w:rPr>
          <w:rFonts w:ascii="Arial" w:eastAsia="MS Mincho" w:hAnsi="Arial" w:cs="Arial"/>
          <w:sz w:val="24"/>
          <w:szCs w:val="24"/>
        </w:rPr>
        <w:t xml:space="preserve"> ngrohjes dhe sistemeve p</w:t>
      </w:r>
      <w:r w:rsidRPr="00DA0BE0">
        <w:rPr>
          <w:rFonts w:ascii="Arial" w:eastAsia="MS Mincho" w:hAnsi="Arial" w:cs="Arial"/>
          <w:sz w:val="24"/>
        </w:rPr>
        <w:t>ë</w:t>
      </w:r>
      <w:r w:rsidRPr="00DA0BE0">
        <w:rPr>
          <w:rFonts w:ascii="Arial" w:eastAsia="MS Mincho" w:hAnsi="Arial" w:cs="Arial"/>
          <w:sz w:val="24"/>
          <w:szCs w:val="24"/>
        </w:rPr>
        <w:t>r kondicionim t</w:t>
      </w:r>
      <w:r w:rsidRPr="00DA0BE0">
        <w:rPr>
          <w:rFonts w:ascii="Arial" w:eastAsia="MS Mincho" w:hAnsi="Arial" w:cs="Arial"/>
          <w:sz w:val="24"/>
        </w:rPr>
        <w:t>ë</w:t>
      </w:r>
      <w:r w:rsidRPr="00DA0BE0">
        <w:rPr>
          <w:rFonts w:ascii="Arial" w:eastAsia="MS Mincho" w:hAnsi="Arial" w:cs="Arial"/>
          <w:sz w:val="24"/>
          <w:szCs w:val="24"/>
        </w:rPr>
        <w:t xml:space="preserve"> ajrit.</w:t>
      </w:r>
    </w:p>
    <w:p w:rsidR="00AB0C78" w:rsidRPr="00DA0BE0" w:rsidRDefault="00AB0C78" w:rsidP="00186F36">
      <w:pPr>
        <w:spacing w:after="120" w:line="276" w:lineRule="auto"/>
        <w:rPr>
          <w:rFonts w:ascii="Arial" w:eastAsia="MS Mincho" w:hAnsi="Arial" w:cs="Arial"/>
          <w:b/>
          <w:sz w:val="24"/>
          <w:szCs w:val="24"/>
        </w:rPr>
      </w:pPr>
    </w:p>
    <w:p w:rsidR="003B085C" w:rsidRPr="00DA0BE0" w:rsidRDefault="003B085C" w:rsidP="00CE5A56">
      <w:pPr>
        <w:pStyle w:val="Heading2"/>
        <w:rPr>
          <w:rFonts w:eastAsia="Times New Roman"/>
        </w:rPr>
      </w:pPr>
      <w:bookmarkStart w:id="11" w:name="_Toc4743388"/>
      <w:bookmarkStart w:id="12" w:name="_Toc10206500"/>
      <w:bookmarkStart w:id="13" w:name="_Toc26871065"/>
      <w:r w:rsidRPr="00DA0BE0">
        <w:rPr>
          <w:rFonts w:eastAsia="Times New Roman"/>
        </w:rPr>
        <w:t>1.2 Përmbledhje ekzekutive</w:t>
      </w:r>
      <w:bookmarkEnd w:id="11"/>
      <w:bookmarkEnd w:id="12"/>
      <w:bookmarkEnd w:id="13"/>
    </w:p>
    <w:p w:rsidR="003B085C" w:rsidRPr="00DA0BE0" w:rsidRDefault="003B085C" w:rsidP="003B085C">
      <w:pPr>
        <w:spacing w:after="0" w:line="240" w:lineRule="auto"/>
        <w:jc w:val="both"/>
        <w:rPr>
          <w:rFonts w:ascii="Arial" w:eastAsia="MS Mincho" w:hAnsi="Arial" w:cs="Arial"/>
          <w:sz w:val="24"/>
          <w:szCs w:val="24"/>
        </w:rPr>
      </w:pP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PKVEE paraqet informacionin lidhur me konsumin e energjisë n</w:t>
      </w:r>
      <w:r w:rsidRPr="00DA0BE0">
        <w:rPr>
          <w:rFonts w:ascii="Arial" w:eastAsia="MS Mincho" w:hAnsi="Arial" w:cs="Arial"/>
          <w:sz w:val="24"/>
        </w:rPr>
        <w:t>ë</w:t>
      </w:r>
      <w:r w:rsidRPr="00DA0BE0">
        <w:rPr>
          <w:rFonts w:ascii="Arial" w:eastAsia="MS Mincho" w:hAnsi="Arial" w:cs="Arial"/>
          <w:sz w:val="24"/>
          <w:szCs w:val="24"/>
        </w:rPr>
        <w:t xml:space="preserve">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komunale siç janë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administrative, arsimore, kulturore dhe </w:t>
      </w:r>
      <w:r w:rsidR="00D50780" w:rsidRPr="00DA0BE0">
        <w:rPr>
          <w:rFonts w:ascii="Arial" w:eastAsia="MS Mincho" w:hAnsi="Arial" w:cs="Arial"/>
          <w:sz w:val="24"/>
          <w:szCs w:val="24"/>
        </w:rPr>
        <w:t xml:space="preserve">sportive, </w:t>
      </w:r>
      <w:r w:rsidRPr="00DA0BE0">
        <w:rPr>
          <w:rFonts w:ascii="Arial" w:eastAsia="MS Mincho" w:hAnsi="Arial" w:cs="Arial"/>
          <w:sz w:val="24"/>
          <w:szCs w:val="24"/>
        </w:rPr>
        <w:t xml:space="preserve">shëndetësore, </w:t>
      </w:r>
      <w:r w:rsidR="00D50780" w:rsidRPr="00DA0BE0">
        <w:rPr>
          <w:rFonts w:ascii="Arial" w:eastAsia="MS Mincho" w:hAnsi="Arial" w:cs="Arial"/>
          <w:sz w:val="24"/>
          <w:szCs w:val="24"/>
        </w:rPr>
        <w:t xml:space="preserve">ndërtesës së zjarrfikësve, mbrojtjes së pyjeve, </w:t>
      </w:r>
      <w:r w:rsidRPr="00DA0BE0">
        <w:rPr>
          <w:rFonts w:ascii="Arial" w:eastAsia="MS Mincho" w:hAnsi="Arial" w:cs="Arial"/>
          <w:sz w:val="24"/>
          <w:szCs w:val="24"/>
        </w:rPr>
        <w:t>t</w:t>
      </w:r>
      <w:r w:rsidRPr="00DA0BE0">
        <w:rPr>
          <w:rFonts w:ascii="Arial" w:eastAsia="MS Mincho" w:hAnsi="Arial" w:cs="Arial"/>
          <w:sz w:val="24"/>
        </w:rPr>
        <w:t>ë</w:t>
      </w:r>
      <w:r w:rsidRPr="00DA0BE0">
        <w:rPr>
          <w:rFonts w:ascii="Arial" w:eastAsia="MS Mincho" w:hAnsi="Arial" w:cs="Arial"/>
          <w:sz w:val="24"/>
          <w:szCs w:val="24"/>
        </w:rPr>
        <w:t xml:space="preserve"> ndriçimit publik dhe flotës komunale të transportit. </w:t>
      </w: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i Veprimit për</w:t>
      </w:r>
      <w:r w:rsidRPr="00DA0BE0">
        <w:t xml:space="preserve"> </w:t>
      </w:r>
      <w:r w:rsidRPr="00DA0BE0">
        <w:rPr>
          <w:rFonts w:ascii="Arial" w:eastAsia="MS Mincho" w:hAnsi="Arial" w:cs="Arial"/>
          <w:sz w:val="24"/>
          <w:szCs w:val="24"/>
        </w:rPr>
        <w:t>Efiçiencën e Energjisë paraqet gjetjet dhe rekomandimet kryesore për energjinë në komunën e Rahovecit, sidomos për dy sektorët më të rëndësishëm të shërbimeve komunale atë të ndërtesave publike dhe ndriçimit rrugor. Plani është draftuar nga grupi i ekspertëve të AKEREE-së, në mbështetje të plotë të grupit punues komunal dhe në mbështetje financiare të GIZ-it.</w:t>
      </w: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Përmes Planit Komunal të Efiçiencës së Energjisë, komuna e Rahovecit promovon një planifikim afatmesëm për arritjen e objektivave mjedisore dhe ekonomike. Në kuadër të </w:t>
      </w:r>
      <w:r w:rsidRPr="00DA0BE0">
        <w:rPr>
          <w:rFonts w:ascii="Arial" w:eastAsia="MS Mincho" w:hAnsi="Arial" w:cs="Arial"/>
          <w:sz w:val="24"/>
          <w:szCs w:val="24"/>
        </w:rPr>
        <w:lastRenderedPageBreak/>
        <w:t xml:space="preserve">këtij plani rëndësi e veçantë i është kushtuar potencialit të kursimit të energjisë dhe identifikimit të prioriteteve për investime në periudhën afatmesme.   </w:t>
      </w: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mesatar vjetor i energjisë në periudhën 2016-2018 nga ndërtesat publike komunale dhe ndriçimi rrugor – </w:t>
      </w:r>
      <w:r w:rsidR="00F63CC6" w:rsidRPr="00DA0BE0">
        <w:rPr>
          <w:rFonts w:ascii="Arial" w:eastAsia="MS Mincho" w:hAnsi="Arial" w:cs="Arial"/>
          <w:sz w:val="24"/>
          <w:szCs w:val="24"/>
        </w:rPr>
        <w:t>7,407.62</w:t>
      </w:r>
      <w:r w:rsidRPr="00DA0BE0">
        <w:rPr>
          <w:rFonts w:ascii="Arial" w:eastAsia="MS Mincho" w:hAnsi="Arial" w:cs="Arial"/>
          <w:sz w:val="24"/>
          <w:szCs w:val="24"/>
        </w:rPr>
        <w:t xml:space="preserve"> MWh/v;</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mesatar vjetor i energjisë në periudhën 2016-2018 nga ndërtesat publike – </w:t>
      </w:r>
      <w:r w:rsidR="00F63CC6" w:rsidRPr="00DA0BE0">
        <w:rPr>
          <w:rFonts w:ascii="Arial" w:eastAsia="MS Mincho" w:hAnsi="Arial" w:cs="Arial"/>
          <w:sz w:val="24"/>
          <w:szCs w:val="24"/>
        </w:rPr>
        <w:t>5,590.93</w:t>
      </w:r>
      <w:r w:rsidRPr="00DA0BE0">
        <w:rPr>
          <w:rFonts w:ascii="Arial" w:eastAsia="MS Mincho" w:hAnsi="Arial" w:cs="Arial"/>
          <w:sz w:val="24"/>
          <w:szCs w:val="24"/>
        </w:rPr>
        <w:t xml:space="preserve"> MWh/v; </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Potenciali vjetor i kursimit të energjisë në ndërtesat publike komunale – </w:t>
      </w:r>
      <w:r w:rsidR="00F63CC6" w:rsidRPr="00DA0BE0">
        <w:rPr>
          <w:rFonts w:ascii="Arial" w:eastAsia="MS Mincho" w:hAnsi="Arial" w:cs="Arial"/>
          <w:sz w:val="24"/>
          <w:szCs w:val="24"/>
        </w:rPr>
        <w:t>1,820.01</w:t>
      </w:r>
      <w:r w:rsidRPr="00DA0BE0">
        <w:rPr>
          <w:rFonts w:ascii="Arial" w:eastAsia="MS Mincho" w:hAnsi="Arial" w:cs="Arial"/>
          <w:sz w:val="24"/>
          <w:szCs w:val="24"/>
        </w:rPr>
        <w:t xml:space="preserve"> MWh/v ose </w:t>
      </w:r>
      <w:r w:rsidR="00F64D23" w:rsidRPr="00DA0BE0">
        <w:rPr>
          <w:rFonts w:ascii="Arial" w:eastAsia="MS Mincho" w:hAnsi="Arial" w:cs="Arial"/>
          <w:sz w:val="24"/>
          <w:szCs w:val="24"/>
        </w:rPr>
        <w:t>32.55</w:t>
      </w:r>
      <w:r w:rsidRPr="00DA0BE0">
        <w:rPr>
          <w:rFonts w:ascii="Arial" w:eastAsia="MS Mincho" w:hAnsi="Arial" w:cs="Arial"/>
          <w:sz w:val="24"/>
          <w:szCs w:val="24"/>
        </w:rPr>
        <w:t xml:space="preserve"> %; </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mesatar vjetor i energjisë në periudhën 2016-2018 nga ndriçimi rrugor -  </w:t>
      </w:r>
      <w:r w:rsidR="00F64D23" w:rsidRPr="00DA0BE0">
        <w:rPr>
          <w:rFonts w:ascii="Arial" w:eastAsia="MS Mincho" w:hAnsi="Arial" w:cs="Arial"/>
          <w:sz w:val="24"/>
          <w:szCs w:val="24"/>
        </w:rPr>
        <w:t>1,816.69</w:t>
      </w:r>
      <w:r w:rsidRPr="00DA0BE0">
        <w:rPr>
          <w:rFonts w:ascii="Arial" w:eastAsia="MS Mincho" w:hAnsi="Arial" w:cs="Arial"/>
          <w:sz w:val="24"/>
          <w:szCs w:val="24"/>
        </w:rPr>
        <w:t xml:space="preserve"> MWH/v;  </w:t>
      </w:r>
    </w:p>
    <w:p w:rsidR="00D6628B" w:rsidRPr="00DA0BE0" w:rsidRDefault="00053A75" w:rsidP="007E23C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Potenciali vjetor i kursimit të energjisë në ndriçimin rrugor – </w:t>
      </w:r>
      <w:r w:rsidR="007E23CE" w:rsidRPr="00DA0BE0">
        <w:rPr>
          <w:rFonts w:ascii="Arial" w:eastAsia="MS Mincho" w:hAnsi="Arial" w:cs="Arial"/>
          <w:sz w:val="24"/>
          <w:szCs w:val="24"/>
        </w:rPr>
        <w:t>232.41</w:t>
      </w:r>
      <w:r w:rsidRPr="00DA0BE0">
        <w:rPr>
          <w:rFonts w:ascii="Arial" w:eastAsia="MS Mincho" w:hAnsi="Arial" w:cs="Arial"/>
          <w:sz w:val="24"/>
          <w:szCs w:val="24"/>
        </w:rPr>
        <w:t xml:space="preserve"> MWh/v ose </w:t>
      </w:r>
      <w:r w:rsidR="007E23CE" w:rsidRPr="00DA0BE0">
        <w:rPr>
          <w:rFonts w:ascii="Arial" w:eastAsia="MS Mincho" w:hAnsi="Arial" w:cs="Arial"/>
          <w:sz w:val="24"/>
          <w:szCs w:val="24"/>
        </w:rPr>
        <w:t>12.7</w:t>
      </w:r>
      <w:r w:rsidR="00E34518" w:rsidRPr="00DA0BE0">
        <w:rPr>
          <w:rFonts w:ascii="Arial" w:eastAsia="MS Mincho" w:hAnsi="Arial" w:cs="Arial"/>
          <w:sz w:val="24"/>
          <w:szCs w:val="24"/>
        </w:rPr>
        <w:t>6</w:t>
      </w:r>
      <w:r w:rsidRPr="00DA0BE0">
        <w:rPr>
          <w:rFonts w:ascii="Arial" w:eastAsia="MS Mincho" w:hAnsi="Arial" w:cs="Arial"/>
          <w:sz w:val="24"/>
          <w:szCs w:val="24"/>
        </w:rPr>
        <w:t xml:space="preserve"> % në raport me</w:t>
      </w:r>
      <w:r w:rsidR="007E23CE" w:rsidRPr="00DA0BE0">
        <w:rPr>
          <w:rFonts w:ascii="Arial" w:eastAsia="MS Mincho" w:hAnsi="Arial" w:cs="Arial"/>
          <w:sz w:val="24"/>
          <w:szCs w:val="24"/>
        </w:rPr>
        <w:t xml:space="preserve"> konsumin e përgjithshëm të energjisë elektrike (sipas konsumit të raportuar). </w:t>
      </w:r>
    </w:p>
    <w:p w:rsidR="00D6628B"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M</w:t>
      </w:r>
      <w:r w:rsidR="00F64D23" w:rsidRPr="00DA0BE0">
        <w:rPr>
          <w:rFonts w:ascii="Arial" w:eastAsia="MS Mincho" w:hAnsi="Arial" w:cs="Arial"/>
          <w:sz w:val="24"/>
          <w:szCs w:val="24"/>
        </w:rPr>
        <w:t>ë</w:t>
      </w:r>
      <w:r w:rsidRPr="00DA0BE0">
        <w:rPr>
          <w:rFonts w:ascii="Arial" w:eastAsia="MS Mincho" w:hAnsi="Arial" w:cs="Arial"/>
          <w:sz w:val="24"/>
          <w:szCs w:val="24"/>
        </w:rPr>
        <w:t xml:space="preserve"> detajisht</w:t>
      </w:r>
      <w:r w:rsidR="00F64D23" w:rsidRPr="00DA0BE0">
        <w:rPr>
          <w:rFonts w:ascii="Arial" w:eastAsia="MS Mincho" w:hAnsi="Arial" w:cs="Arial"/>
          <w:sz w:val="24"/>
          <w:szCs w:val="24"/>
        </w:rPr>
        <w:t>,</w:t>
      </w:r>
      <w:r w:rsidRPr="00DA0BE0">
        <w:rPr>
          <w:rFonts w:ascii="Arial" w:eastAsia="MS Mincho" w:hAnsi="Arial" w:cs="Arial"/>
          <w:sz w:val="24"/>
          <w:szCs w:val="24"/>
        </w:rPr>
        <w:t xml:space="preserve"> konsumi aktual vjetor dhe potenciali </w:t>
      </w:r>
      <w:r w:rsidR="00F64D23" w:rsidRPr="00DA0BE0">
        <w:rPr>
          <w:rFonts w:ascii="Arial" w:eastAsia="MS Mincho" w:hAnsi="Arial" w:cs="Arial"/>
          <w:sz w:val="24"/>
          <w:szCs w:val="24"/>
        </w:rPr>
        <w:t>i</w:t>
      </w:r>
      <w:r w:rsidRPr="00DA0BE0">
        <w:rPr>
          <w:rFonts w:ascii="Arial" w:eastAsia="MS Mincho" w:hAnsi="Arial" w:cs="Arial"/>
          <w:sz w:val="24"/>
          <w:szCs w:val="24"/>
        </w:rPr>
        <w:t xml:space="preserve"> kursimit nga sektori i ndërtesave publike komunale dhe ndriçimi rrugor është i paraqitur në tabelën vijuese.</w:t>
      </w:r>
    </w:p>
    <w:p w:rsidR="00D6628B" w:rsidRPr="00DA0BE0" w:rsidRDefault="00D6628B" w:rsidP="00F64D23">
      <w:pPr>
        <w:spacing w:after="0" w:line="240" w:lineRule="auto"/>
        <w:jc w:val="center"/>
        <w:rPr>
          <w:rFonts w:ascii="Arial" w:eastAsia="MS Mincho" w:hAnsi="Arial" w:cs="Arial"/>
        </w:rPr>
      </w:pPr>
      <w:bookmarkStart w:id="14" w:name="_Toc11920189"/>
      <w:bookmarkStart w:id="15" w:name="_Toc14095678"/>
      <w:bookmarkStart w:id="16" w:name="_Toc26871151"/>
      <w:bookmarkStart w:id="17" w:name="_Toc4743389"/>
      <w:bookmarkStart w:id="18" w:name="_Toc10206501"/>
      <w:r w:rsidRPr="00DA0BE0">
        <w:rPr>
          <w:rFonts w:ascii="Arial" w:eastAsia="Times New Roman" w:hAnsi="Arial" w:cs="Arial"/>
          <w:shd w:val="clear" w:color="auto" w:fill="FFFFFF"/>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w:t>
      </w:r>
      <w:r w:rsidRPr="00DA0BE0">
        <w:rPr>
          <w:rFonts w:ascii="Arial" w:eastAsia="MS Mincho" w:hAnsi="Arial" w:cs="Arial"/>
        </w:rPr>
        <w:fldChar w:fldCharType="end"/>
      </w:r>
      <w:r w:rsidRPr="00DA0BE0">
        <w:rPr>
          <w:rFonts w:ascii="Arial" w:eastAsia="MS Mincho" w:hAnsi="Arial" w:cs="Arial"/>
        </w:rPr>
        <w:t>. Konsumi mesatar vjetor i energjisë dhe potenciali i kursimit</w:t>
      </w:r>
      <w:bookmarkEnd w:id="14"/>
      <w:r w:rsidRPr="00DA0BE0">
        <w:rPr>
          <w:rFonts w:ascii="Arial" w:eastAsia="MS Mincho" w:hAnsi="Arial" w:cs="Arial"/>
        </w:rPr>
        <w:t xml:space="preserve"> nga ndërtesat publike komunale dhe ndriçimi rrugor</w:t>
      </w:r>
      <w:bookmarkEnd w:id="15"/>
      <w:bookmarkEnd w:id="16"/>
    </w:p>
    <w:tbl>
      <w:tblPr>
        <w:tblW w:w="9445" w:type="dxa"/>
        <w:tblLayout w:type="fixed"/>
        <w:tblLook w:val="04A0" w:firstRow="1" w:lastRow="0" w:firstColumn="1" w:lastColumn="0" w:noHBand="0" w:noVBand="1"/>
      </w:tblPr>
      <w:tblGrid>
        <w:gridCol w:w="1435"/>
        <w:gridCol w:w="990"/>
        <w:gridCol w:w="902"/>
        <w:gridCol w:w="1213"/>
        <w:gridCol w:w="866"/>
        <w:gridCol w:w="1026"/>
        <w:gridCol w:w="973"/>
        <w:gridCol w:w="1050"/>
        <w:gridCol w:w="990"/>
      </w:tblGrid>
      <w:tr w:rsidR="00452CC4" w:rsidRPr="00DA0BE0" w:rsidTr="00452CC4">
        <w:trPr>
          <w:trHeight w:val="281"/>
        </w:trPr>
        <w:tc>
          <w:tcPr>
            <w:tcW w:w="9445" w:type="dxa"/>
            <w:gridSpan w:val="9"/>
            <w:tcBorders>
              <w:top w:val="single" w:sz="4" w:space="0" w:color="auto"/>
              <w:left w:val="single" w:sz="4" w:space="0" w:color="auto"/>
              <w:bottom w:val="single" w:sz="4" w:space="0" w:color="auto"/>
              <w:right w:val="single" w:sz="4" w:space="0" w:color="auto"/>
            </w:tcBorders>
            <w:shd w:val="clear" w:color="000000" w:fill="F4B084"/>
            <w:hideMark/>
          </w:tcPr>
          <w:p w:rsidR="00452CC4" w:rsidRPr="00DA0BE0" w:rsidRDefault="00452CC4" w:rsidP="00452CC4">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 xml:space="preserve">Konsumi mesatar vjetor i energjisë në </w:t>
            </w:r>
            <w:r w:rsidR="00F64D23" w:rsidRPr="00DA0BE0">
              <w:rPr>
                <w:rFonts w:ascii="Arial" w:eastAsia="Times New Roman" w:hAnsi="Arial" w:cs="Arial"/>
                <w:color w:val="000000"/>
                <w:sz w:val="16"/>
                <w:szCs w:val="16"/>
              </w:rPr>
              <w:t>periudhën</w:t>
            </w:r>
            <w:r w:rsidRPr="00DA0BE0">
              <w:rPr>
                <w:rFonts w:ascii="Arial" w:eastAsia="Times New Roman" w:hAnsi="Arial" w:cs="Arial"/>
                <w:color w:val="000000"/>
                <w:sz w:val="16"/>
                <w:szCs w:val="16"/>
              </w:rPr>
              <w:t xml:space="preserve"> 2016-2018</w:t>
            </w:r>
          </w:p>
        </w:tc>
      </w:tr>
      <w:tr w:rsidR="00452CC4" w:rsidRPr="00DA0BE0" w:rsidTr="00452CC4">
        <w:trPr>
          <w:trHeight w:val="1124"/>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Administrative</w:t>
            </w:r>
          </w:p>
        </w:tc>
        <w:tc>
          <w:tcPr>
            <w:tcW w:w="902"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Arsimore</w:t>
            </w:r>
          </w:p>
        </w:tc>
        <w:tc>
          <w:tcPr>
            <w:tcW w:w="1213"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Shëndetësore</w:t>
            </w:r>
          </w:p>
        </w:tc>
        <w:tc>
          <w:tcPr>
            <w:tcW w:w="866"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Kulturore dhe sportive</w:t>
            </w:r>
          </w:p>
        </w:tc>
        <w:tc>
          <w:tcPr>
            <w:tcW w:w="1026"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Ndërtesa e zjarrfikësve dhe pylltarisë</w:t>
            </w:r>
          </w:p>
        </w:tc>
        <w:tc>
          <w:tcPr>
            <w:tcW w:w="973"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Gjithsej ndërtesat publike komunale</w:t>
            </w:r>
          </w:p>
        </w:tc>
        <w:tc>
          <w:tcPr>
            <w:tcW w:w="1050"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sz w:val="16"/>
                <w:szCs w:val="16"/>
              </w:rPr>
              <w:t>Ndriçimi i rrugëve</w:t>
            </w:r>
          </w:p>
        </w:tc>
        <w:tc>
          <w:tcPr>
            <w:tcW w:w="990"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Gjithsej</w:t>
            </w:r>
          </w:p>
        </w:tc>
      </w:tr>
      <w:tr w:rsidR="00452CC4" w:rsidRPr="00DA0BE0" w:rsidTr="00F64D23">
        <w:trPr>
          <w:trHeight w:val="235"/>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Nr. i ndërtesave</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41</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14</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70.00</w:t>
            </w:r>
          </w:p>
        </w:tc>
      </w:tr>
      <w:tr w:rsidR="00452CC4" w:rsidRPr="00DA0BE0" w:rsidTr="00F64D23">
        <w:trPr>
          <w:trHeight w:val="327"/>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e përgjithshme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5525.67</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54857.38</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6364.91</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2354.76</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909.10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70011.82</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70011.82</w:t>
            </w:r>
          </w:p>
        </w:tc>
      </w:tr>
      <w:tr w:rsidR="00452CC4" w:rsidRPr="00DA0BE0" w:rsidTr="00F64D23">
        <w:trPr>
          <w:trHeight w:val="395"/>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që ngrohet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2757.00</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40673.90</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4538.00</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335.00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38.00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48341.90</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48341.90</w:t>
            </w:r>
          </w:p>
        </w:tc>
      </w:tr>
      <w:tr w:rsidR="00452CC4" w:rsidRPr="00DA0BE0" w:rsidTr="00F64D23">
        <w:trPr>
          <w:trHeight w:val="572"/>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Konsumi mesatar vjetor i energjisë (MWh/v)</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455.99</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4150.96</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880.92</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40.29</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62.77</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5590.93</w:t>
            </w:r>
          </w:p>
        </w:tc>
        <w:tc>
          <w:tcPr>
            <w:tcW w:w="1050" w:type="dxa"/>
            <w:tcBorders>
              <w:top w:val="nil"/>
              <w:left w:val="nil"/>
              <w:bottom w:val="single" w:sz="4" w:space="0" w:color="auto"/>
              <w:right w:val="single" w:sz="4" w:space="0" w:color="auto"/>
            </w:tcBorders>
            <w:shd w:val="clear" w:color="auto" w:fill="auto"/>
            <w:noWrap/>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1816.69</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7407.62</w:t>
            </w:r>
          </w:p>
        </w:tc>
      </w:tr>
      <w:tr w:rsidR="00452CC4" w:rsidRPr="00DA0BE0" w:rsidTr="00F64D23">
        <w:trPr>
          <w:trHeight w:val="580"/>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Kosto mesatare vjetore e energjisë (€/v)</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33243.38</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148675.58</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69730.79</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4283.46</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5127.77</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261060.98</w:t>
            </w:r>
          </w:p>
        </w:tc>
        <w:tc>
          <w:tcPr>
            <w:tcW w:w="1050" w:type="dxa"/>
            <w:tcBorders>
              <w:top w:val="nil"/>
              <w:left w:val="nil"/>
              <w:bottom w:val="single" w:sz="4" w:space="0" w:color="auto"/>
              <w:right w:val="single" w:sz="4" w:space="0" w:color="auto"/>
            </w:tcBorders>
            <w:shd w:val="clear" w:color="auto" w:fill="auto"/>
            <w:noWrap/>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54576.00</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315636.98</w:t>
            </w:r>
          </w:p>
        </w:tc>
      </w:tr>
      <w:tr w:rsidR="00452CC4" w:rsidRPr="00DA0BE0" w:rsidTr="00F64D23">
        <w:trPr>
          <w:trHeight w:val="243"/>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Emisioni i t CO</w:t>
            </w:r>
            <w:r w:rsidRPr="00DA0BE0">
              <w:rPr>
                <w:rFonts w:ascii="Cambria Math" w:eastAsia="Times New Roman" w:hAnsi="Cambria Math" w:cs="Cambria Math"/>
                <w:color w:val="000000"/>
                <w:sz w:val="16"/>
                <w:szCs w:val="16"/>
              </w:rPr>
              <w:t>₂</w:t>
            </w:r>
            <w:r w:rsidRPr="00DA0BE0">
              <w:rPr>
                <w:rFonts w:ascii="Arial" w:eastAsia="Times New Roman" w:hAnsi="Arial" w:cs="Arial"/>
                <w:color w:val="000000"/>
                <w:sz w:val="16"/>
                <w:szCs w:val="16"/>
              </w:rPr>
              <w:t>/v</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291.88</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730.35</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582.25</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57.93</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59.41</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1721.83</w:t>
            </w:r>
          </w:p>
        </w:tc>
        <w:tc>
          <w:tcPr>
            <w:tcW w:w="1050" w:type="dxa"/>
            <w:tcBorders>
              <w:top w:val="nil"/>
              <w:left w:val="nil"/>
              <w:bottom w:val="single" w:sz="4" w:space="0" w:color="auto"/>
              <w:right w:val="single" w:sz="4" w:space="0" w:color="auto"/>
            </w:tcBorders>
            <w:shd w:val="clear" w:color="auto" w:fill="auto"/>
            <w:noWrap/>
            <w:vAlign w:val="center"/>
            <w:hideMark/>
          </w:tcPr>
          <w:p w:rsidR="00452CC4" w:rsidRPr="00DA0BE0" w:rsidRDefault="0006004C"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1215.15</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06004C"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2936.98</w:t>
            </w:r>
          </w:p>
        </w:tc>
      </w:tr>
      <w:tr w:rsidR="00452CC4" w:rsidRPr="00DA0BE0" w:rsidTr="00452CC4">
        <w:trPr>
          <w:trHeight w:val="252"/>
        </w:trPr>
        <w:tc>
          <w:tcPr>
            <w:tcW w:w="9445" w:type="dxa"/>
            <w:gridSpan w:val="9"/>
            <w:tcBorders>
              <w:top w:val="single" w:sz="4" w:space="0" w:color="auto"/>
              <w:left w:val="single" w:sz="4" w:space="0" w:color="auto"/>
              <w:bottom w:val="single" w:sz="4" w:space="0" w:color="auto"/>
              <w:right w:val="single" w:sz="4" w:space="0" w:color="auto"/>
            </w:tcBorders>
            <w:shd w:val="clear" w:color="000000" w:fill="92D050"/>
            <w:hideMark/>
          </w:tcPr>
          <w:p w:rsidR="00452CC4" w:rsidRPr="00DA0BE0" w:rsidRDefault="00452CC4" w:rsidP="00452CC4">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Potenciali i kursimit të energjisë</w:t>
            </w:r>
          </w:p>
        </w:tc>
      </w:tr>
      <w:tr w:rsidR="00452CC4" w:rsidRPr="00DA0BE0" w:rsidTr="00F64D23">
        <w:trPr>
          <w:trHeight w:val="403"/>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Numri i ndërtesave me potencial kursimi</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31</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10</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52</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52.00</w:t>
            </w:r>
          </w:p>
        </w:tc>
      </w:tr>
      <w:tr w:rsidR="00452CC4" w:rsidRPr="00DA0BE0" w:rsidTr="00F64D23">
        <w:trPr>
          <w:trHeight w:val="412"/>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e përgjithshme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5525.67</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29167.79</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5427.89</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909.10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41030.45</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41030.45</w:t>
            </w:r>
          </w:p>
        </w:tc>
      </w:tr>
      <w:tr w:rsidR="00452CC4" w:rsidRPr="00DA0BE0" w:rsidTr="00F64D23">
        <w:trPr>
          <w:trHeight w:val="412"/>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që ngrohet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2757.00</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19971.70</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3858.00</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38.00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26624.70</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26624.70</w:t>
            </w:r>
          </w:p>
        </w:tc>
      </w:tr>
      <w:tr w:rsidR="00517599" w:rsidRPr="00DA0BE0" w:rsidTr="00F64D23">
        <w:trPr>
          <w:trHeight w:val="412"/>
        </w:trPr>
        <w:tc>
          <w:tcPr>
            <w:tcW w:w="1435" w:type="dxa"/>
            <w:tcBorders>
              <w:top w:val="nil"/>
              <w:left w:val="single" w:sz="4" w:space="0" w:color="auto"/>
              <w:bottom w:val="single" w:sz="4" w:space="0" w:color="auto"/>
              <w:right w:val="single" w:sz="4" w:space="0" w:color="auto"/>
            </w:tcBorders>
            <w:shd w:val="clear" w:color="auto" w:fill="auto"/>
            <w:hideMark/>
          </w:tcPr>
          <w:p w:rsidR="00517599" w:rsidRPr="00DA0BE0" w:rsidRDefault="00517599" w:rsidP="00517599">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Kursimi i energjisë (MWh/v)</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164.20</w:t>
            </w:r>
          </w:p>
        </w:tc>
        <w:tc>
          <w:tcPr>
            <w:tcW w:w="902"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1190.61</w:t>
            </w:r>
          </w:p>
        </w:tc>
        <w:tc>
          <w:tcPr>
            <w:tcW w:w="121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445.01</w:t>
            </w:r>
          </w:p>
        </w:tc>
        <w:tc>
          <w:tcPr>
            <w:tcW w:w="86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20.19</w:t>
            </w:r>
          </w:p>
        </w:tc>
        <w:tc>
          <w:tcPr>
            <w:tcW w:w="97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1820.01</w:t>
            </w:r>
          </w:p>
        </w:tc>
        <w:tc>
          <w:tcPr>
            <w:tcW w:w="1050" w:type="dxa"/>
            <w:tcBorders>
              <w:top w:val="nil"/>
              <w:left w:val="nil"/>
              <w:bottom w:val="single" w:sz="4" w:space="0" w:color="auto"/>
              <w:right w:val="single" w:sz="4" w:space="0" w:color="auto"/>
            </w:tcBorders>
            <w:shd w:val="clear" w:color="auto" w:fill="auto"/>
            <w:noWrap/>
            <w:vAlign w:val="center"/>
            <w:hideMark/>
          </w:tcPr>
          <w:p w:rsidR="00517599" w:rsidRPr="00DA0BE0" w:rsidRDefault="007E23CE"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232.41</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7E23CE"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2052.42</w:t>
            </w:r>
          </w:p>
        </w:tc>
      </w:tr>
      <w:tr w:rsidR="00517599" w:rsidRPr="00DA0BE0" w:rsidTr="00F64D23">
        <w:trPr>
          <w:trHeight w:val="496"/>
        </w:trPr>
        <w:tc>
          <w:tcPr>
            <w:tcW w:w="1435" w:type="dxa"/>
            <w:tcBorders>
              <w:top w:val="nil"/>
              <w:left w:val="single" w:sz="4" w:space="0" w:color="auto"/>
              <w:bottom w:val="single" w:sz="4" w:space="0" w:color="auto"/>
              <w:right w:val="single" w:sz="4" w:space="0" w:color="auto"/>
            </w:tcBorders>
            <w:shd w:val="clear" w:color="auto" w:fill="auto"/>
            <w:hideMark/>
          </w:tcPr>
          <w:p w:rsidR="00517599" w:rsidRPr="00DA0BE0" w:rsidRDefault="00517599" w:rsidP="00517599">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lastRenderedPageBreak/>
              <w:t>Investimet në ndërtesa me potencial kursimi  (€)</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117500.00</w:t>
            </w:r>
          </w:p>
        </w:tc>
        <w:tc>
          <w:tcPr>
            <w:tcW w:w="902"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1625600.00</w:t>
            </w:r>
          </w:p>
        </w:tc>
        <w:tc>
          <w:tcPr>
            <w:tcW w:w="121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158000.00</w:t>
            </w:r>
          </w:p>
        </w:tc>
        <w:tc>
          <w:tcPr>
            <w:tcW w:w="86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25000.00</w:t>
            </w:r>
          </w:p>
        </w:tc>
        <w:tc>
          <w:tcPr>
            <w:tcW w:w="97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1926100.00</w:t>
            </w:r>
          </w:p>
        </w:tc>
        <w:tc>
          <w:tcPr>
            <w:tcW w:w="1050" w:type="dxa"/>
            <w:tcBorders>
              <w:top w:val="nil"/>
              <w:left w:val="nil"/>
              <w:bottom w:val="single" w:sz="4" w:space="0" w:color="auto"/>
              <w:right w:val="single" w:sz="4" w:space="0" w:color="auto"/>
            </w:tcBorders>
            <w:shd w:val="clear" w:color="auto" w:fill="auto"/>
            <w:vAlign w:val="center"/>
            <w:hideMark/>
          </w:tcPr>
          <w:p w:rsidR="00517599" w:rsidRPr="00DA0BE0" w:rsidRDefault="00E34518"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140646.00</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E34518"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2066746.00</w:t>
            </w:r>
          </w:p>
        </w:tc>
      </w:tr>
      <w:tr w:rsidR="00517599" w:rsidRPr="00DA0BE0" w:rsidTr="00F64D23">
        <w:trPr>
          <w:trHeight w:val="133"/>
        </w:trPr>
        <w:tc>
          <w:tcPr>
            <w:tcW w:w="1435" w:type="dxa"/>
            <w:tcBorders>
              <w:top w:val="nil"/>
              <w:left w:val="single" w:sz="4" w:space="0" w:color="auto"/>
              <w:bottom w:val="single" w:sz="4" w:space="0" w:color="auto"/>
              <w:right w:val="single" w:sz="4" w:space="0" w:color="auto"/>
            </w:tcBorders>
            <w:shd w:val="clear" w:color="auto" w:fill="auto"/>
            <w:hideMark/>
          </w:tcPr>
          <w:p w:rsidR="00517599" w:rsidRPr="00DA0BE0" w:rsidRDefault="00517599" w:rsidP="00517599">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Kursimi i t CO</w:t>
            </w:r>
            <w:r w:rsidRPr="00DA0BE0">
              <w:rPr>
                <w:rFonts w:ascii="Cambria Math" w:eastAsia="Times New Roman" w:hAnsi="Cambria Math" w:cs="Cambria Math"/>
                <w:color w:val="000000"/>
                <w:sz w:val="16"/>
                <w:szCs w:val="16"/>
              </w:rPr>
              <w:t>₂</w:t>
            </w:r>
            <w:r w:rsidRPr="00DA0BE0">
              <w:rPr>
                <w:rFonts w:ascii="Arial" w:eastAsia="Times New Roman" w:hAnsi="Arial" w:cs="Arial"/>
                <w:color w:val="000000"/>
                <w:sz w:val="16"/>
                <w:szCs w:val="16"/>
              </w:rPr>
              <w:t>/v</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92.55</w:t>
            </w:r>
          </w:p>
        </w:tc>
        <w:tc>
          <w:tcPr>
            <w:tcW w:w="902"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209.38</w:t>
            </w:r>
          </w:p>
        </w:tc>
        <w:tc>
          <w:tcPr>
            <w:tcW w:w="121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310.37</w:t>
            </w:r>
          </w:p>
        </w:tc>
        <w:tc>
          <w:tcPr>
            <w:tcW w:w="86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517599" w:rsidRPr="00DA0BE0" w:rsidRDefault="00611FB8"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17.75</w:t>
            </w:r>
          </w:p>
        </w:tc>
        <w:tc>
          <w:tcPr>
            <w:tcW w:w="973" w:type="dxa"/>
            <w:tcBorders>
              <w:top w:val="nil"/>
              <w:left w:val="nil"/>
              <w:bottom w:val="single" w:sz="4" w:space="0" w:color="auto"/>
              <w:right w:val="single" w:sz="4" w:space="0" w:color="auto"/>
            </w:tcBorders>
            <w:shd w:val="clear" w:color="auto" w:fill="auto"/>
            <w:vAlign w:val="center"/>
            <w:hideMark/>
          </w:tcPr>
          <w:p w:rsidR="00517599" w:rsidRPr="00DA0BE0" w:rsidRDefault="00611FB8"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630.05</w:t>
            </w:r>
          </w:p>
        </w:tc>
        <w:tc>
          <w:tcPr>
            <w:tcW w:w="1050" w:type="dxa"/>
            <w:tcBorders>
              <w:top w:val="nil"/>
              <w:left w:val="nil"/>
              <w:bottom w:val="single" w:sz="4" w:space="0" w:color="auto"/>
              <w:right w:val="single" w:sz="4" w:space="0" w:color="auto"/>
            </w:tcBorders>
            <w:shd w:val="clear" w:color="auto" w:fill="auto"/>
            <w:noWrap/>
            <w:vAlign w:val="center"/>
            <w:hideMark/>
          </w:tcPr>
          <w:p w:rsidR="00517599" w:rsidRPr="00DA0BE0" w:rsidRDefault="00965531"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333.74</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611FB8"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963.79</w:t>
            </w:r>
          </w:p>
        </w:tc>
      </w:tr>
    </w:tbl>
    <w:p w:rsidR="00C05CD0" w:rsidRDefault="00C05CD0" w:rsidP="0053476E">
      <w:pPr>
        <w:spacing w:after="120" w:line="276" w:lineRule="auto"/>
        <w:jc w:val="both"/>
        <w:rPr>
          <w:rFonts w:ascii="Arial" w:eastAsia="MS Mincho" w:hAnsi="Arial" w:cs="Arial"/>
          <w:sz w:val="24"/>
          <w:szCs w:val="24"/>
        </w:rPr>
      </w:pP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kuadër të këtij plani, në komunën e Rahovecit pritet të arrihet caku i kursimit të energjisë prej </w:t>
      </w:r>
      <w:r w:rsidR="00BC0C59" w:rsidRPr="00DA0BE0">
        <w:rPr>
          <w:rFonts w:ascii="Arial" w:eastAsia="MS Mincho" w:hAnsi="Arial" w:cs="Arial"/>
          <w:sz w:val="24"/>
          <w:szCs w:val="24"/>
        </w:rPr>
        <w:t>637.39</w:t>
      </w:r>
      <w:r w:rsidR="00D56E27" w:rsidRPr="00DA0BE0">
        <w:rPr>
          <w:rFonts w:ascii="Arial" w:eastAsia="MS Mincho" w:hAnsi="Arial" w:cs="Arial"/>
          <w:sz w:val="24"/>
          <w:szCs w:val="24"/>
        </w:rPr>
        <w:t xml:space="preserve"> MWh/v ose </w:t>
      </w:r>
      <w:r w:rsidR="00BC0C59" w:rsidRPr="00DA0BE0">
        <w:rPr>
          <w:rFonts w:ascii="Arial" w:eastAsia="MS Mincho" w:hAnsi="Arial" w:cs="Arial"/>
          <w:sz w:val="24"/>
          <w:szCs w:val="24"/>
        </w:rPr>
        <w:t>8.60</w:t>
      </w:r>
      <w:r w:rsidR="00D56E27" w:rsidRPr="00DA0BE0">
        <w:rPr>
          <w:rFonts w:ascii="Arial" w:eastAsia="MS Mincho" w:hAnsi="Arial" w:cs="Arial"/>
          <w:sz w:val="24"/>
          <w:szCs w:val="24"/>
        </w:rPr>
        <w:t>%,</w:t>
      </w:r>
      <w:r w:rsidRPr="00DA0BE0">
        <w:rPr>
          <w:rFonts w:ascii="Arial" w:eastAsia="MS Mincho" w:hAnsi="Arial" w:cs="Arial"/>
          <w:sz w:val="24"/>
          <w:szCs w:val="24"/>
        </w:rPr>
        <w:t xml:space="preserve"> krahasuar me konsumin aktual vjetor</w:t>
      </w:r>
      <w:r w:rsidR="007E23CE" w:rsidRPr="00DA0BE0">
        <w:rPr>
          <w:rFonts w:ascii="Arial" w:eastAsia="MS Mincho" w:hAnsi="Arial" w:cs="Arial"/>
          <w:sz w:val="24"/>
          <w:szCs w:val="24"/>
        </w:rPr>
        <w:t xml:space="preserve"> (të raportuar)</w:t>
      </w:r>
      <w:r w:rsidRPr="00DA0BE0">
        <w:rPr>
          <w:rFonts w:ascii="Arial" w:eastAsia="MS Mincho" w:hAnsi="Arial" w:cs="Arial"/>
          <w:sz w:val="24"/>
          <w:szCs w:val="24"/>
        </w:rPr>
        <w:t xml:space="preserve"> nga sektori i ndërtesave publike komunale dhe ndriçimi rrugor. Me detajisht, caku i kursimit të energjisë </w:t>
      </w:r>
      <w:r w:rsidR="00965531" w:rsidRPr="00DA0BE0">
        <w:rPr>
          <w:rFonts w:ascii="Arial" w:eastAsia="MS Mincho" w:hAnsi="Arial" w:cs="Arial"/>
          <w:sz w:val="24"/>
          <w:szCs w:val="24"/>
        </w:rPr>
        <w:t xml:space="preserve">ne raport me konsumin e raportuar </w:t>
      </w:r>
      <w:r w:rsidRPr="00DA0BE0">
        <w:rPr>
          <w:rFonts w:ascii="Arial" w:eastAsia="MS Mincho" w:hAnsi="Arial" w:cs="Arial"/>
          <w:sz w:val="24"/>
          <w:szCs w:val="24"/>
        </w:rPr>
        <w:t>është i paraqitur në tabelën vijuese.</w:t>
      </w:r>
      <w:bookmarkStart w:id="19" w:name="_Toc14095679"/>
    </w:p>
    <w:p w:rsidR="00D6628B" w:rsidRPr="00DA0BE0" w:rsidRDefault="00D6628B" w:rsidP="00D6628B">
      <w:pPr>
        <w:spacing w:after="120" w:line="276" w:lineRule="auto"/>
        <w:jc w:val="center"/>
        <w:rPr>
          <w:rFonts w:ascii="Arial" w:eastAsia="MS Mincho" w:hAnsi="Arial" w:cs="Arial"/>
        </w:rPr>
      </w:pPr>
      <w:bookmarkStart w:id="20" w:name="_Toc26871152"/>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2</w:t>
      </w:r>
      <w:r w:rsidRPr="00DA0BE0">
        <w:rPr>
          <w:rFonts w:ascii="Arial" w:hAnsi="Arial" w:cs="Arial"/>
        </w:rPr>
        <w:fldChar w:fldCharType="end"/>
      </w:r>
      <w:r w:rsidRPr="00DA0BE0">
        <w:rPr>
          <w:rFonts w:ascii="Arial" w:hAnsi="Arial" w:cs="Arial"/>
        </w:rPr>
        <w:t xml:space="preserve">. </w:t>
      </w:r>
      <w:r w:rsidRPr="00DA0BE0">
        <w:rPr>
          <w:rFonts w:ascii="Arial" w:eastAsia="MS Mincho" w:hAnsi="Arial" w:cs="Arial"/>
        </w:rPr>
        <w:t>Caku dhe niveli i kursimit te energjisë në raport me konsumin e përgjithshëm mesatar vjetor të energjisë në sektorin e ndërtesave publike komunale dhe ndriçimin e rrugëve</w:t>
      </w:r>
      <w:bookmarkEnd w:id="19"/>
      <w:bookmarkEnd w:id="20"/>
    </w:p>
    <w:tbl>
      <w:tblPr>
        <w:tblStyle w:val="TableGrid3"/>
        <w:tblW w:w="0" w:type="auto"/>
        <w:tblLook w:val="04A0" w:firstRow="1" w:lastRow="0" w:firstColumn="1" w:lastColumn="0" w:noHBand="0" w:noVBand="1"/>
      </w:tblPr>
      <w:tblGrid>
        <w:gridCol w:w="1795"/>
        <w:gridCol w:w="1174"/>
        <w:gridCol w:w="1410"/>
        <w:gridCol w:w="1753"/>
        <w:gridCol w:w="1426"/>
        <w:gridCol w:w="1792"/>
      </w:tblGrid>
      <w:tr w:rsidR="001F1813" w:rsidRPr="00DA0BE0" w:rsidTr="00473831">
        <w:trPr>
          <w:trHeight w:val="307"/>
        </w:trPr>
        <w:tc>
          <w:tcPr>
            <w:tcW w:w="1795" w:type="dxa"/>
            <w:vMerge w:val="restart"/>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Sektori</w:t>
            </w:r>
          </w:p>
        </w:tc>
        <w:tc>
          <w:tcPr>
            <w:tcW w:w="1174"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Konsumi aktual mesatar vjetor i  energjisë</w:t>
            </w:r>
            <w:r w:rsidR="00A231C3" w:rsidRPr="00DA0BE0">
              <w:rPr>
                <w:rFonts w:ascii="Arial" w:hAnsi="Arial" w:cs="Arial"/>
                <w:sz w:val="20"/>
                <w:szCs w:val="20"/>
              </w:rPr>
              <w:t xml:space="preserve"> 2016-2018</w:t>
            </w:r>
          </w:p>
        </w:tc>
        <w:tc>
          <w:tcPr>
            <w:tcW w:w="1410"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Kostoja mesatare vjetore e konsumit të energjisë</w:t>
            </w:r>
          </w:p>
        </w:tc>
        <w:tc>
          <w:tcPr>
            <w:tcW w:w="1753" w:type="dxa"/>
          </w:tcPr>
          <w:p w:rsidR="00D6628B" w:rsidRPr="00DA0BE0" w:rsidRDefault="00D6628B" w:rsidP="00452CC4">
            <w:pPr>
              <w:spacing w:after="120" w:line="276" w:lineRule="auto"/>
              <w:jc w:val="center"/>
              <w:rPr>
                <w:rFonts w:ascii="Arial" w:hAnsi="Arial" w:cs="Arial"/>
                <w:sz w:val="20"/>
                <w:szCs w:val="20"/>
              </w:rPr>
            </w:pPr>
            <w:r w:rsidRPr="00DA0BE0">
              <w:rPr>
                <w:rFonts w:ascii="Arial" w:hAnsi="Arial" w:cs="Arial"/>
                <w:sz w:val="20"/>
                <w:szCs w:val="20"/>
              </w:rPr>
              <w:t>Caku i kursimit të energjisë në kuadër të planit 2019-2021</w:t>
            </w:r>
          </w:p>
        </w:tc>
        <w:tc>
          <w:tcPr>
            <w:tcW w:w="1426"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Caku i kursimit të energjisë në kuadër të planit 2019-2021</w:t>
            </w:r>
          </w:p>
        </w:tc>
        <w:tc>
          <w:tcPr>
            <w:tcW w:w="1792"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Kosto e investimeve në masa të EE për plotësimin e cakut të kursimit të energjisë</w:t>
            </w:r>
          </w:p>
        </w:tc>
      </w:tr>
      <w:tr w:rsidR="001F1813" w:rsidRPr="00DA0BE0" w:rsidTr="00473831">
        <w:trPr>
          <w:trHeight w:val="334"/>
        </w:trPr>
        <w:tc>
          <w:tcPr>
            <w:tcW w:w="1795" w:type="dxa"/>
            <w:vMerge/>
          </w:tcPr>
          <w:p w:rsidR="00D6628B" w:rsidRPr="00DA0BE0" w:rsidRDefault="00D6628B" w:rsidP="00D6628B">
            <w:pPr>
              <w:jc w:val="center"/>
              <w:rPr>
                <w:rFonts w:ascii="Arial" w:hAnsi="Arial" w:cs="Arial"/>
                <w:sz w:val="20"/>
                <w:szCs w:val="20"/>
              </w:rPr>
            </w:pPr>
          </w:p>
        </w:tc>
        <w:tc>
          <w:tcPr>
            <w:tcW w:w="1174"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MWh/v</w:t>
            </w:r>
          </w:p>
        </w:tc>
        <w:tc>
          <w:tcPr>
            <w:tcW w:w="1410"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€/v</w:t>
            </w:r>
          </w:p>
        </w:tc>
        <w:tc>
          <w:tcPr>
            <w:tcW w:w="1753"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MWh/v</w:t>
            </w:r>
          </w:p>
        </w:tc>
        <w:tc>
          <w:tcPr>
            <w:tcW w:w="1426"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w:t>
            </w:r>
          </w:p>
        </w:tc>
        <w:tc>
          <w:tcPr>
            <w:tcW w:w="1792"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w:t>
            </w:r>
          </w:p>
        </w:tc>
      </w:tr>
      <w:tr w:rsidR="001F1813" w:rsidRPr="00DA0BE0" w:rsidTr="00473831">
        <w:trPr>
          <w:trHeight w:val="467"/>
        </w:trPr>
        <w:tc>
          <w:tcPr>
            <w:tcW w:w="1795" w:type="dxa"/>
          </w:tcPr>
          <w:p w:rsidR="00D6628B" w:rsidRPr="00DA0BE0" w:rsidRDefault="00D6628B" w:rsidP="00D6628B">
            <w:pPr>
              <w:rPr>
                <w:rFonts w:ascii="Arial" w:hAnsi="Arial" w:cs="Arial"/>
                <w:sz w:val="20"/>
                <w:szCs w:val="20"/>
              </w:rPr>
            </w:pPr>
            <w:r w:rsidRPr="00DA0BE0">
              <w:rPr>
                <w:rFonts w:ascii="Arial" w:hAnsi="Arial" w:cs="Arial"/>
                <w:sz w:val="20"/>
                <w:szCs w:val="20"/>
              </w:rPr>
              <w:t>Ndërtesat publike komunale</w:t>
            </w:r>
          </w:p>
        </w:tc>
        <w:tc>
          <w:tcPr>
            <w:tcW w:w="1174" w:type="dxa"/>
            <w:vAlign w:val="center"/>
          </w:tcPr>
          <w:p w:rsidR="00D6628B" w:rsidRPr="00DA0BE0" w:rsidRDefault="00452CC4" w:rsidP="001F1813">
            <w:pPr>
              <w:jc w:val="right"/>
              <w:rPr>
                <w:rFonts w:ascii="Arial" w:hAnsi="Arial" w:cs="Arial"/>
                <w:sz w:val="20"/>
                <w:szCs w:val="20"/>
              </w:rPr>
            </w:pPr>
            <w:r w:rsidRPr="00DA0BE0">
              <w:rPr>
                <w:rFonts w:ascii="Arial" w:hAnsi="Arial" w:cs="Arial"/>
                <w:sz w:val="20"/>
                <w:szCs w:val="20"/>
              </w:rPr>
              <w:t>5590.93</w:t>
            </w:r>
          </w:p>
        </w:tc>
        <w:tc>
          <w:tcPr>
            <w:tcW w:w="1410" w:type="dxa"/>
            <w:vAlign w:val="center"/>
          </w:tcPr>
          <w:p w:rsidR="00D6628B" w:rsidRPr="00DA0BE0" w:rsidRDefault="00452CC4" w:rsidP="001F1813">
            <w:pPr>
              <w:jc w:val="right"/>
              <w:rPr>
                <w:rFonts w:ascii="Arial" w:hAnsi="Arial" w:cs="Arial"/>
                <w:sz w:val="20"/>
                <w:szCs w:val="20"/>
              </w:rPr>
            </w:pPr>
            <w:r w:rsidRPr="00DA0BE0">
              <w:rPr>
                <w:rFonts w:ascii="Arial" w:hAnsi="Arial" w:cs="Arial"/>
                <w:sz w:val="20"/>
                <w:szCs w:val="20"/>
              </w:rPr>
              <w:t>261060.98</w:t>
            </w:r>
          </w:p>
        </w:tc>
        <w:tc>
          <w:tcPr>
            <w:tcW w:w="1753" w:type="dxa"/>
            <w:vAlign w:val="center"/>
          </w:tcPr>
          <w:p w:rsidR="00D6628B" w:rsidRPr="00DA0BE0" w:rsidRDefault="00BC0C59" w:rsidP="001F1813">
            <w:pPr>
              <w:jc w:val="right"/>
              <w:rPr>
                <w:rFonts w:ascii="Arial" w:hAnsi="Arial" w:cs="Arial"/>
                <w:sz w:val="20"/>
                <w:szCs w:val="20"/>
              </w:rPr>
            </w:pPr>
            <w:r w:rsidRPr="00DA0BE0">
              <w:rPr>
                <w:rFonts w:ascii="Arial" w:hAnsi="Arial" w:cs="Arial"/>
                <w:sz w:val="20"/>
                <w:szCs w:val="20"/>
              </w:rPr>
              <w:t>405.55</w:t>
            </w:r>
          </w:p>
        </w:tc>
        <w:tc>
          <w:tcPr>
            <w:tcW w:w="1426" w:type="dxa"/>
            <w:vAlign w:val="center"/>
          </w:tcPr>
          <w:p w:rsidR="00D6628B" w:rsidRPr="00DA0BE0" w:rsidRDefault="00BC0C59" w:rsidP="001F1813">
            <w:pPr>
              <w:jc w:val="right"/>
              <w:rPr>
                <w:rFonts w:ascii="Arial" w:hAnsi="Arial" w:cs="Arial"/>
                <w:sz w:val="20"/>
                <w:szCs w:val="20"/>
              </w:rPr>
            </w:pPr>
            <w:r w:rsidRPr="00DA0BE0">
              <w:rPr>
                <w:rFonts w:ascii="Arial" w:hAnsi="Arial" w:cs="Arial"/>
                <w:sz w:val="20"/>
                <w:szCs w:val="20"/>
              </w:rPr>
              <w:t>7.25</w:t>
            </w:r>
          </w:p>
        </w:tc>
        <w:tc>
          <w:tcPr>
            <w:tcW w:w="1792" w:type="dxa"/>
            <w:vAlign w:val="center"/>
          </w:tcPr>
          <w:p w:rsidR="00D6628B" w:rsidRPr="00DA0BE0" w:rsidRDefault="00BC0C59" w:rsidP="001F1813">
            <w:pPr>
              <w:jc w:val="right"/>
              <w:rPr>
                <w:rFonts w:ascii="Arial" w:hAnsi="Arial" w:cs="Arial"/>
                <w:sz w:val="20"/>
                <w:szCs w:val="20"/>
              </w:rPr>
            </w:pPr>
            <w:r w:rsidRPr="00DA0BE0">
              <w:rPr>
                <w:rFonts w:ascii="Arial" w:hAnsi="Arial" w:cs="Arial"/>
                <w:sz w:val="20"/>
                <w:szCs w:val="20"/>
              </w:rPr>
              <w:t>942,000.00</w:t>
            </w:r>
          </w:p>
        </w:tc>
      </w:tr>
      <w:tr w:rsidR="001F1813" w:rsidRPr="00DA0BE0" w:rsidTr="00473831">
        <w:tc>
          <w:tcPr>
            <w:tcW w:w="1795" w:type="dxa"/>
          </w:tcPr>
          <w:p w:rsidR="001F1813" w:rsidRPr="00DA0BE0" w:rsidRDefault="001F1813" w:rsidP="001F1813">
            <w:pPr>
              <w:rPr>
                <w:rFonts w:ascii="Arial" w:hAnsi="Arial" w:cs="Arial"/>
                <w:sz w:val="20"/>
                <w:szCs w:val="20"/>
              </w:rPr>
            </w:pPr>
            <w:r w:rsidRPr="00DA0BE0">
              <w:rPr>
                <w:rFonts w:ascii="Arial" w:hAnsi="Arial" w:cs="Arial"/>
                <w:sz w:val="20"/>
                <w:szCs w:val="20"/>
              </w:rPr>
              <w:t>Ndriçimi i rrugëve</w:t>
            </w:r>
          </w:p>
        </w:tc>
        <w:tc>
          <w:tcPr>
            <w:tcW w:w="1174" w:type="dxa"/>
            <w:vAlign w:val="center"/>
          </w:tcPr>
          <w:p w:rsidR="001F1813" w:rsidRPr="00DA0BE0" w:rsidRDefault="00A231C3" w:rsidP="001F1813">
            <w:pPr>
              <w:jc w:val="right"/>
              <w:rPr>
                <w:rFonts w:ascii="Arial" w:hAnsi="Arial" w:cs="Arial"/>
                <w:sz w:val="20"/>
                <w:szCs w:val="20"/>
              </w:rPr>
            </w:pPr>
            <w:r w:rsidRPr="00DA0BE0">
              <w:rPr>
                <w:rFonts w:ascii="Arial" w:hAnsi="Arial" w:cs="Arial"/>
                <w:sz w:val="20"/>
                <w:szCs w:val="20"/>
              </w:rPr>
              <w:t>1816.69</w:t>
            </w:r>
          </w:p>
        </w:tc>
        <w:tc>
          <w:tcPr>
            <w:tcW w:w="1410" w:type="dxa"/>
            <w:vAlign w:val="center"/>
          </w:tcPr>
          <w:p w:rsidR="001F1813" w:rsidRPr="00DA0BE0" w:rsidRDefault="001F1813" w:rsidP="001F1813">
            <w:pPr>
              <w:jc w:val="right"/>
              <w:rPr>
                <w:rFonts w:ascii="Arial" w:hAnsi="Arial" w:cs="Arial"/>
                <w:sz w:val="20"/>
                <w:szCs w:val="20"/>
              </w:rPr>
            </w:pPr>
            <w:r w:rsidRPr="00DA0BE0">
              <w:rPr>
                <w:rFonts w:ascii="Arial" w:hAnsi="Arial" w:cs="Arial"/>
                <w:sz w:val="20"/>
                <w:szCs w:val="20"/>
              </w:rPr>
              <w:t>54576.00</w:t>
            </w:r>
          </w:p>
        </w:tc>
        <w:tc>
          <w:tcPr>
            <w:tcW w:w="1753" w:type="dxa"/>
            <w:vAlign w:val="center"/>
          </w:tcPr>
          <w:p w:rsidR="001F1813" w:rsidRPr="00DA0BE0" w:rsidRDefault="001F1813" w:rsidP="001F1813">
            <w:pPr>
              <w:jc w:val="right"/>
              <w:rPr>
                <w:rFonts w:ascii="Arial" w:hAnsi="Arial" w:cs="Arial"/>
                <w:sz w:val="20"/>
                <w:szCs w:val="20"/>
              </w:rPr>
            </w:pPr>
            <w:r w:rsidRPr="00DA0BE0">
              <w:rPr>
                <w:rFonts w:ascii="Arial" w:hAnsi="Arial" w:cs="Arial"/>
                <w:sz w:val="20"/>
                <w:szCs w:val="20"/>
              </w:rPr>
              <w:t>231.84</w:t>
            </w:r>
          </w:p>
        </w:tc>
        <w:tc>
          <w:tcPr>
            <w:tcW w:w="1426" w:type="dxa"/>
            <w:vAlign w:val="center"/>
          </w:tcPr>
          <w:p w:rsidR="001F1813" w:rsidRPr="00DA0BE0" w:rsidRDefault="001F1813" w:rsidP="00A231C3">
            <w:pPr>
              <w:jc w:val="right"/>
              <w:rPr>
                <w:rFonts w:ascii="Arial" w:hAnsi="Arial" w:cs="Arial"/>
                <w:sz w:val="20"/>
                <w:szCs w:val="20"/>
              </w:rPr>
            </w:pPr>
            <w:r w:rsidRPr="00DA0BE0">
              <w:rPr>
                <w:rFonts w:ascii="Arial" w:hAnsi="Arial" w:cs="Arial"/>
                <w:sz w:val="20"/>
                <w:szCs w:val="20"/>
              </w:rPr>
              <w:t>12.7</w:t>
            </w:r>
            <w:r w:rsidR="00A231C3" w:rsidRPr="00DA0BE0">
              <w:rPr>
                <w:rFonts w:ascii="Arial" w:hAnsi="Arial" w:cs="Arial"/>
                <w:sz w:val="20"/>
                <w:szCs w:val="20"/>
              </w:rPr>
              <w:t>6</w:t>
            </w:r>
          </w:p>
        </w:tc>
        <w:tc>
          <w:tcPr>
            <w:tcW w:w="1792" w:type="dxa"/>
            <w:vAlign w:val="center"/>
          </w:tcPr>
          <w:p w:rsidR="001F1813" w:rsidRPr="00DA0BE0" w:rsidRDefault="00E34518" w:rsidP="001F1813">
            <w:pPr>
              <w:jc w:val="right"/>
              <w:rPr>
                <w:rFonts w:ascii="Arial" w:hAnsi="Arial" w:cs="Arial"/>
                <w:sz w:val="20"/>
                <w:szCs w:val="20"/>
              </w:rPr>
            </w:pPr>
            <w:r w:rsidRPr="00DA0BE0">
              <w:rPr>
                <w:rFonts w:ascii="Arial" w:hAnsi="Arial" w:cs="Arial"/>
                <w:sz w:val="20"/>
                <w:szCs w:val="20"/>
              </w:rPr>
              <w:t>140646.00</w:t>
            </w:r>
          </w:p>
        </w:tc>
      </w:tr>
      <w:tr w:rsidR="001F1813" w:rsidRPr="00DA0BE0" w:rsidTr="00473831">
        <w:tc>
          <w:tcPr>
            <w:tcW w:w="1795" w:type="dxa"/>
            <w:shd w:val="clear" w:color="auto" w:fill="FFD966" w:themeFill="accent4" w:themeFillTint="99"/>
          </w:tcPr>
          <w:p w:rsidR="001F1813" w:rsidRPr="00DA0BE0" w:rsidRDefault="001F1813" w:rsidP="001F1813">
            <w:pPr>
              <w:rPr>
                <w:rFonts w:ascii="Arial" w:hAnsi="Arial" w:cs="Arial"/>
                <w:b/>
                <w:sz w:val="20"/>
                <w:szCs w:val="20"/>
              </w:rPr>
            </w:pPr>
            <w:r w:rsidRPr="00DA0BE0">
              <w:rPr>
                <w:rFonts w:ascii="Arial" w:hAnsi="Arial" w:cs="Arial"/>
                <w:b/>
                <w:sz w:val="20"/>
                <w:szCs w:val="20"/>
              </w:rPr>
              <w:t>Gjithsej</w:t>
            </w:r>
          </w:p>
        </w:tc>
        <w:tc>
          <w:tcPr>
            <w:tcW w:w="1174" w:type="dxa"/>
            <w:shd w:val="clear" w:color="auto" w:fill="FFD966" w:themeFill="accent4" w:themeFillTint="99"/>
            <w:vAlign w:val="center"/>
          </w:tcPr>
          <w:p w:rsidR="001F1813" w:rsidRPr="00DA0BE0" w:rsidRDefault="001F1813" w:rsidP="001F1813">
            <w:pPr>
              <w:jc w:val="right"/>
              <w:rPr>
                <w:rFonts w:ascii="Arial" w:hAnsi="Arial" w:cs="Arial"/>
                <w:b/>
                <w:sz w:val="20"/>
                <w:szCs w:val="20"/>
              </w:rPr>
            </w:pPr>
            <w:r w:rsidRPr="00DA0BE0">
              <w:rPr>
                <w:rFonts w:ascii="Arial" w:hAnsi="Arial" w:cs="Arial"/>
                <w:b/>
                <w:sz w:val="20"/>
                <w:szCs w:val="20"/>
              </w:rPr>
              <w:t>7407.62</w:t>
            </w:r>
          </w:p>
        </w:tc>
        <w:tc>
          <w:tcPr>
            <w:tcW w:w="1410" w:type="dxa"/>
            <w:shd w:val="clear" w:color="auto" w:fill="FFD966" w:themeFill="accent4" w:themeFillTint="99"/>
            <w:vAlign w:val="center"/>
          </w:tcPr>
          <w:p w:rsidR="001F1813" w:rsidRPr="00DA0BE0" w:rsidRDefault="001F1813" w:rsidP="001F1813">
            <w:pPr>
              <w:jc w:val="right"/>
              <w:rPr>
                <w:rFonts w:ascii="Arial" w:hAnsi="Arial" w:cs="Arial"/>
                <w:b/>
                <w:sz w:val="20"/>
                <w:szCs w:val="20"/>
              </w:rPr>
            </w:pPr>
            <w:r w:rsidRPr="00DA0BE0">
              <w:rPr>
                <w:rFonts w:ascii="Arial" w:hAnsi="Arial" w:cs="Arial"/>
                <w:b/>
                <w:sz w:val="20"/>
                <w:szCs w:val="20"/>
              </w:rPr>
              <w:t>315636.98</w:t>
            </w:r>
          </w:p>
        </w:tc>
        <w:tc>
          <w:tcPr>
            <w:tcW w:w="1753" w:type="dxa"/>
            <w:shd w:val="clear" w:color="auto" w:fill="FFD966" w:themeFill="accent4" w:themeFillTint="99"/>
            <w:vAlign w:val="center"/>
          </w:tcPr>
          <w:p w:rsidR="001F1813" w:rsidRPr="00DA0BE0" w:rsidRDefault="00BC0C59" w:rsidP="001F1813">
            <w:pPr>
              <w:jc w:val="right"/>
              <w:rPr>
                <w:rFonts w:ascii="Arial" w:hAnsi="Arial" w:cs="Arial"/>
                <w:b/>
                <w:sz w:val="20"/>
                <w:szCs w:val="20"/>
              </w:rPr>
            </w:pPr>
            <w:r w:rsidRPr="00DA0BE0">
              <w:rPr>
                <w:rFonts w:ascii="Arial" w:hAnsi="Arial" w:cs="Arial"/>
                <w:b/>
                <w:sz w:val="20"/>
                <w:szCs w:val="20"/>
              </w:rPr>
              <w:t>637.39</w:t>
            </w:r>
          </w:p>
        </w:tc>
        <w:tc>
          <w:tcPr>
            <w:tcW w:w="1426" w:type="dxa"/>
            <w:shd w:val="clear" w:color="auto" w:fill="FFD966" w:themeFill="accent4" w:themeFillTint="99"/>
            <w:vAlign w:val="center"/>
          </w:tcPr>
          <w:p w:rsidR="001F1813" w:rsidRPr="00DA0BE0" w:rsidRDefault="00BC0C59" w:rsidP="001F1813">
            <w:pPr>
              <w:jc w:val="right"/>
              <w:rPr>
                <w:rFonts w:ascii="Arial" w:hAnsi="Arial" w:cs="Arial"/>
                <w:b/>
                <w:sz w:val="20"/>
                <w:szCs w:val="20"/>
              </w:rPr>
            </w:pPr>
            <w:r w:rsidRPr="00DA0BE0">
              <w:rPr>
                <w:rFonts w:ascii="Arial" w:hAnsi="Arial" w:cs="Arial"/>
                <w:b/>
                <w:sz w:val="20"/>
                <w:szCs w:val="20"/>
              </w:rPr>
              <w:t>8.6</w:t>
            </w:r>
          </w:p>
        </w:tc>
        <w:tc>
          <w:tcPr>
            <w:tcW w:w="1792" w:type="dxa"/>
            <w:shd w:val="clear" w:color="auto" w:fill="FFD966" w:themeFill="accent4" w:themeFillTint="99"/>
            <w:vAlign w:val="center"/>
          </w:tcPr>
          <w:p w:rsidR="001F1813" w:rsidRPr="00DA0BE0" w:rsidRDefault="00E34518" w:rsidP="001F1813">
            <w:pPr>
              <w:jc w:val="right"/>
              <w:rPr>
                <w:rFonts w:ascii="Arial" w:hAnsi="Arial" w:cs="Arial"/>
                <w:b/>
                <w:sz w:val="20"/>
                <w:szCs w:val="20"/>
              </w:rPr>
            </w:pPr>
            <w:r w:rsidRPr="00DA0BE0">
              <w:rPr>
                <w:rFonts w:ascii="Arial" w:hAnsi="Arial" w:cs="Arial"/>
                <w:b/>
                <w:sz w:val="20"/>
                <w:szCs w:val="20"/>
              </w:rPr>
              <w:t>1,082,646.00</w:t>
            </w:r>
          </w:p>
        </w:tc>
      </w:tr>
    </w:tbl>
    <w:p w:rsidR="00D6628B" w:rsidRPr="00DA0BE0" w:rsidRDefault="00D6628B" w:rsidP="0053476E">
      <w:pPr>
        <w:spacing w:after="120" w:line="276" w:lineRule="auto"/>
        <w:rPr>
          <w:rFonts w:ascii="Arial" w:hAnsi="Arial" w:cs="Arial"/>
        </w:rPr>
      </w:pPr>
    </w:p>
    <w:p w:rsidR="00A231C3"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kuadër të këtij plani janë identifikuar </w:t>
      </w:r>
      <w:r w:rsidR="008F4F96" w:rsidRPr="00DA0BE0">
        <w:rPr>
          <w:rFonts w:ascii="Arial" w:eastAsia="MS Mincho" w:hAnsi="Arial" w:cs="Arial"/>
          <w:sz w:val="24"/>
          <w:szCs w:val="24"/>
        </w:rPr>
        <w:t>1</w:t>
      </w:r>
      <w:r w:rsidR="00BC0C59" w:rsidRPr="00DA0BE0">
        <w:rPr>
          <w:rFonts w:ascii="Arial" w:eastAsia="MS Mincho" w:hAnsi="Arial" w:cs="Arial"/>
          <w:sz w:val="24"/>
          <w:szCs w:val="24"/>
        </w:rPr>
        <w:t>3</w:t>
      </w:r>
      <w:r w:rsidRPr="00DA0BE0">
        <w:rPr>
          <w:rFonts w:ascii="Arial" w:eastAsia="MS Mincho" w:hAnsi="Arial" w:cs="Arial"/>
          <w:sz w:val="24"/>
          <w:szCs w:val="24"/>
        </w:rPr>
        <w:t xml:space="preserve"> ndërtesa publike komunale, në të cilat </w:t>
      </w:r>
      <w:r w:rsidR="00965531" w:rsidRPr="00DA0BE0">
        <w:rPr>
          <w:rFonts w:ascii="Arial" w:eastAsia="MS Mincho" w:hAnsi="Arial" w:cs="Arial"/>
          <w:sz w:val="24"/>
          <w:szCs w:val="24"/>
        </w:rPr>
        <w:t>planifikohet të</w:t>
      </w:r>
      <w:r w:rsidRPr="00DA0BE0">
        <w:rPr>
          <w:rFonts w:ascii="Arial" w:eastAsia="MS Mincho" w:hAnsi="Arial" w:cs="Arial"/>
          <w:sz w:val="24"/>
          <w:szCs w:val="24"/>
        </w:rPr>
        <w:t xml:space="preserve"> zbatohen masat e EE</w:t>
      </w:r>
      <w:r w:rsidR="00965531" w:rsidRPr="00DA0BE0">
        <w:rPr>
          <w:rFonts w:ascii="Arial" w:eastAsia="MS Mincho" w:hAnsi="Arial" w:cs="Arial"/>
          <w:sz w:val="24"/>
          <w:szCs w:val="24"/>
        </w:rPr>
        <w:t xml:space="preserve"> në periudhën 2019-2021</w:t>
      </w:r>
      <w:r w:rsidRPr="00DA0BE0">
        <w:rPr>
          <w:rFonts w:ascii="Arial" w:eastAsia="MS Mincho" w:hAnsi="Arial" w:cs="Arial"/>
          <w:sz w:val="24"/>
          <w:szCs w:val="24"/>
        </w:rPr>
        <w:t xml:space="preserve">. </w:t>
      </w:r>
    </w:p>
    <w:p w:rsidR="001F1813" w:rsidRPr="00DA0BE0" w:rsidRDefault="001F1813"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Sa i përket ndriçimit </w:t>
      </w:r>
      <w:r w:rsidR="00A231C3" w:rsidRPr="00DA0BE0">
        <w:rPr>
          <w:rFonts w:ascii="Arial" w:eastAsia="MS Mincho" w:hAnsi="Arial" w:cs="Arial"/>
          <w:sz w:val="24"/>
          <w:szCs w:val="24"/>
        </w:rPr>
        <w:t xml:space="preserve">rrugor, </w:t>
      </w:r>
      <w:r w:rsidRPr="00DA0BE0">
        <w:rPr>
          <w:rFonts w:ascii="Arial" w:eastAsia="MS Mincho" w:hAnsi="Arial" w:cs="Arial"/>
          <w:sz w:val="24"/>
          <w:szCs w:val="24"/>
        </w:rPr>
        <w:t xml:space="preserve">në </w:t>
      </w:r>
      <w:r w:rsidR="00AE27A6" w:rsidRPr="00DA0BE0">
        <w:rPr>
          <w:rFonts w:ascii="Arial" w:eastAsia="MS Mincho" w:hAnsi="Arial" w:cs="Arial"/>
          <w:sz w:val="24"/>
          <w:szCs w:val="24"/>
        </w:rPr>
        <w:t>kuadër të këtij</w:t>
      </w:r>
      <w:r w:rsidRPr="00DA0BE0">
        <w:rPr>
          <w:rFonts w:ascii="Arial" w:eastAsia="MS Mincho" w:hAnsi="Arial" w:cs="Arial"/>
          <w:sz w:val="24"/>
          <w:szCs w:val="24"/>
        </w:rPr>
        <w:t xml:space="preserve"> plan</w:t>
      </w:r>
      <w:r w:rsidR="00AE27A6" w:rsidRPr="00DA0BE0">
        <w:rPr>
          <w:rFonts w:ascii="Arial" w:eastAsia="MS Mincho" w:hAnsi="Arial" w:cs="Arial"/>
          <w:sz w:val="24"/>
          <w:szCs w:val="24"/>
        </w:rPr>
        <w:t>i</w:t>
      </w:r>
      <w:r w:rsidRPr="00DA0BE0">
        <w:rPr>
          <w:rFonts w:ascii="Arial" w:eastAsia="MS Mincho" w:hAnsi="Arial" w:cs="Arial"/>
          <w:sz w:val="24"/>
          <w:szCs w:val="24"/>
        </w:rPr>
        <w:t xml:space="preserve"> është rekomanduar që masat për EE të zbatohen në të gjith</w:t>
      </w:r>
      <w:r w:rsidR="00AE27A6" w:rsidRPr="00DA0BE0">
        <w:rPr>
          <w:rFonts w:ascii="Arial" w:eastAsia="MS Mincho" w:hAnsi="Arial" w:cs="Arial"/>
          <w:sz w:val="24"/>
          <w:szCs w:val="24"/>
        </w:rPr>
        <w:t>a</w:t>
      </w:r>
      <w:r w:rsidRPr="00DA0BE0">
        <w:rPr>
          <w:rFonts w:ascii="Arial" w:eastAsia="MS Mincho" w:hAnsi="Arial" w:cs="Arial"/>
          <w:sz w:val="24"/>
          <w:szCs w:val="24"/>
        </w:rPr>
        <w:t xml:space="preserve"> pjesë</w:t>
      </w:r>
      <w:r w:rsidR="00AE27A6" w:rsidRPr="00DA0BE0">
        <w:rPr>
          <w:rFonts w:ascii="Arial" w:eastAsia="MS Mincho" w:hAnsi="Arial" w:cs="Arial"/>
          <w:sz w:val="24"/>
          <w:szCs w:val="24"/>
        </w:rPr>
        <w:t>t</w:t>
      </w:r>
      <w:r w:rsidRPr="00DA0BE0">
        <w:rPr>
          <w:rFonts w:ascii="Arial" w:eastAsia="MS Mincho" w:hAnsi="Arial" w:cs="Arial"/>
          <w:sz w:val="24"/>
          <w:szCs w:val="24"/>
        </w:rPr>
        <w:t xml:space="preserve"> e ndriçimit që nuk </w:t>
      </w:r>
      <w:r w:rsidR="00AE27A6" w:rsidRPr="00DA0BE0">
        <w:rPr>
          <w:rFonts w:ascii="Arial" w:eastAsia="MS Mincho" w:hAnsi="Arial" w:cs="Arial"/>
          <w:sz w:val="24"/>
          <w:szCs w:val="24"/>
        </w:rPr>
        <w:t>janë</w:t>
      </w:r>
      <w:r w:rsidRPr="00DA0BE0">
        <w:rPr>
          <w:rFonts w:ascii="Arial" w:eastAsia="MS Mincho" w:hAnsi="Arial" w:cs="Arial"/>
          <w:sz w:val="24"/>
          <w:szCs w:val="24"/>
        </w:rPr>
        <w:t xml:space="preserve"> me llamba LED. Kjo përfshin 35 rrugë të qytetit dhe 12 fshatra që janë të propozuar të </w:t>
      </w:r>
      <w:r w:rsidR="00A231C3" w:rsidRPr="00DA0BE0">
        <w:rPr>
          <w:rFonts w:ascii="Arial" w:eastAsia="MS Mincho" w:hAnsi="Arial" w:cs="Arial"/>
          <w:sz w:val="24"/>
          <w:szCs w:val="24"/>
        </w:rPr>
        <w:t>zbatohen</w:t>
      </w:r>
      <w:r w:rsidRPr="00DA0BE0">
        <w:rPr>
          <w:rFonts w:ascii="Arial" w:eastAsia="MS Mincho" w:hAnsi="Arial" w:cs="Arial"/>
          <w:sz w:val="24"/>
          <w:szCs w:val="24"/>
        </w:rPr>
        <w:t xml:space="preserve"> </w:t>
      </w:r>
      <w:r w:rsidR="00AE27A6" w:rsidRPr="00DA0BE0">
        <w:rPr>
          <w:rFonts w:ascii="Arial" w:eastAsia="MS Mincho" w:hAnsi="Arial" w:cs="Arial"/>
          <w:sz w:val="24"/>
          <w:szCs w:val="24"/>
        </w:rPr>
        <w:t xml:space="preserve">përmes </w:t>
      </w:r>
      <w:r w:rsidRPr="00DA0BE0">
        <w:rPr>
          <w:rFonts w:ascii="Arial" w:eastAsia="MS Mincho" w:hAnsi="Arial" w:cs="Arial"/>
          <w:sz w:val="24"/>
          <w:szCs w:val="24"/>
        </w:rPr>
        <w:t>5 projekte</w:t>
      </w:r>
      <w:r w:rsidR="00AE27A6" w:rsidRPr="00DA0BE0">
        <w:rPr>
          <w:rFonts w:ascii="Arial" w:eastAsia="MS Mincho" w:hAnsi="Arial" w:cs="Arial"/>
          <w:sz w:val="24"/>
          <w:szCs w:val="24"/>
        </w:rPr>
        <w:t>ve</w:t>
      </w:r>
      <w:r w:rsidR="00D6628B" w:rsidRPr="00DA0BE0">
        <w:rPr>
          <w:rFonts w:ascii="Arial" w:eastAsia="MS Mincho" w:hAnsi="Arial" w:cs="Arial"/>
          <w:sz w:val="24"/>
          <w:szCs w:val="24"/>
        </w:rPr>
        <w:t xml:space="preserve">. </w:t>
      </w:r>
    </w:p>
    <w:p w:rsidR="00D6628B"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Kursimi i energjisë q</w:t>
      </w:r>
      <w:r w:rsidR="00051313" w:rsidRPr="00DA0BE0">
        <w:rPr>
          <w:rFonts w:ascii="Arial" w:eastAsia="MS Mincho" w:hAnsi="Arial" w:cs="Arial"/>
          <w:sz w:val="24"/>
          <w:szCs w:val="24"/>
        </w:rPr>
        <w:t>ë</w:t>
      </w:r>
      <w:r w:rsidRPr="00DA0BE0">
        <w:rPr>
          <w:rFonts w:ascii="Arial" w:eastAsia="MS Mincho" w:hAnsi="Arial" w:cs="Arial"/>
          <w:sz w:val="24"/>
          <w:szCs w:val="24"/>
        </w:rPr>
        <w:t xml:space="preserve"> do arrihet në kuadër të investimeve në raport me konsumin aktual vjetor të këtyre ndërtesave dhe ndriçimit rrugor të identifikuar për investime, është i paraqitur në tabelën vijuese. </w:t>
      </w:r>
    </w:p>
    <w:p w:rsidR="00C05CD0" w:rsidRPr="00DA0BE0" w:rsidRDefault="00C05CD0" w:rsidP="0053476E">
      <w:pPr>
        <w:spacing w:after="120" w:line="276" w:lineRule="auto"/>
        <w:jc w:val="both"/>
        <w:rPr>
          <w:rFonts w:ascii="Arial" w:eastAsia="MS Mincho" w:hAnsi="Arial" w:cs="Arial"/>
          <w:sz w:val="24"/>
          <w:szCs w:val="24"/>
        </w:rPr>
      </w:pPr>
    </w:p>
    <w:p w:rsidR="00D6628B" w:rsidRPr="00DA0BE0" w:rsidRDefault="00D6628B" w:rsidP="0053476E">
      <w:pPr>
        <w:spacing w:after="120" w:line="276" w:lineRule="auto"/>
        <w:jc w:val="center"/>
        <w:rPr>
          <w:rFonts w:ascii="Arial" w:eastAsia="MS Mincho" w:hAnsi="Arial" w:cs="Arial"/>
        </w:rPr>
      </w:pPr>
      <w:bookmarkStart w:id="21" w:name="_Toc11920190"/>
      <w:bookmarkStart w:id="22" w:name="_Toc14095680"/>
      <w:bookmarkStart w:id="23" w:name="_Toc26871153"/>
      <w:r w:rsidRPr="00DA0BE0">
        <w:rPr>
          <w:rFonts w:ascii="Arial" w:eastAsia="Times New Roman" w:hAnsi="Arial" w:cs="Arial"/>
          <w:shd w:val="clear" w:color="auto" w:fill="FFFFFF"/>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3</w:t>
      </w:r>
      <w:r w:rsidRPr="00DA0BE0">
        <w:rPr>
          <w:rFonts w:ascii="Arial" w:eastAsia="MS Mincho" w:hAnsi="Arial" w:cs="Arial"/>
        </w:rPr>
        <w:fldChar w:fldCharType="end"/>
      </w:r>
      <w:r w:rsidRPr="00DA0BE0">
        <w:rPr>
          <w:rFonts w:ascii="Arial" w:eastAsia="MS Mincho" w:hAnsi="Arial" w:cs="Arial"/>
        </w:rPr>
        <w:t xml:space="preserve">. Kursimi i energjisë në ndërtesat dhe </w:t>
      </w:r>
      <w:r w:rsidR="00D55586" w:rsidRPr="00DA0BE0">
        <w:rPr>
          <w:rFonts w:ascii="Arial" w:eastAsia="MS Mincho" w:hAnsi="Arial" w:cs="Arial"/>
        </w:rPr>
        <w:t>ndriçimin rrugor, të</w:t>
      </w:r>
      <w:r w:rsidRPr="00DA0BE0">
        <w:rPr>
          <w:rFonts w:ascii="Arial" w:eastAsia="MS Mincho" w:hAnsi="Arial" w:cs="Arial"/>
        </w:rPr>
        <w:t xml:space="preserve"> përzgjedhura për zbatim të masave të EE</w:t>
      </w:r>
      <w:bookmarkEnd w:id="21"/>
      <w:bookmarkEnd w:id="22"/>
      <w:bookmarkEnd w:id="23"/>
    </w:p>
    <w:tbl>
      <w:tblPr>
        <w:tblW w:w="9634" w:type="dxa"/>
        <w:jc w:val="center"/>
        <w:tblLayout w:type="fixed"/>
        <w:tblLook w:val="04A0" w:firstRow="1" w:lastRow="0" w:firstColumn="1" w:lastColumn="0" w:noHBand="0" w:noVBand="1"/>
      </w:tblPr>
      <w:tblGrid>
        <w:gridCol w:w="1098"/>
        <w:gridCol w:w="1440"/>
        <w:gridCol w:w="1080"/>
        <w:gridCol w:w="990"/>
        <w:gridCol w:w="963"/>
        <w:gridCol w:w="1046"/>
        <w:gridCol w:w="905"/>
        <w:gridCol w:w="776"/>
        <w:gridCol w:w="1336"/>
      </w:tblGrid>
      <w:tr w:rsidR="00904E5B" w:rsidRPr="00DA0BE0" w:rsidTr="000D208E">
        <w:trPr>
          <w:trHeight w:val="1200"/>
          <w:jc w:val="center"/>
        </w:trPr>
        <w:tc>
          <w:tcPr>
            <w:tcW w:w="1098" w:type="dxa"/>
            <w:tcBorders>
              <w:top w:val="single" w:sz="4" w:space="0" w:color="auto"/>
              <w:left w:val="single" w:sz="4" w:space="0" w:color="auto"/>
              <w:bottom w:val="single" w:sz="4" w:space="0" w:color="auto"/>
              <w:right w:val="single" w:sz="4" w:space="0" w:color="auto"/>
            </w:tcBorders>
            <w:vAlign w:val="center"/>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Kategoria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Numri i ndërtesave/rrugëve për zbatim të masave të EE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Sipërfaqja e ndërtesave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Sipërfaqja ngrohëse,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Konsumi  mesatar  vjetor i energjisë 2016-2018 (MWh/v)</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Konsumi specifik mesatar vjetor i energjisë (kWh/m²/v)</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Kursimi vjetor i energjisë (MWh/v)</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Kursimi vjeor i energjisë (%)</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Investimet (€)</w:t>
            </w:r>
          </w:p>
        </w:tc>
      </w:tr>
      <w:tr w:rsidR="00904E5B" w:rsidRPr="00DA0BE0" w:rsidTr="000D208E">
        <w:trPr>
          <w:trHeight w:val="568"/>
          <w:jc w:val="center"/>
        </w:trPr>
        <w:tc>
          <w:tcPr>
            <w:tcW w:w="1098" w:type="dxa"/>
            <w:tcBorders>
              <w:top w:val="single" w:sz="4" w:space="0" w:color="auto"/>
              <w:left w:val="single" w:sz="4" w:space="0" w:color="auto"/>
              <w:bottom w:val="single" w:sz="4" w:space="0" w:color="auto"/>
              <w:right w:val="single" w:sz="4" w:space="0" w:color="auto"/>
            </w:tcBorders>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lastRenderedPageBreak/>
              <w:t>Ndërtesa publike komunale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13</w:t>
            </w:r>
          </w:p>
        </w:tc>
        <w:tc>
          <w:tcPr>
            <w:tcW w:w="1080"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15171.14</w:t>
            </w:r>
          </w:p>
        </w:tc>
        <w:tc>
          <w:tcPr>
            <w:tcW w:w="990"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10070.00</w:t>
            </w:r>
          </w:p>
        </w:tc>
        <w:tc>
          <w:tcPr>
            <w:tcW w:w="963"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1163.17</w:t>
            </w:r>
          </w:p>
        </w:tc>
        <w:tc>
          <w:tcPr>
            <w:tcW w:w="104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175.18</w:t>
            </w:r>
          </w:p>
        </w:tc>
        <w:tc>
          <w:tcPr>
            <w:tcW w:w="905"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405.55</w:t>
            </w:r>
          </w:p>
        </w:tc>
        <w:tc>
          <w:tcPr>
            <w:tcW w:w="77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34.87</w:t>
            </w:r>
          </w:p>
        </w:tc>
        <w:tc>
          <w:tcPr>
            <w:tcW w:w="133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942,000.00</w:t>
            </w:r>
          </w:p>
        </w:tc>
      </w:tr>
      <w:tr w:rsidR="00904E5B" w:rsidRPr="00DA0BE0" w:rsidTr="000D208E">
        <w:trPr>
          <w:trHeight w:val="568"/>
          <w:jc w:val="center"/>
        </w:trPr>
        <w:tc>
          <w:tcPr>
            <w:tcW w:w="1098" w:type="dxa"/>
            <w:tcBorders>
              <w:top w:val="single" w:sz="4" w:space="0" w:color="auto"/>
              <w:left w:val="single" w:sz="4" w:space="0" w:color="auto"/>
              <w:bottom w:val="single" w:sz="4" w:space="0" w:color="auto"/>
              <w:right w:val="single" w:sz="4" w:space="0" w:color="auto"/>
            </w:tcBorders>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Ndriçimi rrugor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1F1813"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35 rrugë dhe 12 fshatra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C0244B"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w:t>
            </w:r>
          </w:p>
        </w:tc>
        <w:tc>
          <w:tcPr>
            <w:tcW w:w="990"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C0244B"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1F1813"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385.48</w:t>
            </w:r>
          </w:p>
        </w:tc>
        <w:tc>
          <w:tcPr>
            <w:tcW w:w="104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C0244B"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w:t>
            </w:r>
          </w:p>
        </w:tc>
        <w:tc>
          <w:tcPr>
            <w:tcW w:w="905"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1F1813" w:rsidP="00A231C3">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231.8</w:t>
            </w:r>
            <w:r w:rsidR="00A231C3" w:rsidRPr="00DA0BE0">
              <w:rPr>
                <w:rFonts w:ascii="Arial" w:eastAsia="Times New Roman" w:hAnsi="Arial" w:cs="Arial"/>
                <w:sz w:val="18"/>
                <w:szCs w:val="18"/>
              </w:rPr>
              <w:t>4</w:t>
            </w:r>
          </w:p>
        </w:tc>
        <w:tc>
          <w:tcPr>
            <w:tcW w:w="77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1F1813" w:rsidP="00A231C3">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60.1</w:t>
            </w:r>
            <w:r w:rsidR="00A231C3" w:rsidRPr="00DA0BE0">
              <w:rPr>
                <w:rFonts w:ascii="Arial" w:eastAsia="Times New Roman" w:hAnsi="Arial" w:cs="Arial"/>
                <w:sz w:val="18"/>
                <w:szCs w:val="18"/>
              </w:rPr>
              <w:t>4</w:t>
            </w:r>
          </w:p>
        </w:tc>
        <w:tc>
          <w:tcPr>
            <w:tcW w:w="133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9A7976"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140646.00</w:t>
            </w:r>
          </w:p>
        </w:tc>
      </w:tr>
      <w:tr w:rsidR="00904E5B" w:rsidRPr="00DA0BE0" w:rsidTr="00C0244B">
        <w:trPr>
          <w:trHeight w:val="568"/>
          <w:jc w:val="center"/>
        </w:trPr>
        <w:tc>
          <w:tcPr>
            <w:tcW w:w="1098" w:type="dxa"/>
            <w:tcBorders>
              <w:top w:val="single" w:sz="4" w:space="0" w:color="auto"/>
              <w:left w:val="single" w:sz="4" w:space="0" w:color="auto"/>
              <w:bottom w:val="single" w:sz="4" w:space="0" w:color="auto"/>
              <w:right w:val="single" w:sz="4" w:space="0" w:color="auto"/>
            </w:tcBorders>
            <w:shd w:val="clear" w:color="auto" w:fill="FFC000"/>
            <w:vAlign w:val="center"/>
          </w:tcPr>
          <w:p w:rsidR="00C0244B" w:rsidRPr="00DA0BE0" w:rsidRDefault="00C0244B"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Gjithsej</w:t>
            </w:r>
          </w:p>
        </w:tc>
        <w:tc>
          <w:tcPr>
            <w:tcW w:w="1440" w:type="dxa"/>
            <w:tcBorders>
              <w:top w:val="single" w:sz="4" w:space="0" w:color="auto"/>
              <w:left w:val="single" w:sz="4" w:space="0" w:color="auto"/>
              <w:bottom w:val="single" w:sz="4" w:space="0" w:color="auto"/>
              <w:right w:val="single" w:sz="4" w:space="0" w:color="auto"/>
            </w:tcBorders>
            <w:shd w:val="clear" w:color="auto" w:fill="FFC000"/>
            <w:vAlign w:val="center"/>
          </w:tcPr>
          <w:p w:rsidR="00C0244B" w:rsidRPr="00DA0BE0" w:rsidRDefault="00C0244B"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w:t>
            </w:r>
          </w:p>
        </w:tc>
        <w:tc>
          <w:tcPr>
            <w:tcW w:w="1080"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15171.14</w:t>
            </w:r>
          </w:p>
        </w:tc>
        <w:tc>
          <w:tcPr>
            <w:tcW w:w="990"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10070.00</w:t>
            </w:r>
          </w:p>
        </w:tc>
        <w:tc>
          <w:tcPr>
            <w:tcW w:w="963" w:type="dxa"/>
            <w:tcBorders>
              <w:top w:val="single" w:sz="4" w:space="0" w:color="auto"/>
              <w:left w:val="single" w:sz="4" w:space="0" w:color="auto"/>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1548.65</w:t>
            </w:r>
          </w:p>
        </w:tc>
        <w:tc>
          <w:tcPr>
            <w:tcW w:w="1046"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C0244B"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w:t>
            </w:r>
          </w:p>
        </w:tc>
        <w:tc>
          <w:tcPr>
            <w:tcW w:w="905"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04398A">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637.39</w:t>
            </w:r>
          </w:p>
        </w:tc>
        <w:tc>
          <w:tcPr>
            <w:tcW w:w="776"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41.16</w:t>
            </w:r>
          </w:p>
        </w:tc>
        <w:tc>
          <w:tcPr>
            <w:tcW w:w="1336"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9A7976"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1,082,646.00</w:t>
            </w:r>
          </w:p>
        </w:tc>
      </w:tr>
    </w:tbl>
    <w:p w:rsidR="00405522" w:rsidRPr="00DA0BE0" w:rsidRDefault="00405522" w:rsidP="00D4165B">
      <w:pPr>
        <w:rPr>
          <w:rFonts w:ascii="Arial" w:hAnsi="Arial" w:cs="Arial"/>
        </w:rPr>
      </w:pPr>
    </w:p>
    <w:p w:rsidR="003B085C" w:rsidRPr="00DA0BE0" w:rsidRDefault="003B085C" w:rsidP="00CE5A56">
      <w:pPr>
        <w:pStyle w:val="Heading1"/>
        <w:rPr>
          <w:rFonts w:eastAsia="Times New Roman"/>
        </w:rPr>
      </w:pPr>
      <w:bookmarkStart w:id="24" w:name="_Toc26871066"/>
      <w:r w:rsidRPr="00DA0BE0">
        <w:rPr>
          <w:rFonts w:eastAsia="Times New Roman"/>
        </w:rPr>
        <w:t>2.Informacioni bazik rreth komunës</w:t>
      </w:r>
      <w:bookmarkEnd w:id="17"/>
      <w:bookmarkEnd w:id="18"/>
      <w:bookmarkEnd w:id="24"/>
    </w:p>
    <w:p w:rsidR="00E32C44" w:rsidRPr="00DA0BE0" w:rsidRDefault="00E32C44" w:rsidP="00CE5A56">
      <w:pPr>
        <w:pStyle w:val="Heading2"/>
        <w:rPr>
          <w:rFonts w:eastAsia="Times New Roman"/>
        </w:rPr>
      </w:pPr>
      <w:bookmarkStart w:id="25" w:name="_Toc4743390"/>
      <w:bookmarkStart w:id="26" w:name="_Toc10206502"/>
      <w:bookmarkStart w:id="27" w:name="_Toc26871067"/>
      <w:r w:rsidRPr="00DA0BE0">
        <w:rPr>
          <w:rFonts w:eastAsia="Times New Roman"/>
        </w:rPr>
        <w:t>2.1 Pozita dhe topografia</w:t>
      </w:r>
      <w:bookmarkEnd w:id="25"/>
      <w:bookmarkEnd w:id="26"/>
      <w:bookmarkEnd w:id="27"/>
    </w:p>
    <w:p w:rsidR="00B27EB0" w:rsidRPr="00DA0BE0" w:rsidRDefault="00B27EB0" w:rsidP="00CE5A56">
      <w:pPr>
        <w:spacing w:after="0" w:line="276" w:lineRule="auto"/>
        <w:rPr>
          <w:rFonts w:ascii="Arial" w:hAnsi="Arial" w:cs="Arial"/>
          <w:sz w:val="24"/>
          <w:szCs w:val="24"/>
        </w:rPr>
      </w:pPr>
    </w:p>
    <w:p w:rsidR="00D0130C" w:rsidRPr="00DA0BE0" w:rsidRDefault="007E709E" w:rsidP="0053476E">
      <w:pPr>
        <w:spacing w:after="120" w:line="276" w:lineRule="auto"/>
        <w:jc w:val="both"/>
        <w:rPr>
          <w:rFonts w:ascii="Arial" w:hAnsi="Arial" w:cs="Arial"/>
          <w:sz w:val="24"/>
          <w:szCs w:val="24"/>
        </w:rPr>
      </w:pPr>
      <w:r w:rsidRPr="00DA0BE0">
        <w:rPr>
          <w:rFonts w:ascii="Arial" w:hAnsi="Arial" w:cs="Arial"/>
          <w:sz w:val="24"/>
          <w:szCs w:val="24"/>
        </w:rPr>
        <w:t>Territori i komunës së Rahovecit përfshihet në regjionin e Prizrenit dhe ka një pozitë të mirë gjeografike. Shtrihet në pjesën qendrore të gadishullit Ballkanik dhe i takon Evropës juglindore. Ky territor përfshin pjesën qendrore dhe jugore të rrafshit të Dukagjinit dhe është i ndarë në tri tërësi ose mikro regjione. E këto janë: rrafshi-luginor, kodrinor dhe malor. Territori i komunës së Rahovecit zë një sipërfaqe prej 275.5 km². Në Veri kufizohet me Komunën e Klinës me distanc</w:t>
      </w:r>
      <w:r w:rsidR="00051313" w:rsidRPr="00DA0BE0">
        <w:rPr>
          <w:rFonts w:ascii="Arial" w:hAnsi="Arial" w:cs="Arial"/>
          <w:sz w:val="24"/>
          <w:szCs w:val="24"/>
        </w:rPr>
        <w:t>ë</w:t>
      </w:r>
      <w:r w:rsidRPr="00DA0BE0">
        <w:rPr>
          <w:rFonts w:ascii="Arial" w:hAnsi="Arial" w:cs="Arial"/>
          <w:sz w:val="24"/>
          <w:szCs w:val="24"/>
        </w:rPr>
        <w:t xml:space="preserve"> rreth 45 km, në V</w:t>
      </w:r>
      <w:r w:rsidR="00051313" w:rsidRPr="00DA0BE0">
        <w:rPr>
          <w:rFonts w:ascii="Arial" w:hAnsi="Arial" w:cs="Arial"/>
          <w:sz w:val="24"/>
          <w:szCs w:val="24"/>
        </w:rPr>
        <w:t>eri lindje</w:t>
      </w:r>
      <w:r w:rsidRPr="00DA0BE0">
        <w:rPr>
          <w:rFonts w:ascii="Arial" w:hAnsi="Arial" w:cs="Arial"/>
          <w:sz w:val="24"/>
          <w:szCs w:val="24"/>
        </w:rPr>
        <w:t xml:space="preserve"> me Komunën e Malishevës rreth 16 km, në J</w:t>
      </w:r>
      <w:r w:rsidR="00051313" w:rsidRPr="00DA0BE0">
        <w:rPr>
          <w:rFonts w:ascii="Arial" w:hAnsi="Arial" w:cs="Arial"/>
          <w:sz w:val="24"/>
          <w:szCs w:val="24"/>
        </w:rPr>
        <w:t>ug lindje</w:t>
      </w:r>
      <w:r w:rsidRPr="00DA0BE0">
        <w:rPr>
          <w:rFonts w:ascii="Arial" w:hAnsi="Arial" w:cs="Arial"/>
          <w:sz w:val="24"/>
          <w:szCs w:val="24"/>
        </w:rPr>
        <w:t xml:space="preserve"> me komunën e Suharekës rreth 17 km dhe atë të Mamushës, në J</w:t>
      </w:r>
      <w:r w:rsidR="00051313" w:rsidRPr="00DA0BE0">
        <w:rPr>
          <w:rFonts w:ascii="Arial" w:hAnsi="Arial" w:cs="Arial"/>
          <w:sz w:val="24"/>
          <w:szCs w:val="24"/>
        </w:rPr>
        <w:t>ug</w:t>
      </w:r>
      <w:r w:rsidRPr="00DA0BE0">
        <w:rPr>
          <w:rFonts w:ascii="Arial" w:hAnsi="Arial" w:cs="Arial"/>
          <w:sz w:val="24"/>
          <w:szCs w:val="24"/>
        </w:rPr>
        <w:t xml:space="preserve"> me </w:t>
      </w:r>
      <w:r w:rsidR="00051313" w:rsidRPr="00DA0BE0">
        <w:rPr>
          <w:rFonts w:ascii="Arial" w:hAnsi="Arial" w:cs="Arial"/>
          <w:sz w:val="24"/>
          <w:szCs w:val="24"/>
        </w:rPr>
        <w:t>k</w:t>
      </w:r>
      <w:r w:rsidRPr="00DA0BE0">
        <w:rPr>
          <w:rFonts w:ascii="Arial" w:hAnsi="Arial" w:cs="Arial"/>
          <w:sz w:val="24"/>
          <w:szCs w:val="24"/>
        </w:rPr>
        <w:t>omunën e Prizrenit 25 km, dh</w:t>
      </w:r>
      <w:r w:rsidR="00051313" w:rsidRPr="00DA0BE0">
        <w:rPr>
          <w:rFonts w:ascii="Arial" w:hAnsi="Arial" w:cs="Arial"/>
          <w:sz w:val="24"/>
          <w:szCs w:val="24"/>
        </w:rPr>
        <w:t xml:space="preserve">e </w:t>
      </w:r>
      <w:r w:rsidRPr="00DA0BE0">
        <w:rPr>
          <w:rFonts w:ascii="Arial" w:hAnsi="Arial" w:cs="Arial"/>
          <w:sz w:val="24"/>
          <w:szCs w:val="24"/>
        </w:rPr>
        <w:t xml:space="preserve">në </w:t>
      </w:r>
      <w:r w:rsidR="00051313" w:rsidRPr="00DA0BE0">
        <w:rPr>
          <w:rFonts w:ascii="Arial" w:hAnsi="Arial" w:cs="Arial"/>
          <w:sz w:val="24"/>
          <w:szCs w:val="24"/>
        </w:rPr>
        <w:t>Perëndim</w:t>
      </w:r>
      <w:r w:rsidRPr="00DA0BE0">
        <w:rPr>
          <w:rFonts w:ascii="Arial" w:hAnsi="Arial" w:cs="Arial"/>
          <w:sz w:val="24"/>
          <w:szCs w:val="24"/>
        </w:rPr>
        <w:t xml:space="preserve"> me komunën e Gjakovës 28 km dhe në largësi nga kryeqendra e Kosovës (Prishtina) rreth 60 km. Në Komunën e Rahovecit temperaturat mesatare vjetore janë 11,68</w:t>
      </w:r>
      <w:r w:rsidR="00051313" w:rsidRPr="00DA0BE0">
        <w:rPr>
          <w:rFonts w:ascii="Arial" w:hAnsi="Arial" w:cs="Arial"/>
          <w:sz w:val="24"/>
          <w:szCs w:val="24"/>
        </w:rPr>
        <w:t xml:space="preserve"> </w:t>
      </w:r>
      <w:r w:rsidR="001B7103" w:rsidRPr="00DA0BE0">
        <w:rPr>
          <w:rFonts w:ascii="Arial" w:hAnsi="Arial" w:cs="Arial"/>
          <w:sz w:val="24"/>
          <w:szCs w:val="24"/>
          <w:vertAlign w:val="superscript"/>
        </w:rPr>
        <w:t>º</w:t>
      </w:r>
      <w:r w:rsidRPr="00DA0BE0">
        <w:rPr>
          <w:rFonts w:ascii="Arial" w:hAnsi="Arial" w:cs="Arial"/>
          <w:sz w:val="24"/>
          <w:szCs w:val="24"/>
        </w:rPr>
        <w:t xml:space="preserve">C. </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Vendbanimet në komunën e Rahovecit shtrihen në lartësitë mbidetare prej 310</w:t>
      </w:r>
      <w:r w:rsidR="00C166C0" w:rsidRPr="00DA0BE0">
        <w:rPr>
          <w:rFonts w:ascii="Arial" w:hAnsi="Arial" w:cs="Arial"/>
          <w:sz w:val="24"/>
          <w:szCs w:val="24"/>
        </w:rPr>
        <w:t xml:space="preserve"> m Krusha e Madhe</w:t>
      </w:r>
      <w:r w:rsidR="001B7103" w:rsidRPr="00DA0BE0">
        <w:rPr>
          <w:rFonts w:ascii="Arial" w:hAnsi="Arial" w:cs="Arial"/>
          <w:sz w:val="24"/>
          <w:szCs w:val="24"/>
        </w:rPr>
        <w:t>,</w:t>
      </w:r>
      <w:r w:rsidR="00C166C0" w:rsidRPr="00DA0BE0">
        <w:rPr>
          <w:rFonts w:ascii="Arial" w:hAnsi="Arial" w:cs="Arial"/>
          <w:sz w:val="24"/>
          <w:szCs w:val="24"/>
        </w:rPr>
        <w:t xml:space="preserve"> deri në 920 m</w:t>
      </w:r>
      <w:r w:rsidRPr="00DA0BE0">
        <w:rPr>
          <w:rFonts w:ascii="Arial" w:hAnsi="Arial" w:cs="Arial"/>
          <w:sz w:val="24"/>
          <w:szCs w:val="24"/>
        </w:rPr>
        <w:t xml:space="preserve"> lartësi mbidetare Zatriqi.</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Për kah lartësia mbidetare këto vendbanime ndahen në luginore-rrafshor</w:t>
      </w:r>
      <w:r w:rsidR="001B7103" w:rsidRPr="00DA0BE0">
        <w:rPr>
          <w:rFonts w:ascii="Arial" w:hAnsi="Arial" w:cs="Arial"/>
          <w:sz w:val="24"/>
          <w:szCs w:val="24"/>
        </w:rPr>
        <w:t>e</w:t>
      </w:r>
      <w:r w:rsidRPr="00DA0BE0">
        <w:rPr>
          <w:rFonts w:ascii="Arial" w:hAnsi="Arial" w:cs="Arial"/>
          <w:sz w:val="24"/>
          <w:szCs w:val="24"/>
        </w:rPr>
        <w:t>, kodrinore dhe malore. Vendbanimet të cilat janë të përfshira në lugina ose rrafshina janë këto: (310 – 350 m.)</w:t>
      </w:r>
      <w:r w:rsidR="00344A89" w:rsidRPr="00DA0BE0">
        <w:rPr>
          <w:rStyle w:val="FootnoteReference"/>
          <w:rFonts w:ascii="Arial" w:hAnsi="Arial" w:cs="Arial"/>
          <w:sz w:val="24"/>
          <w:szCs w:val="24"/>
        </w:rPr>
        <w:footnoteReference w:id="1"/>
      </w:r>
      <w:r w:rsidR="00C166C0" w:rsidRPr="00DA0BE0">
        <w:rPr>
          <w:rFonts w:ascii="Arial" w:hAnsi="Arial" w:cs="Arial"/>
          <w:sz w:val="24"/>
          <w:szCs w:val="24"/>
        </w:rPr>
        <w:t xml:space="preserve"> </w:t>
      </w:r>
      <w:r w:rsidRPr="00DA0BE0">
        <w:rPr>
          <w:rFonts w:ascii="Arial" w:hAnsi="Arial" w:cs="Arial"/>
          <w:sz w:val="24"/>
          <w:szCs w:val="24"/>
        </w:rPr>
        <w:t>Xërxa, Fortesa, Gexha, Malësia e Vogël, Ratkoci, Denji, Dabidoli, Çifllaku, Nagaci, Hoça e Vogël dhe Retia.</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Vendbanimet të cilat janë të përfshira në lartësitë mbidetare prej 350 – 600 m që i takojnë kategorisë së vendbanimeve kodrinore janë: Rahoveci, Drenoci, Senovci, Pastaselli, Palluzhë, Kramoviku, Mrasori, Hoça e Madhe, Apterushë, Zaçishti, Patoçani i Ulët, Patoçani i Epërm, Nashpalla, Bratotini,Baboc, Vranjaka, Celina dhe Krusha e Madhe (edhe pse disa pjesë të reja të vendbanimeve të këtyre fshatrave u takojnë pjesës së kategorisë së luginave ose rrafshinave.)</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Vendbanimet malore shtrihen në lartësi</w:t>
      </w:r>
      <w:r w:rsidR="00A06FC5" w:rsidRPr="00DA0BE0">
        <w:rPr>
          <w:rFonts w:ascii="Arial" w:hAnsi="Arial" w:cs="Arial"/>
          <w:sz w:val="24"/>
          <w:szCs w:val="24"/>
        </w:rPr>
        <w:t>të mbidetare prej 600 – 1.000 m</w:t>
      </w:r>
      <w:r w:rsidRPr="00DA0BE0">
        <w:rPr>
          <w:rFonts w:ascii="Arial" w:hAnsi="Arial" w:cs="Arial"/>
          <w:sz w:val="24"/>
          <w:szCs w:val="24"/>
        </w:rPr>
        <w:t xml:space="preserve"> e këto janë: Zatriqi, Kazniku dhe Drenoc</w:t>
      </w:r>
      <w:r w:rsidR="00A06FC5" w:rsidRPr="00DA0BE0">
        <w:rPr>
          <w:rFonts w:ascii="Arial" w:hAnsi="Arial" w:cs="Arial"/>
          <w:sz w:val="24"/>
          <w:szCs w:val="24"/>
        </w:rPr>
        <w:t>i</w:t>
      </w:r>
      <w:r w:rsidRPr="00DA0BE0">
        <w:rPr>
          <w:rFonts w:ascii="Arial" w:hAnsi="Arial" w:cs="Arial"/>
          <w:sz w:val="24"/>
          <w:szCs w:val="24"/>
        </w:rPr>
        <w:t>.</w:t>
      </w:r>
    </w:p>
    <w:p w:rsidR="00344A89" w:rsidRPr="00DA0BE0" w:rsidRDefault="00DF68AE" w:rsidP="00344A89">
      <w:pPr>
        <w:jc w:val="center"/>
        <w:rPr>
          <w:rFonts w:ascii="Arial" w:hAnsi="Arial" w:cs="Arial"/>
          <w:sz w:val="24"/>
          <w:szCs w:val="24"/>
        </w:rPr>
      </w:pPr>
      <w:r w:rsidRPr="00DA0BE0">
        <w:rPr>
          <w:rFonts w:ascii="Arial" w:hAnsi="Arial" w:cs="Arial"/>
          <w:noProof/>
          <w:sz w:val="24"/>
          <w:szCs w:val="24"/>
          <w:lang w:eastAsia="sq-AL"/>
        </w:rPr>
        <w:lastRenderedPageBreak/>
        <w:drawing>
          <wp:inline distT="0" distB="0" distL="0" distR="0" wp14:anchorId="0AF7E2BC" wp14:editId="62C20BFA">
            <wp:extent cx="3012369" cy="346676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840" cy="3501836"/>
                    </a:xfrm>
                    <a:prstGeom prst="rect">
                      <a:avLst/>
                    </a:prstGeom>
                    <a:noFill/>
                    <a:ln>
                      <a:noFill/>
                    </a:ln>
                  </pic:spPr>
                </pic:pic>
              </a:graphicData>
            </a:graphic>
          </wp:inline>
        </w:drawing>
      </w:r>
    </w:p>
    <w:p w:rsidR="00D0130C" w:rsidRPr="00C05CD0" w:rsidRDefault="00344A89" w:rsidP="00C05CD0">
      <w:pPr>
        <w:pStyle w:val="Caption"/>
        <w:jc w:val="center"/>
        <w:rPr>
          <w:rFonts w:ascii="Arial" w:hAnsi="Arial" w:cs="Arial"/>
          <w:i w:val="0"/>
          <w:color w:val="auto"/>
          <w:sz w:val="22"/>
          <w:szCs w:val="22"/>
        </w:rPr>
      </w:pPr>
      <w:bookmarkStart w:id="28" w:name="_Toc26871181"/>
      <w:r w:rsidRPr="00DA0BE0">
        <w:rPr>
          <w:rFonts w:ascii="Arial" w:hAnsi="Arial" w:cs="Arial"/>
          <w:i w:val="0"/>
          <w:color w:val="auto"/>
          <w:sz w:val="22"/>
          <w:szCs w:val="22"/>
        </w:rPr>
        <w:t xml:space="preserve">Figura </w:t>
      </w:r>
      <w:r w:rsidRPr="00DA0BE0">
        <w:rPr>
          <w:rFonts w:ascii="Arial" w:hAnsi="Arial" w:cs="Arial"/>
          <w:i w:val="0"/>
          <w:color w:val="auto"/>
          <w:sz w:val="22"/>
          <w:szCs w:val="22"/>
        </w:rPr>
        <w:fldChar w:fldCharType="begin"/>
      </w:r>
      <w:r w:rsidRPr="00DA0BE0">
        <w:rPr>
          <w:rFonts w:ascii="Arial" w:hAnsi="Arial" w:cs="Arial"/>
          <w:i w:val="0"/>
          <w:color w:val="auto"/>
          <w:sz w:val="22"/>
          <w:szCs w:val="22"/>
        </w:rPr>
        <w:instrText xml:space="preserve"> SEQ Figura \* ARABIC </w:instrText>
      </w:r>
      <w:r w:rsidRPr="00DA0BE0">
        <w:rPr>
          <w:rFonts w:ascii="Arial" w:hAnsi="Arial" w:cs="Arial"/>
          <w:i w:val="0"/>
          <w:color w:val="auto"/>
          <w:sz w:val="22"/>
          <w:szCs w:val="22"/>
        </w:rPr>
        <w:fldChar w:fldCharType="separate"/>
      </w:r>
      <w:r w:rsidR="00A95803">
        <w:rPr>
          <w:rFonts w:ascii="Arial" w:hAnsi="Arial" w:cs="Arial"/>
          <w:i w:val="0"/>
          <w:noProof/>
          <w:color w:val="auto"/>
          <w:sz w:val="22"/>
          <w:szCs w:val="22"/>
        </w:rPr>
        <w:t>1</w:t>
      </w:r>
      <w:r w:rsidRPr="00DA0BE0">
        <w:rPr>
          <w:rFonts w:ascii="Arial" w:hAnsi="Arial" w:cs="Arial"/>
          <w:i w:val="0"/>
          <w:color w:val="auto"/>
          <w:sz w:val="22"/>
          <w:szCs w:val="22"/>
        </w:rPr>
        <w:fldChar w:fldCharType="end"/>
      </w:r>
      <w:r w:rsidR="00186F36" w:rsidRPr="00DA0BE0">
        <w:rPr>
          <w:rFonts w:ascii="Arial" w:hAnsi="Arial" w:cs="Arial"/>
          <w:i w:val="0"/>
          <w:color w:val="auto"/>
          <w:sz w:val="22"/>
          <w:szCs w:val="22"/>
        </w:rPr>
        <w:t>.</w:t>
      </w:r>
      <w:r w:rsidRPr="00DA0BE0">
        <w:rPr>
          <w:rFonts w:ascii="Arial" w:hAnsi="Arial" w:cs="Arial"/>
          <w:i w:val="0"/>
          <w:color w:val="auto"/>
          <w:sz w:val="22"/>
          <w:szCs w:val="22"/>
        </w:rPr>
        <w:t xml:space="preserve"> Pozita gjeografike e Komunës</w:t>
      </w:r>
      <w:bookmarkEnd w:id="28"/>
    </w:p>
    <w:p w:rsidR="00056C6F" w:rsidRPr="00DA0BE0" w:rsidRDefault="00DB5093" w:rsidP="00186F36">
      <w:pPr>
        <w:pStyle w:val="Heading2"/>
        <w:rPr>
          <w:rFonts w:eastAsia="MS Mincho"/>
        </w:rPr>
      </w:pPr>
      <w:bookmarkStart w:id="29" w:name="_Toc26871068"/>
      <w:r w:rsidRPr="00DA0BE0">
        <w:rPr>
          <w:rFonts w:eastAsia="MS Mincho"/>
        </w:rPr>
        <w:t>2.2 Klima</w:t>
      </w:r>
      <w:r w:rsidR="009F473F" w:rsidRPr="00DA0BE0">
        <w:rPr>
          <w:rStyle w:val="FootnoteReference"/>
          <w:rFonts w:eastAsia="MS Mincho"/>
        </w:rPr>
        <w:footnoteReference w:id="2"/>
      </w:r>
      <w:bookmarkEnd w:id="29"/>
    </w:p>
    <w:p w:rsidR="00DB5093" w:rsidRPr="00DA0BE0" w:rsidRDefault="00DB5093" w:rsidP="00DB5093"/>
    <w:p w:rsidR="00DB5093" w:rsidRPr="00DA0BE0" w:rsidRDefault="00DB5093" w:rsidP="0053476E">
      <w:pPr>
        <w:spacing w:after="120" w:line="276" w:lineRule="auto"/>
        <w:jc w:val="both"/>
        <w:rPr>
          <w:rFonts w:ascii="Arial" w:hAnsi="Arial" w:cs="Arial"/>
          <w:sz w:val="24"/>
          <w:szCs w:val="24"/>
        </w:rPr>
      </w:pPr>
      <w:r w:rsidRPr="00DA0BE0">
        <w:rPr>
          <w:rFonts w:ascii="Arial" w:hAnsi="Arial" w:cs="Arial"/>
          <w:sz w:val="24"/>
          <w:szCs w:val="24"/>
        </w:rPr>
        <w:t>N</w:t>
      </w:r>
      <w:r w:rsidR="001B7103" w:rsidRPr="00DA0BE0">
        <w:rPr>
          <w:rFonts w:ascii="Arial" w:hAnsi="Arial" w:cs="Arial"/>
          <w:sz w:val="24"/>
          <w:szCs w:val="24"/>
        </w:rPr>
        <w:t>ë</w:t>
      </w:r>
      <w:r w:rsidRPr="00DA0BE0">
        <w:rPr>
          <w:rFonts w:ascii="Arial" w:hAnsi="Arial" w:cs="Arial"/>
          <w:sz w:val="24"/>
          <w:szCs w:val="24"/>
        </w:rPr>
        <w:t xml:space="preserve"> territorin e Komunës së Rahovecit mbizotëron klimë kontinentale me ndikim mesdhetar. </w:t>
      </w:r>
      <w:r w:rsidR="00B8025E" w:rsidRPr="00DA0BE0">
        <w:rPr>
          <w:rFonts w:ascii="Arial" w:hAnsi="Arial" w:cs="Arial"/>
          <w:sz w:val="24"/>
          <w:szCs w:val="24"/>
        </w:rPr>
        <w:t>Faktorët më të rëndësishëm të cilët ndikojnë në klimën e kësaj hapësire janë: pozita e përshtatshme gjeografike, largësia e vogël e Rahovecit nga Deti Adriatik (102 km deri t</w:t>
      </w:r>
      <w:r w:rsidR="001B7103" w:rsidRPr="00DA0BE0">
        <w:rPr>
          <w:rFonts w:ascii="Arial" w:hAnsi="Arial" w:cs="Arial"/>
          <w:sz w:val="24"/>
          <w:szCs w:val="24"/>
        </w:rPr>
        <w:t>ë</w:t>
      </w:r>
      <w:r w:rsidR="00B8025E" w:rsidRPr="00DA0BE0">
        <w:rPr>
          <w:rFonts w:ascii="Arial" w:hAnsi="Arial" w:cs="Arial"/>
          <w:sz w:val="24"/>
          <w:szCs w:val="24"/>
        </w:rPr>
        <w:t xml:space="preserve"> gryka e derdhjes së lumit Drinit të Bardhë në detin Adriatik), lartësia mesatare mbidetare (rreth 308 në luginën e lumit të Drinit të Bardhë t</w:t>
      </w:r>
      <w:r w:rsidR="001B7103" w:rsidRPr="00DA0BE0">
        <w:rPr>
          <w:rFonts w:ascii="Arial" w:hAnsi="Arial" w:cs="Arial"/>
          <w:sz w:val="24"/>
          <w:szCs w:val="24"/>
        </w:rPr>
        <w:t>ë</w:t>
      </w:r>
      <w:r w:rsidR="00B8025E" w:rsidRPr="00DA0BE0">
        <w:rPr>
          <w:rFonts w:ascii="Arial" w:hAnsi="Arial" w:cs="Arial"/>
          <w:sz w:val="24"/>
          <w:szCs w:val="24"/>
        </w:rPr>
        <w:t xml:space="preserve"> Krusha e Madhe dhe 1.039 në </w:t>
      </w:r>
      <w:r w:rsidR="001B7103" w:rsidRPr="00DA0BE0">
        <w:rPr>
          <w:rFonts w:ascii="Arial" w:hAnsi="Arial" w:cs="Arial"/>
          <w:sz w:val="24"/>
          <w:szCs w:val="24"/>
        </w:rPr>
        <w:t>majën</w:t>
      </w:r>
      <w:r w:rsidR="00B8025E" w:rsidRPr="00DA0BE0">
        <w:rPr>
          <w:rFonts w:ascii="Arial" w:hAnsi="Arial" w:cs="Arial"/>
          <w:sz w:val="24"/>
          <w:szCs w:val="24"/>
        </w:rPr>
        <w:t xml:space="preserve"> e Zatriqit, që do të thotë mesatarja 550 m në tërë sipërfaqen e komunës), barriera e malit të Shkozës, Zatriqit dhe Koznikut, zhvillimi i mirë i botës bimore dhe shtazore (livadhet, kullosat, të </w:t>
      </w:r>
      <w:r w:rsidR="001B7103" w:rsidRPr="00DA0BE0">
        <w:rPr>
          <w:rFonts w:ascii="Arial" w:hAnsi="Arial" w:cs="Arial"/>
          <w:sz w:val="24"/>
          <w:szCs w:val="24"/>
        </w:rPr>
        <w:t>mbjellurat</w:t>
      </w:r>
      <w:r w:rsidR="00B8025E" w:rsidRPr="00DA0BE0">
        <w:rPr>
          <w:rFonts w:ascii="Arial" w:hAnsi="Arial" w:cs="Arial"/>
          <w:sz w:val="24"/>
          <w:szCs w:val="24"/>
        </w:rPr>
        <w:t xml:space="preserve"> dhe pyjet) etj. Klima me tipare të mesme mesdhetare ndihet rreth lumit Drini i Bardhë si dhe në këto vendbanime: Krushë e Madhe, Celinë, Fortesë, Xerxë, Gexhë, Ratkoc dhe Çifllak. Klima me ndikim kontinental ndikon në malet e Koznikut, Zatriqit dhe Shkozës</w:t>
      </w:r>
      <w:r w:rsidR="00B8025E" w:rsidRPr="00DA0BE0">
        <w:rPr>
          <w:rStyle w:val="FootnoteReference"/>
          <w:rFonts w:ascii="Arial" w:hAnsi="Arial" w:cs="Arial"/>
          <w:sz w:val="24"/>
          <w:szCs w:val="24"/>
        </w:rPr>
        <w:footnoteReference w:id="3"/>
      </w:r>
      <w:r w:rsidR="00B8025E" w:rsidRPr="00DA0BE0">
        <w:rPr>
          <w:rFonts w:ascii="Arial" w:hAnsi="Arial" w:cs="Arial"/>
          <w:sz w:val="24"/>
          <w:szCs w:val="24"/>
        </w:rPr>
        <w:t>.</w:t>
      </w:r>
    </w:p>
    <w:p w:rsidR="00B35666" w:rsidRPr="00DA0BE0" w:rsidRDefault="00DB5093" w:rsidP="0053476E">
      <w:pPr>
        <w:spacing w:after="120" w:line="276" w:lineRule="auto"/>
        <w:jc w:val="both"/>
        <w:rPr>
          <w:rFonts w:ascii="Arial" w:hAnsi="Arial" w:cs="Arial"/>
          <w:sz w:val="24"/>
          <w:szCs w:val="24"/>
        </w:rPr>
      </w:pPr>
      <w:r w:rsidRPr="00DA0BE0">
        <w:rPr>
          <w:rFonts w:ascii="Arial" w:hAnsi="Arial" w:cs="Arial"/>
          <w:sz w:val="24"/>
          <w:szCs w:val="24"/>
        </w:rPr>
        <w:t>Në Komunën e Rahovecit temperaturat mesatare vjetore janë 11</w:t>
      </w:r>
      <w:r w:rsidR="00B35666" w:rsidRPr="00DA0BE0">
        <w:rPr>
          <w:rFonts w:ascii="Arial" w:hAnsi="Arial" w:cs="Arial"/>
          <w:sz w:val="24"/>
          <w:szCs w:val="24"/>
        </w:rPr>
        <w:t>.</w:t>
      </w:r>
      <w:r w:rsidRPr="00DA0BE0">
        <w:rPr>
          <w:rFonts w:ascii="Arial" w:hAnsi="Arial" w:cs="Arial"/>
          <w:sz w:val="24"/>
          <w:szCs w:val="24"/>
        </w:rPr>
        <w:t xml:space="preserve">680 °C. Maksimumi absolut paraqitet në muajin Korrik </w:t>
      </w:r>
      <w:r w:rsidR="00B35666" w:rsidRPr="00DA0BE0">
        <w:rPr>
          <w:rFonts w:ascii="Arial" w:hAnsi="Arial" w:cs="Arial"/>
          <w:sz w:val="24"/>
          <w:szCs w:val="24"/>
        </w:rPr>
        <w:t>prej 38.</w:t>
      </w:r>
      <w:r w:rsidRPr="00DA0BE0">
        <w:rPr>
          <w:rFonts w:ascii="Arial" w:hAnsi="Arial" w:cs="Arial"/>
          <w:sz w:val="24"/>
          <w:szCs w:val="24"/>
        </w:rPr>
        <w:t>50 C, ndërsa minimum në muajin shkurt me –14</w:t>
      </w:r>
      <w:r w:rsidR="00B35666" w:rsidRPr="00DA0BE0">
        <w:rPr>
          <w:rFonts w:ascii="Arial" w:hAnsi="Arial" w:cs="Arial"/>
          <w:sz w:val="24"/>
          <w:szCs w:val="24"/>
        </w:rPr>
        <w:t>.</w:t>
      </w:r>
      <w:r w:rsidRPr="00DA0BE0">
        <w:rPr>
          <w:rFonts w:ascii="Arial" w:hAnsi="Arial" w:cs="Arial"/>
          <w:sz w:val="24"/>
          <w:szCs w:val="24"/>
        </w:rPr>
        <w:t>50</w:t>
      </w:r>
      <w:r w:rsidR="00B35666" w:rsidRPr="00DA0BE0">
        <w:rPr>
          <w:rFonts w:ascii="Arial" w:hAnsi="Arial" w:cs="Arial"/>
          <w:sz w:val="24"/>
          <w:szCs w:val="24"/>
        </w:rPr>
        <w:t>°C</w:t>
      </w:r>
      <w:r w:rsidRPr="00DA0BE0">
        <w:rPr>
          <w:rFonts w:ascii="Arial" w:hAnsi="Arial" w:cs="Arial"/>
          <w:sz w:val="24"/>
          <w:szCs w:val="24"/>
        </w:rPr>
        <w:t xml:space="preserve">. </w:t>
      </w:r>
      <w:r w:rsidR="001B7103" w:rsidRPr="00DA0BE0">
        <w:rPr>
          <w:rFonts w:ascii="Arial" w:hAnsi="Arial" w:cs="Arial"/>
          <w:sz w:val="24"/>
          <w:szCs w:val="24"/>
        </w:rPr>
        <w:t>M</w:t>
      </w:r>
      <w:r w:rsidR="00B35666" w:rsidRPr="00DA0BE0">
        <w:rPr>
          <w:rFonts w:ascii="Arial" w:hAnsi="Arial" w:cs="Arial"/>
          <w:sz w:val="24"/>
          <w:szCs w:val="24"/>
        </w:rPr>
        <w:t xml:space="preserve">uaji më i nxehtë është Korriku me temperaturë deri në 38,5 °C dhe më i </w:t>
      </w:r>
      <w:r w:rsidR="001B7103" w:rsidRPr="00DA0BE0">
        <w:rPr>
          <w:rFonts w:ascii="Arial" w:hAnsi="Arial" w:cs="Arial"/>
          <w:sz w:val="24"/>
          <w:szCs w:val="24"/>
        </w:rPr>
        <w:t>ftohti</w:t>
      </w:r>
      <w:r w:rsidR="00B35666" w:rsidRPr="00DA0BE0">
        <w:rPr>
          <w:rFonts w:ascii="Arial" w:hAnsi="Arial" w:cs="Arial"/>
          <w:sz w:val="24"/>
          <w:szCs w:val="24"/>
        </w:rPr>
        <w:t xml:space="preserve"> është muaji Shkurt me temperaturë -18 °C.</w:t>
      </w:r>
    </w:p>
    <w:p w:rsidR="00B35666" w:rsidRPr="00DA0BE0" w:rsidRDefault="00DB5093" w:rsidP="0053476E">
      <w:pPr>
        <w:spacing w:after="120" w:line="276" w:lineRule="auto"/>
        <w:jc w:val="both"/>
        <w:rPr>
          <w:rFonts w:ascii="Arial" w:hAnsi="Arial" w:cs="Arial"/>
          <w:sz w:val="24"/>
          <w:szCs w:val="24"/>
        </w:rPr>
      </w:pPr>
      <w:r w:rsidRPr="00DA0BE0">
        <w:rPr>
          <w:rFonts w:ascii="Arial" w:hAnsi="Arial" w:cs="Arial"/>
          <w:sz w:val="24"/>
          <w:szCs w:val="24"/>
        </w:rPr>
        <w:lastRenderedPageBreak/>
        <w:t>Resh</w:t>
      </w:r>
      <w:r w:rsidR="00B35666" w:rsidRPr="00DA0BE0">
        <w:rPr>
          <w:rFonts w:ascii="Arial" w:hAnsi="Arial" w:cs="Arial"/>
          <w:sz w:val="24"/>
          <w:szCs w:val="24"/>
        </w:rPr>
        <w:t>jet maksimale në Rahovec janë 1</w:t>
      </w:r>
      <w:r w:rsidRPr="00DA0BE0">
        <w:rPr>
          <w:rFonts w:ascii="Arial" w:hAnsi="Arial" w:cs="Arial"/>
          <w:sz w:val="24"/>
          <w:szCs w:val="24"/>
        </w:rPr>
        <w:t>047</w:t>
      </w:r>
      <w:r w:rsidR="00B35666" w:rsidRPr="00DA0BE0">
        <w:rPr>
          <w:rFonts w:ascii="Arial" w:hAnsi="Arial" w:cs="Arial"/>
          <w:sz w:val="24"/>
          <w:szCs w:val="24"/>
        </w:rPr>
        <w:t>.2 mm, ndërsa minimale janë 609.</w:t>
      </w:r>
      <w:r w:rsidRPr="00DA0BE0">
        <w:rPr>
          <w:rFonts w:ascii="Arial" w:hAnsi="Arial" w:cs="Arial"/>
          <w:sz w:val="24"/>
          <w:szCs w:val="24"/>
        </w:rPr>
        <w:t>9 mm. Mesatarja e reshjeve është 707.7</w:t>
      </w:r>
      <w:r w:rsidR="001B7103" w:rsidRPr="00DA0BE0">
        <w:rPr>
          <w:rFonts w:ascii="Arial" w:hAnsi="Arial" w:cs="Arial"/>
          <w:sz w:val="24"/>
          <w:szCs w:val="24"/>
        </w:rPr>
        <w:t xml:space="preserve"> </w:t>
      </w:r>
      <w:r w:rsidRPr="00DA0BE0">
        <w:rPr>
          <w:rFonts w:ascii="Arial" w:hAnsi="Arial" w:cs="Arial"/>
          <w:sz w:val="24"/>
          <w:szCs w:val="24"/>
        </w:rPr>
        <w:t>mm. Të reshurat e dëborës janë më të mëdha në Rahovec</w:t>
      </w:r>
      <w:r w:rsidR="001B7103" w:rsidRPr="00DA0BE0">
        <w:rPr>
          <w:rFonts w:ascii="Arial" w:hAnsi="Arial" w:cs="Arial"/>
          <w:sz w:val="24"/>
          <w:szCs w:val="24"/>
        </w:rPr>
        <w:t>,</w:t>
      </w:r>
      <w:r w:rsidRPr="00DA0BE0">
        <w:rPr>
          <w:rFonts w:ascii="Arial" w:hAnsi="Arial" w:cs="Arial"/>
          <w:sz w:val="24"/>
          <w:szCs w:val="24"/>
        </w:rPr>
        <w:t xml:space="preserve"> në muajin Janar. </w:t>
      </w:r>
      <w:r w:rsidR="001B7103" w:rsidRPr="00DA0BE0">
        <w:rPr>
          <w:rFonts w:ascii="Arial" w:hAnsi="Arial" w:cs="Arial"/>
          <w:sz w:val="24"/>
          <w:szCs w:val="24"/>
        </w:rPr>
        <w:t xml:space="preserve">Në Rahovec, mesatarisht janë15.7 ditë </w:t>
      </w:r>
      <w:r w:rsidRPr="00DA0BE0">
        <w:rPr>
          <w:rFonts w:ascii="Arial" w:hAnsi="Arial" w:cs="Arial"/>
          <w:sz w:val="24"/>
          <w:szCs w:val="24"/>
        </w:rPr>
        <w:t>me borë. Rahoveci ka mesataren vjetore m</w:t>
      </w:r>
      <w:r w:rsidR="001B7103" w:rsidRPr="00DA0BE0">
        <w:rPr>
          <w:rFonts w:ascii="Arial" w:hAnsi="Arial" w:cs="Arial"/>
          <w:sz w:val="24"/>
          <w:szCs w:val="24"/>
        </w:rPr>
        <w:t>e mjegull prej 19. 7 ditë apo 5.</w:t>
      </w:r>
      <w:r w:rsidRPr="00DA0BE0">
        <w:rPr>
          <w:rFonts w:ascii="Arial" w:hAnsi="Arial" w:cs="Arial"/>
          <w:sz w:val="24"/>
          <w:szCs w:val="24"/>
        </w:rPr>
        <w:t xml:space="preserve">4 %. </w:t>
      </w:r>
    </w:p>
    <w:p w:rsidR="00DB5093" w:rsidRPr="00DA0BE0" w:rsidRDefault="00B35666" w:rsidP="0053476E">
      <w:pPr>
        <w:spacing w:after="120" w:line="276" w:lineRule="auto"/>
        <w:jc w:val="both"/>
        <w:rPr>
          <w:rFonts w:ascii="Arial" w:hAnsi="Arial" w:cs="Arial"/>
          <w:sz w:val="24"/>
          <w:szCs w:val="24"/>
        </w:rPr>
      </w:pPr>
      <w:r w:rsidRPr="00DA0BE0">
        <w:rPr>
          <w:rFonts w:ascii="Arial" w:hAnsi="Arial" w:cs="Arial"/>
          <w:sz w:val="24"/>
          <w:szCs w:val="24"/>
        </w:rPr>
        <w:t>Më së shpe</w:t>
      </w:r>
      <w:r w:rsidR="001B7103" w:rsidRPr="00DA0BE0">
        <w:rPr>
          <w:rFonts w:ascii="Arial" w:hAnsi="Arial" w:cs="Arial"/>
          <w:sz w:val="24"/>
          <w:szCs w:val="24"/>
        </w:rPr>
        <w:t>shti fryjnë erërat e veriut (11.</w:t>
      </w:r>
      <w:r w:rsidRPr="00DA0BE0">
        <w:rPr>
          <w:rFonts w:ascii="Arial" w:hAnsi="Arial" w:cs="Arial"/>
          <w:sz w:val="24"/>
          <w:szCs w:val="24"/>
        </w:rPr>
        <w:t>8 %), veri-lindja (62 %), dhe perëndimi (50 %), ndërsa më së paku fryjnë erërat e lindjes (17 %), jugut (14 %) dhe jug-lindja (4 %).</w:t>
      </w:r>
    </w:p>
    <w:p w:rsidR="002407B4" w:rsidRPr="00DA0BE0" w:rsidRDefault="002407B4"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N</w:t>
      </w:r>
      <w:r w:rsidRPr="00DA0BE0">
        <w:rPr>
          <w:rFonts w:ascii="Arial" w:eastAsia="MS Mincho" w:hAnsi="Arial" w:cs="Arial"/>
          <w:sz w:val="24"/>
        </w:rPr>
        <w:t>ë</w:t>
      </w:r>
      <w:r w:rsidRPr="00DA0BE0">
        <w:rPr>
          <w:rFonts w:ascii="Arial" w:eastAsia="MS Mincho" w:hAnsi="Arial" w:cs="Arial"/>
          <w:sz w:val="24"/>
          <w:szCs w:val="24"/>
        </w:rPr>
        <w:t xml:space="preserve"> </w:t>
      </w:r>
      <w:r w:rsidR="001B7103" w:rsidRPr="00DA0BE0">
        <w:rPr>
          <w:rFonts w:ascii="Arial" w:eastAsia="MS Mincho" w:hAnsi="Arial" w:cs="Arial"/>
          <w:sz w:val="24"/>
          <w:szCs w:val="24"/>
        </w:rPr>
        <w:t>tabelën</w:t>
      </w:r>
      <w:r w:rsidRPr="00DA0BE0">
        <w:rPr>
          <w:rFonts w:ascii="Arial" w:eastAsia="MS Mincho" w:hAnsi="Arial" w:cs="Arial"/>
          <w:sz w:val="24"/>
          <w:szCs w:val="24"/>
        </w:rPr>
        <w:t xml:space="preserve"> me poshtë jan</w:t>
      </w:r>
      <w:r w:rsidRPr="00DA0BE0">
        <w:rPr>
          <w:rFonts w:ascii="Arial" w:eastAsia="MS Mincho" w:hAnsi="Arial" w:cs="Arial"/>
          <w:sz w:val="24"/>
        </w:rPr>
        <w:t>ë</w:t>
      </w:r>
      <w:r w:rsidRPr="00DA0BE0">
        <w:rPr>
          <w:rFonts w:ascii="Arial" w:eastAsia="MS Mincho" w:hAnsi="Arial" w:cs="Arial"/>
          <w:sz w:val="24"/>
          <w:szCs w:val="24"/>
        </w:rPr>
        <w:t xml:space="preserve"> t</w:t>
      </w:r>
      <w:r w:rsidRPr="00DA0BE0">
        <w:rPr>
          <w:rFonts w:ascii="Arial" w:eastAsia="MS Mincho" w:hAnsi="Arial" w:cs="Arial"/>
          <w:sz w:val="24"/>
        </w:rPr>
        <w:t>ë</w:t>
      </w:r>
      <w:r w:rsidRPr="00DA0BE0">
        <w:rPr>
          <w:rFonts w:ascii="Arial" w:eastAsia="MS Mincho" w:hAnsi="Arial" w:cs="Arial"/>
          <w:sz w:val="24"/>
          <w:szCs w:val="24"/>
        </w:rPr>
        <w:t xml:space="preserve"> paraqitura t</w:t>
      </w:r>
      <w:r w:rsidRPr="00DA0BE0">
        <w:rPr>
          <w:rFonts w:ascii="Arial" w:eastAsia="MS Mincho" w:hAnsi="Arial" w:cs="Arial"/>
          <w:sz w:val="24"/>
        </w:rPr>
        <w:t>ë</w:t>
      </w:r>
      <w:r w:rsidRPr="00DA0BE0">
        <w:rPr>
          <w:rFonts w:ascii="Arial" w:eastAsia="MS Mincho" w:hAnsi="Arial" w:cs="Arial"/>
          <w:sz w:val="24"/>
          <w:szCs w:val="24"/>
        </w:rPr>
        <w:t xml:space="preserve"> dh</w:t>
      </w:r>
      <w:r w:rsidRPr="00DA0BE0">
        <w:rPr>
          <w:rFonts w:ascii="Arial" w:eastAsia="MS Mincho" w:hAnsi="Arial" w:cs="Arial"/>
          <w:sz w:val="24"/>
        </w:rPr>
        <w:t>ë</w:t>
      </w:r>
      <w:r w:rsidRPr="00DA0BE0">
        <w:rPr>
          <w:rFonts w:ascii="Arial" w:eastAsia="MS Mincho" w:hAnsi="Arial" w:cs="Arial"/>
          <w:sz w:val="24"/>
          <w:szCs w:val="24"/>
        </w:rPr>
        <w:t>nat lidhur me rrezatimin diellor n</w:t>
      </w:r>
      <w:r w:rsidRPr="00DA0BE0">
        <w:rPr>
          <w:rFonts w:ascii="Arial" w:eastAsia="MS Mincho" w:hAnsi="Arial" w:cs="Arial"/>
          <w:sz w:val="24"/>
        </w:rPr>
        <w:t>ë</w:t>
      </w:r>
      <w:r w:rsidRPr="00DA0BE0">
        <w:rPr>
          <w:rFonts w:ascii="Arial" w:eastAsia="MS Mincho" w:hAnsi="Arial" w:cs="Arial"/>
          <w:sz w:val="24"/>
          <w:szCs w:val="24"/>
        </w:rPr>
        <w:t xml:space="preserve"> komun</w:t>
      </w:r>
      <w:r w:rsidRPr="00DA0BE0">
        <w:rPr>
          <w:rFonts w:ascii="Arial" w:eastAsia="MS Mincho" w:hAnsi="Arial" w:cs="Arial"/>
          <w:sz w:val="24"/>
        </w:rPr>
        <w:t>ë</w:t>
      </w:r>
      <w:r w:rsidRPr="00DA0BE0">
        <w:rPr>
          <w:rFonts w:ascii="Arial" w:eastAsia="MS Mincho" w:hAnsi="Arial" w:cs="Arial"/>
          <w:sz w:val="24"/>
          <w:szCs w:val="24"/>
        </w:rPr>
        <w:t xml:space="preserve">n e </w:t>
      </w:r>
      <w:r w:rsidR="00F77E74" w:rsidRPr="00DA0BE0">
        <w:rPr>
          <w:rFonts w:ascii="Arial" w:eastAsia="MS Mincho" w:hAnsi="Arial" w:cs="Arial"/>
          <w:sz w:val="24"/>
          <w:szCs w:val="24"/>
        </w:rPr>
        <w:t>Rahovecit</w:t>
      </w:r>
      <w:r w:rsidRPr="00DA0BE0">
        <w:rPr>
          <w:rFonts w:ascii="Arial" w:eastAsia="MS Mincho" w:hAnsi="Arial" w:cs="Arial"/>
          <w:sz w:val="24"/>
          <w:szCs w:val="24"/>
        </w:rPr>
        <w:t>. T</w:t>
      </w:r>
      <w:r w:rsidRPr="00DA0BE0">
        <w:rPr>
          <w:rFonts w:ascii="Arial" w:eastAsia="MS Mincho" w:hAnsi="Arial" w:cs="Arial"/>
          <w:sz w:val="24"/>
        </w:rPr>
        <w:t>ë</w:t>
      </w:r>
      <w:r w:rsidRPr="00DA0BE0">
        <w:rPr>
          <w:rFonts w:ascii="Arial" w:eastAsia="MS Mincho" w:hAnsi="Arial" w:cs="Arial"/>
          <w:sz w:val="24"/>
          <w:szCs w:val="24"/>
        </w:rPr>
        <w:t xml:space="preserve"> dh</w:t>
      </w:r>
      <w:r w:rsidRPr="00DA0BE0">
        <w:rPr>
          <w:rFonts w:ascii="Arial" w:eastAsia="MS Mincho" w:hAnsi="Arial" w:cs="Arial"/>
          <w:sz w:val="24"/>
        </w:rPr>
        <w:t>ë</w:t>
      </w:r>
      <w:r w:rsidRPr="00DA0BE0">
        <w:rPr>
          <w:rFonts w:ascii="Arial" w:eastAsia="MS Mincho" w:hAnsi="Arial" w:cs="Arial"/>
          <w:sz w:val="24"/>
          <w:szCs w:val="24"/>
        </w:rPr>
        <w:t>nat janë p</w:t>
      </w:r>
      <w:r w:rsidR="001B7103" w:rsidRPr="00DA0BE0">
        <w:rPr>
          <w:rFonts w:ascii="Arial" w:eastAsia="MS Mincho" w:hAnsi="Arial" w:cs="Arial"/>
          <w:sz w:val="24"/>
          <w:szCs w:val="24"/>
        </w:rPr>
        <w:t>ë</w:t>
      </w:r>
      <w:r w:rsidRPr="00DA0BE0">
        <w:rPr>
          <w:rFonts w:ascii="Arial" w:eastAsia="MS Mincho" w:hAnsi="Arial" w:cs="Arial"/>
          <w:sz w:val="24"/>
          <w:szCs w:val="24"/>
        </w:rPr>
        <w:t xml:space="preserve">r lokacionin: </w:t>
      </w:r>
      <w:r w:rsidR="001B7103" w:rsidRPr="00DA0BE0">
        <w:rPr>
          <w:rFonts w:ascii="Arial" w:eastAsia="MS Mincho" w:hAnsi="Arial" w:cs="Arial"/>
          <w:sz w:val="24"/>
          <w:szCs w:val="24"/>
        </w:rPr>
        <w:t>Vendndodhja</w:t>
      </w:r>
      <w:r w:rsidRPr="00DA0BE0">
        <w:rPr>
          <w:rFonts w:ascii="Arial" w:eastAsia="MS Mincho" w:hAnsi="Arial" w:cs="Arial"/>
          <w:sz w:val="24"/>
          <w:szCs w:val="24"/>
        </w:rPr>
        <w:t>: 42°23'47 "Veri, 20°39'10" Lindje, dhe lartësi:</w:t>
      </w:r>
      <w:r w:rsidR="0053476E" w:rsidRPr="00DA0BE0">
        <w:rPr>
          <w:rFonts w:ascii="Arial" w:eastAsia="MS Mincho" w:hAnsi="Arial" w:cs="Arial"/>
          <w:sz w:val="24"/>
          <w:szCs w:val="24"/>
        </w:rPr>
        <w:t xml:space="preserve"> 395 m. </w:t>
      </w:r>
    </w:p>
    <w:p w:rsidR="00332E36" w:rsidRPr="00DA0BE0" w:rsidRDefault="002407B4" w:rsidP="0053476E">
      <w:pPr>
        <w:spacing w:after="0" w:line="240" w:lineRule="auto"/>
        <w:jc w:val="center"/>
        <w:rPr>
          <w:rFonts w:ascii="Arial" w:eastAsia="MS Mincho" w:hAnsi="Arial" w:cs="Arial"/>
        </w:rPr>
      </w:pPr>
      <w:bookmarkStart w:id="30" w:name="_Toc10207189"/>
      <w:bookmarkStart w:id="31" w:name="_Toc26871154"/>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4</w:t>
      </w:r>
      <w:r w:rsidRPr="00DA0BE0">
        <w:rPr>
          <w:rFonts w:ascii="Arial" w:eastAsia="MS Mincho" w:hAnsi="Arial" w:cs="Arial"/>
        </w:rPr>
        <w:fldChar w:fldCharType="end"/>
      </w:r>
      <w:r w:rsidRPr="00DA0BE0">
        <w:rPr>
          <w:rFonts w:ascii="Arial" w:eastAsia="MS Mincho" w:hAnsi="Arial" w:cs="Arial"/>
        </w:rPr>
        <w:t>. Rrezatimit mujor diellor në komunën e Rahovecit</w:t>
      </w:r>
      <w:r w:rsidRPr="00DA0BE0">
        <w:rPr>
          <w:rFonts w:ascii="Arial" w:eastAsia="MS Mincho" w:hAnsi="Arial" w:cs="Arial"/>
          <w:vertAlign w:val="superscript"/>
        </w:rPr>
        <w:footnoteReference w:id="4"/>
      </w:r>
      <w:bookmarkEnd w:id="30"/>
      <w:bookmarkEnd w:id="31"/>
    </w:p>
    <w:p w:rsidR="002407B4" w:rsidRPr="00DA0BE0" w:rsidRDefault="00332E36" w:rsidP="00C05CD0">
      <w:pPr>
        <w:jc w:val="center"/>
        <w:rPr>
          <w:rFonts w:ascii="Arial" w:hAnsi="Arial" w:cs="Arial"/>
          <w:sz w:val="24"/>
          <w:szCs w:val="24"/>
        </w:rPr>
      </w:pPr>
      <w:r w:rsidRPr="00DA0BE0">
        <w:rPr>
          <w:rFonts w:ascii="Arial" w:hAnsi="Arial" w:cs="Arial"/>
          <w:noProof/>
          <w:sz w:val="24"/>
          <w:szCs w:val="24"/>
          <w:lang w:eastAsia="sq-AL"/>
        </w:rPr>
        <w:drawing>
          <wp:inline distT="0" distB="0" distL="0" distR="0" wp14:anchorId="71D3127A" wp14:editId="4978CB7B">
            <wp:extent cx="4267200" cy="2920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7958" cy="2954756"/>
                    </a:xfrm>
                    <a:prstGeom prst="rect">
                      <a:avLst/>
                    </a:prstGeom>
                    <a:noFill/>
                    <a:ln>
                      <a:noFill/>
                    </a:ln>
                  </pic:spPr>
                </pic:pic>
              </a:graphicData>
            </a:graphic>
          </wp:inline>
        </w:drawing>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Ku jan</w:t>
      </w:r>
      <w:r w:rsidR="00C05CD0" w:rsidRPr="00C05CD0">
        <w:rPr>
          <w:rFonts w:ascii="Arial" w:eastAsia="MS Mincho" w:hAnsi="Arial" w:cs="Arial"/>
        </w:rPr>
        <w:t>ë</w:t>
      </w:r>
      <w:r w:rsidRPr="00C05CD0">
        <w:rPr>
          <w:rFonts w:ascii="Arial" w:eastAsia="MS Mincho" w:hAnsi="Arial" w:cs="Arial"/>
        </w:rPr>
        <w:t>:</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H</w:t>
      </w:r>
      <w:r w:rsidRPr="00C05CD0">
        <w:rPr>
          <w:rFonts w:ascii="Arial" w:eastAsia="MS Mincho" w:hAnsi="Arial" w:cs="Arial"/>
          <w:vertAlign w:val="subscript"/>
        </w:rPr>
        <w:t>h</w:t>
      </w:r>
      <w:r w:rsidRPr="00C05CD0">
        <w:rPr>
          <w:rFonts w:ascii="Arial" w:eastAsia="MS Mincho" w:hAnsi="Arial" w:cs="Arial"/>
        </w:rPr>
        <w:t xml:space="preserve">   -</w:t>
      </w:r>
      <w:r w:rsidRPr="00C05CD0">
        <w:rPr>
          <w:rFonts w:ascii="Cambria" w:eastAsia="MS Mincho" w:hAnsi="Cambria" w:cs="Times New Roman"/>
        </w:rPr>
        <w:t xml:space="preserve">  </w:t>
      </w:r>
      <w:r w:rsidRPr="00C05CD0">
        <w:rPr>
          <w:rFonts w:ascii="Arial" w:eastAsia="MS Mincho" w:hAnsi="Arial" w:cs="Arial"/>
        </w:rPr>
        <w:t>Rrezatim në planin horizontal (Wh/m</w:t>
      </w:r>
      <w:r w:rsidRPr="00C05CD0">
        <w:rPr>
          <w:rFonts w:ascii="Arial" w:eastAsia="MS Mincho" w:hAnsi="Arial" w:cs="Arial"/>
          <w:vertAlign w:val="superscript"/>
        </w:rPr>
        <w:t>2</w:t>
      </w:r>
      <w:r w:rsidRPr="00C05CD0">
        <w:rPr>
          <w:rFonts w:ascii="Arial" w:eastAsia="MS Mincho" w:hAnsi="Arial" w:cs="Arial"/>
        </w:rPr>
        <w:t>/ditë)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H</w:t>
      </w:r>
      <w:r w:rsidRPr="00C05CD0">
        <w:rPr>
          <w:rFonts w:ascii="Arial" w:eastAsia="MS Mincho" w:hAnsi="Arial" w:cs="Arial"/>
          <w:vertAlign w:val="subscript"/>
        </w:rPr>
        <w:t xml:space="preserve">opt </w:t>
      </w:r>
      <w:r w:rsidRPr="00C05CD0">
        <w:rPr>
          <w:rFonts w:ascii="Arial" w:eastAsia="MS Mincho" w:hAnsi="Arial" w:cs="Arial"/>
        </w:rPr>
        <w:t>-</w:t>
      </w:r>
      <w:r w:rsidRPr="00C05CD0">
        <w:rPr>
          <w:rFonts w:ascii="Cambria" w:eastAsia="MS Mincho" w:hAnsi="Cambria" w:cs="Times New Roman"/>
        </w:rPr>
        <w:t xml:space="preserve">  </w:t>
      </w:r>
      <w:r w:rsidRPr="00C05CD0">
        <w:rPr>
          <w:rFonts w:ascii="Arial" w:eastAsia="MS Mincho" w:hAnsi="Arial" w:cs="Arial"/>
        </w:rPr>
        <w:t>Rrezatimi në planin e pjerrtë optimal (Wh/m</w:t>
      </w:r>
      <w:r w:rsidRPr="00C05CD0">
        <w:rPr>
          <w:rFonts w:ascii="Arial" w:eastAsia="MS Mincho" w:hAnsi="Arial" w:cs="Arial"/>
          <w:vertAlign w:val="superscript"/>
        </w:rPr>
        <w:t>2</w:t>
      </w:r>
      <w:r w:rsidRPr="00C05CD0">
        <w:rPr>
          <w:rFonts w:ascii="Arial" w:eastAsia="MS Mincho" w:hAnsi="Arial" w:cs="Arial"/>
        </w:rPr>
        <w:t xml:space="preserve"> / ditë)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H(45) -</w:t>
      </w:r>
      <w:r w:rsidRPr="00C05CD0">
        <w:rPr>
          <w:rFonts w:ascii="Cambria" w:eastAsia="MS Mincho" w:hAnsi="Cambria" w:cs="Times New Roman"/>
        </w:rPr>
        <w:t xml:space="preserve"> </w:t>
      </w:r>
      <w:r w:rsidRPr="00C05CD0">
        <w:rPr>
          <w:rFonts w:ascii="Arial" w:eastAsia="MS Mincho" w:hAnsi="Arial" w:cs="Arial"/>
        </w:rPr>
        <w:t>Rrezatim në planin këndor prej 45 shkallë (Wh/m</w:t>
      </w:r>
      <w:r w:rsidRPr="00C05CD0">
        <w:rPr>
          <w:rFonts w:ascii="Arial" w:eastAsia="MS Mincho" w:hAnsi="Arial" w:cs="Arial"/>
          <w:vertAlign w:val="superscript"/>
        </w:rPr>
        <w:t>2</w:t>
      </w:r>
      <w:r w:rsidRPr="00C05CD0">
        <w:rPr>
          <w:rFonts w:ascii="Arial" w:eastAsia="MS Mincho" w:hAnsi="Arial" w:cs="Arial"/>
        </w:rPr>
        <w:t>/ditë)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I</w:t>
      </w:r>
      <w:r w:rsidRPr="00C05CD0">
        <w:rPr>
          <w:rFonts w:ascii="Arial" w:eastAsia="MS Mincho" w:hAnsi="Arial" w:cs="Arial"/>
          <w:vertAlign w:val="subscript"/>
        </w:rPr>
        <w:t>opt</w:t>
      </w:r>
      <w:r w:rsidRPr="00C05CD0">
        <w:rPr>
          <w:rFonts w:ascii="Arial" w:eastAsia="MS Mincho" w:hAnsi="Arial" w:cs="Arial"/>
        </w:rPr>
        <w:t xml:space="preserve">   - Këndi optimal i pjerrtësisë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T</w:t>
      </w:r>
      <w:r w:rsidRPr="00C05CD0">
        <w:rPr>
          <w:rFonts w:ascii="Arial" w:eastAsia="MS Mincho" w:hAnsi="Arial" w:cs="Arial"/>
          <w:vertAlign w:val="subscript"/>
        </w:rPr>
        <w:t>24h</w:t>
      </w:r>
      <w:r w:rsidRPr="00C05CD0">
        <w:rPr>
          <w:rFonts w:ascii="Arial" w:eastAsia="MS Mincho" w:hAnsi="Arial" w:cs="Arial"/>
        </w:rPr>
        <w:t>- Temperatura mesatare për 24 orë (°C)</w:t>
      </w:r>
    </w:p>
    <w:p w:rsidR="00332E36" w:rsidRPr="00C05CD0" w:rsidRDefault="002407B4" w:rsidP="00C05CD0">
      <w:pPr>
        <w:spacing w:after="0" w:line="276" w:lineRule="auto"/>
        <w:jc w:val="both"/>
        <w:rPr>
          <w:rFonts w:ascii="Arial" w:eastAsia="MS Mincho" w:hAnsi="Arial" w:cs="Arial"/>
        </w:rPr>
      </w:pPr>
      <w:r w:rsidRPr="00C05CD0">
        <w:rPr>
          <w:rFonts w:ascii="Arial" w:eastAsia="MS Mincho" w:hAnsi="Arial" w:cs="Arial"/>
        </w:rPr>
        <w:t>N</w:t>
      </w:r>
      <w:r w:rsidRPr="00C05CD0">
        <w:rPr>
          <w:rFonts w:ascii="Arial" w:eastAsia="MS Mincho" w:hAnsi="Arial" w:cs="Arial"/>
          <w:vertAlign w:val="subscript"/>
        </w:rPr>
        <w:t>DD</w:t>
      </w:r>
      <w:r w:rsidRPr="00C05CD0">
        <w:rPr>
          <w:rFonts w:ascii="Arial" w:eastAsia="MS Mincho" w:hAnsi="Arial" w:cs="Arial"/>
        </w:rPr>
        <w:t xml:space="preserve"> -  Numri i gradë ditëve të ngrohjes.</w:t>
      </w:r>
    </w:p>
    <w:p w:rsidR="00C05CD0" w:rsidRPr="00C05CD0" w:rsidRDefault="00C05CD0" w:rsidP="00C05CD0">
      <w:pPr>
        <w:spacing w:after="0" w:line="276" w:lineRule="auto"/>
        <w:jc w:val="both"/>
        <w:rPr>
          <w:rFonts w:ascii="Arial" w:eastAsia="MS Mincho" w:hAnsi="Arial" w:cs="Arial"/>
          <w:sz w:val="24"/>
          <w:szCs w:val="24"/>
        </w:rPr>
      </w:pPr>
    </w:p>
    <w:p w:rsidR="00E64709" w:rsidRPr="00DA0BE0" w:rsidRDefault="00E64709" w:rsidP="00186F36">
      <w:pPr>
        <w:pStyle w:val="Heading2"/>
        <w:rPr>
          <w:rFonts w:eastAsia="Times New Roman"/>
        </w:rPr>
      </w:pPr>
      <w:bookmarkStart w:id="32" w:name="_Toc4743392"/>
      <w:bookmarkStart w:id="33" w:name="_Toc10206504"/>
      <w:bookmarkStart w:id="34" w:name="_Toc26871069"/>
      <w:r w:rsidRPr="00DA0BE0">
        <w:rPr>
          <w:rFonts w:eastAsia="Times New Roman"/>
        </w:rPr>
        <w:t>2.3 Popullsia dhe vendbanimet</w:t>
      </w:r>
      <w:bookmarkEnd w:id="32"/>
      <w:bookmarkEnd w:id="33"/>
      <w:bookmarkEnd w:id="34"/>
      <w:r w:rsidR="00E20D72">
        <w:rPr>
          <w:rStyle w:val="FootnoteReference"/>
          <w:rFonts w:eastAsia="Times New Roman"/>
        </w:rPr>
        <w:footnoteReference w:id="5"/>
      </w:r>
    </w:p>
    <w:p w:rsidR="00E64709" w:rsidRPr="00DA0BE0" w:rsidRDefault="00E64709" w:rsidP="00186F36">
      <w:pPr>
        <w:spacing w:after="0" w:line="276" w:lineRule="auto"/>
        <w:rPr>
          <w:rFonts w:ascii="Arial" w:hAnsi="Arial" w:cs="Arial"/>
          <w:sz w:val="24"/>
          <w:szCs w:val="24"/>
        </w:rPr>
      </w:pPr>
    </w:p>
    <w:p w:rsidR="00E64709" w:rsidRPr="002B4927" w:rsidRDefault="00E20D72" w:rsidP="00E20D72">
      <w:pPr>
        <w:spacing w:after="120" w:line="276" w:lineRule="auto"/>
        <w:jc w:val="both"/>
        <w:rPr>
          <w:rFonts w:ascii="Arial" w:hAnsi="Arial" w:cs="Arial"/>
          <w:sz w:val="24"/>
          <w:szCs w:val="24"/>
        </w:rPr>
      </w:pPr>
      <w:r w:rsidRPr="002B4927">
        <w:rPr>
          <w:rFonts w:ascii="Arial" w:hAnsi="Arial" w:cs="Arial"/>
          <w:sz w:val="24"/>
          <w:szCs w:val="24"/>
        </w:rPr>
        <w:lastRenderedPageBreak/>
        <w:t>Në komunën e Rahovecit jetojnë rreth 56208 banorë1. Kjo popullsi jeton në gjithsej 36 vendbanime dhe në një sipërfaqe prej 275.5 km². Nga kjo del se mesatarisht në këtë komunë jetojnë rreth 204 banorë në një km².</w:t>
      </w:r>
    </w:p>
    <w:p w:rsidR="00E9112B" w:rsidRPr="002B4927" w:rsidRDefault="00E20D72" w:rsidP="00E20D72">
      <w:pPr>
        <w:spacing w:after="120" w:line="276" w:lineRule="auto"/>
        <w:jc w:val="both"/>
        <w:rPr>
          <w:rFonts w:ascii="Arial" w:hAnsi="Arial" w:cs="Arial"/>
          <w:sz w:val="24"/>
          <w:szCs w:val="24"/>
        </w:rPr>
      </w:pPr>
      <w:r w:rsidRPr="002B4927">
        <w:rPr>
          <w:rFonts w:ascii="Arial" w:hAnsi="Arial" w:cs="Arial"/>
          <w:sz w:val="24"/>
          <w:szCs w:val="24"/>
        </w:rPr>
        <w:t>Numri i popullsisë në komunën e Rahovecit ka shënuar një rritje të konsiderueshme me rreth 35921 banorë prej vitit 1948 deri në vitin 2011. Pra në bazë të kësaj rritje del se mesatarisht popullsia ka shënuar rritje prej 552 banorë në vit. Brenda periudhë kohore 65 vjeçare popullsia e Rahovecit është rritur gati për tri herë.</w:t>
      </w:r>
    </w:p>
    <w:p w:rsidR="006C719F" w:rsidRPr="002B4927" w:rsidRDefault="006C719F" w:rsidP="006C719F">
      <w:pPr>
        <w:spacing w:after="120" w:line="276" w:lineRule="auto"/>
        <w:jc w:val="both"/>
        <w:rPr>
          <w:rFonts w:ascii="Arial" w:hAnsi="Arial" w:cs="Arial"/>
          <w:sz w:val="24"/>
          <w:szCs w:val="24"/>
        </w:rPr>
      </w:pPr>
      <w:r w:rsidRPr="002B4927">
        <w:rPr>
          <w:rFonts w:ascii="Arial" w:hAnsi="Arial" w:cs="Arial"/>
          <w:sz w:val="24"/>
          <w:szCs w:val="24"/>
        </w:rPr>
        <w:t>Popullsia e komunës së Rahovecit jeton në gjithsej 36 vendbanime, prej tyre 35 janë fshatra dhe vetë qyteti i Rahovecit. Këto vendbanime kanë dallime të theksuara sa i përket numrit të popullsisë. Në qytetin e Rahovecit jetojnë rreth 15892 banorë që do të thotë se rreth 28 % e popullsisë së tërësishme jeton në këtë qytet, ndërsa në të gjitha vendbanimet tjera jetojnë rreth 40316 banor apo rreth 72 %.</w:t>
      </w:r>
    </w:p>
    <w:p w:rsidR="00E64709" w:rsidRDefault="00E64709" w:rsidP="0053476E">
      <w:pPr>
        <w:spacing w:after="120" w:line="276" w:lineRule="auto"/>
        <w:jc w:val="center"/>
        <w:rPr>
          <w:rFonts w:ascii="Arial" w:eastAsia="MS Mincho" w:hAnsi="Arial" w:cs="Arial"/>
        </w:rPr>
      </w:pPr>
      <w:bookmarkStart w:id="35" w:name="_Toc26871155"/>
      <w:r w:rsidRPr="00DA0BE0">
        <w:rPr>
          <w:rFonts w:ascii="Arial" w:eastAsia="MS Mincho" w:hAnsi="Arial" w:cs="Arial"/>
          <w:sz w:val="24"/>
          <w:szCs w:val="24"/>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5</w:t>
      </w:r>
      <w:r w:rsidRPr="00DA0BE0">
        <w:rPr>
          <w:rFonts w:ascii="Arial" w:eastAsia="MS Mincho" w:hAnsi="Arial" w:cs="Arial"/>
        </w:rPr>
        <w:fldChar w:fldCharType="end"/>
      </w:r>
      <w:r w:rsidRPr="00DA0BE0">
        <w:rPr>
          <w:rFonts w:ascii="Arial" w:eastAsia="MS Mincho" w:hAnsi="Arial" w:cs="Arial"/>
        </w:rPr>
        <w:t>. Vendbanimet dhe numri i banorëve në Komunën e Rahovecit</w:t>
      </w:r>
      <w:bookmarkEnd w:id="35"/>
    </w:p>
    <w:tbl>
      <w:tblPr>
        <w:tblStyle w:val="TableGrid"/>
        <w:tblW w:w="0" w:type="auto"/>
        <w:tblLook w:val="04A0" w:firstRow="1" w:lastRow="0" w:firstColumn="1" w:lastColumn="0" w:noHBand="0" w:noVBand="1"/>
      </w:tblPr>
      <w:tblGrid>
        <w:gridCol w:w="550"/>
        <w:gridCol w:w="2052"/>
        <w:gridCol w:w="1982"/>
        <w:gridCol w:w="834"/>
        <w:gridCol w:w="2494"/>
        <w:gridCol w:w="1664"/>
      </w:tblGrid>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Nr.</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Vendbanimet</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Numri i banorëve</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Nr.</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Vendbanimet</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Numri i banorëve</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Bellacrkë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2270</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19</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Opterushë</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1911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2</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Bërnjak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40</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20</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Pastasellë</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1011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3</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Bratotin</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396</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21</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Pataqan i Epërm</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533</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4</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Brestovc</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1288</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22</w:t>
            </w:r>
          </w:p>
        </w:tc>
        <w:tc>
          <w:tcPr>
            <w:tcW w:w="2494" w:type="dxa"/>
          </w:tcPr>
          <w:p w:rsidR="0058343E" w:rsidRDefault="0058343E" w:rsidP="0058343E">
            <w:pPr>
              <w:jc w:val="both"/>
              <w:rPr>
                <w:rFonts w:ascii="Arial" w:hAnsi="Arial" w:cs="Arial"/>
                <w:sz w:val="24"/>
                <w:szCs w:val="24"/>
              </w:rPr>
            </w:pPr>
            <w:r w:rsidRPr="0058343E">
              <w:rPr>
                <w:rFonts w:ascii="Arial" w:hAnsi="Arial" w:cs="Arial"/>
                <w:sz w:val="24"/>
                <w:szCs w:val="24"/>
              </w:rPr>
              <w:t xml:space="preserve">Pataqan i </w:t>
            </w:r>
            <w:r>
              <w:rPr>
                <w:rFonts w:ascii="Arial" w:hAnsi="Arial" w:cs="Arial"/>
                <w:sz w:val="24"/>
                <w:szCs w:val="24"/>
              </w:rPr>
              <w:t>Ultë</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1077</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5</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Celinë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1903</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23</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Petkoviq</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731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6</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Çifllak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1292</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24</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Polluzhë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808</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7</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Dabidol</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799</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25</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Radostë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2346</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8</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Denjë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1755</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26</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Rahovec</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15892</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9</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Drenoc</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1587</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27</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Ratkoc</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3791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10</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Gexhë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660</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28</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Reti e Ulet</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234</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11</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Hoçë e Madhe</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124</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29</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Retijë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771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12</w:t>
            </w:r>
          </w:p>
        </w:tc>
        <w:tc>
          <w:tcPr>
            <w:tcW w:w="2052" w:type="dxa"/>
          </w:tcPr>
          <w:p w:rsidR="0058343E" w:rsidRDefault="0058343E" w:rsidP="0058343E">
            <w:pPr>
              <w:jc w:val="both"/>
              <w:rPr>
                <w:rFonts w:ascii="Arial" w:hAnsi="Arial" w:cs="Arial"/>
                <w:sz w:val="24"/>
                <w:szCs w:val="24"/>
              </w:rPr>
            </w:pPr>
            <w:r w:rsidRPr="0058343E">
              <w:rPr>
                <w:rFonts w:ascii="Arial" w:hAnsi="Arial" w:cs="Arial"/>
                <w:sz w:val="24"/>
                <w:szCs w:val="24"/>
              </w:rPr>
              <w:t xml:space="preserve">Hoçë e </w:t>
            </w:r>
            <w:r>
              <w:rPr>
                <w:rFonts w:ascii="Arial" w:hAnsi="Arial" w:cs="Arial"/>
                <w:sz w:val="24"/>
                <w:szCs w:val="24"/>
              </w:rPr>
              <w:t>Vogël</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1166</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30</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Sapniq</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996</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13</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Kaznik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164</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31</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Sarosh</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6</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14</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Kramovik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1125</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32</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Senoc</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687</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15</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Krushë e Madhe</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4473</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33</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Vrajakë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838</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16</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Mrasor</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191</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34</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Xërxë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3184</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17</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Nagavc</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743</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35</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Zatriq</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535</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18</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Nushpal</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220</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36</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Zoqishtë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659</w:t>
            </w:r>
          </w:p>
        </w:tc>
      </w:tr>
    </w:tbl>
    <w:p w:rsidR="0058343E" w:rsidRPr="00DA0BE0" w:rsidRDefault="0058343E" w:rsidP="0058343E">
      <w:pPr>
        <w:spacing w:after="120" w:line="276" w:lineRule="auto"/>
        <w:jc w:val="both"/>
        <w:rPr>
          <w:rFonts w:ascii="Arial" w:hAnsi="Arial" w:cs="Arial"/>
          <w:sz w:val="24"/>
          <w:szCs w:val="24"/>
        </w:rPr>
      </w:pPr>
    </w:p>
    <w:p w:rsidR="003831E1" w:rsidRPr="00DA0BE0" w:rsidRDefault="003831E1" w:rsidP="003831E1">
      <w:pPr>
        <w:pStyle w:val="Heading2"/>
      </w:pPr>
      <w:bookmarkStart w:id="36" w:name="_Toc26871070"/>
      <w:r w:rsidRPr="00DA0BE0">
        <w:t xml:space="preserve">2.4 Struktura organizative e komunës se </w:t>
      </w:r>
      <w:r w:rsidR="002A7FD3" w:rsidRPr="00DA0BE0">
        <w:t>Rahovecit</w:t>
      </w:r>
      <w:bookmarkEnd w:id="36"/>
    </w:p>
    <w:p w:rsidR="003831E1" w:rsidRPr="00DA0BE0" w:rsidRDefault="003831E1" w:rsidP="003831E1">
      <w:pPr>
        <w:spacing w:after="0" w:line="240" w:lineRule="auto"/>
        <w:jc w:val="both"/>
        <w:rPr>
          <w:rFonts w:ascii="Arial" w:eastAsia="Times New Roman" w:hAnsi="Arial" w:cs="Arial"/>
          <w:color w:val="000000"/>
          <w:sz w:val="24"/>
          <w:szCs w:val="24"/>
          <w:shd w:val="clear" w:color="auto" w:fill="FFFFFF"/>
        </w:rPr>
      </w:pPr>
    </w:p>
    <w:p w:rsidR="002A7FD3" w:rsidRPr="00DA0BE0" w:rsidRDefault="002A7FD3" w:rsidP="0053476E">
      <w:pPr>
        <w:spacing w:after="120" w:line="276" w:lineRule="auto"/>
        <w:jc w:val="both"/>
        <w:rPr>
          <w:rFonts w:ascii="Arial" w:eastAsia="Times New Roman" w:hAnsi="Arial" w:cs="Arial"/>
          <w:color w:val="000000"/>
          <w:sz w:val="24"/>
          <w:szCs w:val="24"/>
          <w:shd w:val="clear" w:color="auto" w:fill="FFFFFF"/>
        </w:rPr>
      </w:pPr>
      <w:r w:rsidRPr="00DA0BE0">
        <w:rPr>
          <w:rFonts w:ascii="Arial" w:eastAsia="Times New Roman" w:hAnsi="Arial" w:cs="Arial"/>
          <w:color w:val="000000"/>
          <w:sz w:val="24"/>
          <w:szCs w:val="24"/>
          <w:shd w:val="clear" w:color="auto" w:fill="FFFFFF"/>
        </w:rPr>
        <w:t xml:space="preserve">Komuna e Rahovecit funksionon në bazë të Ligjit për Vetëqeverisjen Lokale (Ligji Nr. 03/L-040), Statutit të saj dhe akteve të tjera nënligjore. Ky ligj përkufizon statusin ligjor të komunave, kompetencat dhe parimet e përgjithshme të financave komunale organizimin dhe funksionimin e organeve komunale, marrëdhëniet brenda komunale </w:t>
      </w:r>
      <w:r w:rsidRPr="00DA0BE0">
        <w:rPr>
          <w:rFonts w:ascii="Arial" w:eastAsia="Times New Roman" w:hAnsi="Arial" w:cs="Arial"/>
          <w:color w:val="000000"/>
          <w:sz w:val="24"/>
          <w:szCs w:val="24"/>
          <w:shd w:val="clear" w:color="auto" w:fill="FFFFFF"/>
        </w:rPr>
        <w:lastRenderedPageBreak/>
        <w:t>dhe bashkëpunimin ndër komunal, duke përfshirë bashkëpunimin ndërkufitar dhe marrëdhëniet ndërmjet komunave dhe pushtetit qendror.</w:t>
      </w:r>
    </w:p>
    <w:p w:rsidR="002C50A9" w:rsidRPr="00DA0BE0" w:rsidRDefault="002C50A9" w:rsidP="0053476E">
      <w:pPr>
        <w:spacing w:after="120" w:line="276" w:lineRule="auto"/>
        <w:jc w:val="both"/>
        <w:rPr>
          <w:rFonts w:ascii="Arial" w:eastAsia="Times New Roman" w:hAnsi="Arial" w:cs="Arial"/>
          <w:color w:val="000000"/>
          <w:sz w:val="24"/>
          <w:szCs w:val="24"/>
          <w:shd w:val="clear" w:color="auto" w:fill="FFFFFF"/>
        </w:rPr>
      </w:pPr>
      <w:r w:rsidRPr="00DA0BE0">
        <w:rPr>
          <w:rFonts w:ascii="Arial" w:eastAsia="Times New Roman" w:hAnsi="Arial" w:cs="Arial"/>
          <w:color w:val="000000"/>
          <w:sz w:val="24"/>
          <w:szCs w:val="24"/>
          <w:shd w:val="clear" w:color="auto" w:fill="FFFFFF"/>
        </w:rPr>
        <w:t>Kuvendi i Komunës është organi më i lartë në Komunë dhe zgjidhet në mënyrë të drejtpërdrejtë nga qytetarët në pajtim me Ligjin mbi Zgjedhjet Lokale. Kuvendi i Komunës ka 3</w:t>
      </w:r>
      <w:r w:rsidR="00EF5150" w:rsidRPr="00DA0BE0">
        <w:rPr>
          <w:rFonts w:ascii="Arial" w:eastAsia="Times New Roman" w:hAnsi="Arial" w:cs="Arial"/>
          <w:color w:val="000000"/>
          <w:sz w:val="24"/>
          <w:szCs w:val="24"/>
          <w:shd w:val="clear" w:color="auto" w:fill="FFFFFF"/>
        </w:rPr>
        <w:t>1</w:t>
      </w:r>
      <w:r w:rsidR="00EF5150" w:rsidRPr="00DA0BE0">
        <w:rPr>
          <w:rStyle w:val="FootnoteReference"/>
          <w:rFonts w:ascii="Arial" w:eastAsia="Times New Roman" w:hAnsi="Arial" w:cs="Arial"/>
          <w:color w:val="000000"/>
          <w:sz w:val="24"/>
          <w:szCs w:val="24"/>
          <w:shd w:val="clear" w:color="auto" w:fill="FFFFFF"/>
        </w:rPr>
        <w:footnoteReference w:id="6"/>
      </w:r>
      <w:r w:rsidRPr="00DA0BE0">
        <w:rPr>
          <w:rFonts w:ascii="Arial" w:eastAsia="Times New Roman" w:hAnsi="Arial" w:cs="Arial"/>
          <w:color w:val="000000"/>
          <w:sz w:val="24"/>
          <w:szCs w:val="24"/>
          <w:shd w:val="clear" w:color="auto" w:fill="FFFFFF"/>
        </w:rPr>
        <w:t xml:space="preserve"> anëtarë, miraton Statutin dhe e ndryshon atë nëse konsideron se një </w:t>
      </w:r>
      <w:r w:rsidR="0053476E" w:rsidRPr="00DA0BE0">
        <w:rPr>
          <w:rFonts w:ascii="Arial" w:eastAsia="Times New Roman" w:hAnsi="Arial" w:cs="Arial"/>
          <w:color w:val="000000"/>
          <w:sz w:val="24"/>
          <w:szCs w:val="24"/>
          <w:shd w:val="clear" w:color="auto" w:fill="FFFFFF"/>
        </w:rPr>
        <w:t xml:space="preserve">gjë e tillë është e nevojshme. </w:t>
      </w:r>
    </w:p>
    <w:p w:rsidR="002C50A9" w:rsidRPr="00DA0BE0" w:rsidRDefault="002C50A9" w:rsidP="0053476E">
      <w:pPr>
        <w:spacing w:after="120" w:line="276" w:lineRule="auto"/>
        <w:jc w:val="both"/>
        <w:rPr>
          <w:rFonts w:ascii="Arial" w:eastAsia="Times New Roman" w:hAnsi="Arial" w:cs="Arial"/>
          <w:color w:val="000000"/>
          <w:sz w:val="24"/>
          <w:szCs w:val="24"/>
          <w:shd w:val="clear" w:color="auto" w:fill="FFFFFF"/>
        </w:rPr>
      </w:pPr>
      <w:r w:rsidRPr="00DA0BE0">
        <w:rPr>
          <w:rFonts w:ascii="Arial" w:eastAsia="Times New Roman" w:hAnsi="Arial" w:cs="Arial"/>
          <w:color w:val="000000"/>
          <w:sz w:val="24"/>
          <w:szCs w:val="24"/>
          <w:shd w:val="clear" w:color="auto" w:fill="FFFFFF"/>
        </w:rPr>
        <w:t>Shërbimet e Komunës së Rahovecit të qytetarët</w:t>
      </w:r>
      <w:r w:rsidR="007E3BBB" w:rsidRPr="00DA0BE0">
        <w:rPr>
          <w:rFonts w:ascii="Arial" w:eastAsia="Times New Roman" w:hAnsi="Arial" w:cs="Arial"/>
          <w:color w:val="000000"/>
          <w:sz w:val="24"/>
          <w:szCs w:val="24"/>
          <w:shd w:val="clear" w:color="auto" w:fill="FFFFFF"/>
        </w:rPr>
        <w:t>,</w:t>
      </w:r>
      <w:r w:rsidRPr="00DA0BE0">
        <w:rPr>
          <w:rFonts w:ascii="Arial" w:eastAsia="Times New Roman" w:hAnsi="Arial" w:cs="Arial"/>
          <w:color w:val="000000"/>
          <w:sz w:val="24"/>
          <w:szCs w:val="24"/>
          <w:shd w:val="clear" w:color="auto" w:fill="FFFFFF"/>
        </w:rPr>
        <w:t xml:space="preserve"> janë të ndryshme dhe të shumta, duke filluar nga rregullimi i dokumenteve të statusit civil deri në projektet kapitale. Struktura organizative e komunës s</w:t>
      </w:r>
      <w:r w:rsidR="007E3BBB" w:rsidRPr="00DA0BE0">
        <w:rPr>
          <w:rFonts w:ascii="Arial" w:eastAsia="Times New Roman" w:hAnsi="Arial" w:cs="Arial"/>
          <w:color w:val="000000"/>
          <w:sz w:val="24"/>
          <w:szCs w:val="24"/>
          <w:shd w:val="clear" w:color="auto" w:fill="FFFFFF"/>
        </w:rPr>
        <w:t>ë</w:t>
      </w:r>
      <w:r w:rsidRPr="00DA0BE0">
        <w:rPr>
          <w:rFonts w:ascii="Arial" w:eastAsia="Times New Roman" w:hAnsi="Arial" w:cs="Arial"/>
          <w:color w:val="000000"/>
          <w:sz w:val="24"/>
          <w:szCs w:val="24"/>
          <w:shd w:val="clear" w:color="auto" w:fill="FFFFFF"/>
        </w:rPr>
        <w:t xml:space="preserve"> </w:t>
      </w:r>
      <w:r w:rsidR="0075735D" w:rsidRPr="00DA0BE0">
        <w:rPr>
          <w:rFonts w:ascii="Arial" w:eastAsia="Times New Roman" w:hAnsi="Arial" w:cs="Arial"/>
          <w:color w:val="000000"/>
          <w:sz w:val="24"/>
          <w:szCs w:val="24"/>
          <w:shd w:val="clear" w:color="auto" w:fill="FFFFFF"/>
        </w:rPr>
        <w:t>Rahovecit</w:t>
      </w:r>
      <w:r w:rsidRPr="00DA0BE0">
        <w:rPr>
          <w:rFonts w:ascii="Arial" w:eastAsia="Times New Roman" w:hAnsi="Arial" w:cs="Arial"/>
          <w:color w:val="000000"/>
          <w:sz w:val="24"/>
          <w:szCs w:val="24"/>
          <w:shd w:val="clear" w:color="auto" w:fill="FFFFFF"/>
        </w:rPr>
        <w:t xml:space="preserve"> është e paraqitur në organogramin, si me poshtë</w:t>
      </w:r>
    </w:p>
    <w:p w:rsidR="002C50A9" w:rsidRPr="00DA0BE0" w:rsidRDefault="0075735D" w:rsidP="003831E1">
      <w:r w:rsidRPr="00DA0BE0">
        <w:rPr>
          <w:noProof/>
          <w:lang w:eastAsia="sq-AL"/>
        </w:rPr>
        <w:drawing>
          <wp:inline distT="0" distB="0" distL="0" distR="0" wp14:anchorId="50BDC2B8" wp14:editId="1AE3FDEA">
            <wp:extent cx="5931535" cy="3196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35" cy="3196590"/>
                    </a:xfrm>
                    <a:prstGeom prst="rect">
                      <a:avLst/>
                    </a:prstGeom>
                    <a:noFill/>
                    <a:ln>
                      <a:noFill/>
                    </a:ln>
                  </pic:spPr>
                </pic:pic>
              </a:graphicData>
            </a:graphic>
          </wp:inline>
        </w:drawing>
      </w:r>
    </w:p>
    <w:p w:rsidR="002C50A9" w:rsidRPr="00DA0BE0" w:rsidRDefault="002C50A9" w:rsidP="002C50A9">
      <w:pPr>
        <w:spacing w:after="0" w:line="240" w:lineRule="auto"/>
        <w:jc w:val="center"/>
        <w:rPr>
          <w:rFonts w:ascii="Arial" w:eastAsia="MS Mincho" w:hAnsi="Arial" w:cs="Arial"/>
        </w:rPr>
      </w:pPr>
      <w:bookmarkStart w:id="37" w:name="_Toc10207471"/>
      <w:bookmarkStart w:id="38" w:name="_Toc26871182"/>
      <w:r w:rsidRPr="00DA0BE0">
        <w:rPr>
          <w:rFonts w:ascii="Arial" w:eastAsia="MS Mincho" w:hAnsi="Arial" w:cs="Arial"/>
        </w:rPr>
        <w:t>Figur</w:t>
      </w:r>
      <w:r w:rsidR="00E26F1B"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w:t>
      </w:r>
      <w:r w:rsidRPr="00DA0BE0">
        <w:rPr>
          <w:rFonts w:ascii="Arial" w:hAnsi="Arial" w:cs="Arial"/>
        </w:rPr>
        <w:fldChar w:fldCharType="end"/>
      </w:r>
      <w:r w:rsidRPr="00DA0BE0">
        <w:rPr>
          <w:rFonts w:ascii="Arial" w:eastAsia="MS Mincho" w:hAnsi="Arial" w:cs="Arial"/>
        </w:rPr>
        <w:t xml:space="preserve">. Organogrami i komunës së </w:t>
      </w:r>
      <w:bookmarkEnd w:id="37"/>
      <w:r w:rsidR="0075735D" w:rsidRPr="00DA0BE0">
        <w:rPr>
          <w:rFonts w:ascii="Arial" w:eastAsia="MS Mincho" w:hAnsi="Arial" w:cs="Arial"/>
        </w:rPr>
        <w:t>Rahovecit</w:t>
      </w:r>
      <w:r w:rsidR="0075735D" w:rsidRPr="00DA0BE0">
        <w:rPr>
          <w:rStyle w:val="FootnoteReference"/>
          <w:rFonts w:ascii="Arial" w:eastAsia="MS Mincho" w:hAnsi="Arial" w:cs="Arial"/>
        </w:rPr>
        <w:footnoteReference w:id="7"/>
      </w:r>
      <w:bookmarkEnd w:id="38"/>
    </w:p>
    <w:p w:rsidR="00EF5150" w:rsidRPr="00DA0BE0" w:rsidRDefault="00EF5150" w:rsidP="00EF5150">
      <w:pPr>
        <w:rPr>
          <w:rFonts w:ascii="Arial" w:hAnsi="Arial" w:cs="Arial"/>
          <w:shd w:val="clear" w:color="auto" w:fill="FFFFFF"/>
        </w:rPr>
      </w:pPr>
      <w:bookmarkStart w:id="39" w:name="_Toc4743394"/>
      <w:bookmarkStart w:id="40" w:name="_Toc10206506"/>
    </w:p>
    <w:p w:rsidR="00EF5150" w:rsidRPr="00DA0BE0" w:rsidRDefault="00EF5150" w:rsidP="004F4BB2">
      <w:pPr>
        <w:pStyle w:val="Heading2"/>
        <w:rPr>
          <w:rFonts w:eastAsia="Times New Roman"/>
          <w:shd w:val="clear" w:color="auto" w:fill="FFFFFF"/>
        </w:rPr>
      </w:pPr>
      <w:bookmarkStart w:id="41" w:name="_Toc26871071"/>
      <w:r w:rsidRPr="00DA0BE0">
        <w:rPr>
          <w:rFonts w:eastAsia="Times New Roman"/>
          <w:shd w:val="clear" w:color="auto" w:fill="FFFFFF"/>
        </w:rPr>
        <w:t>2.5 Treguesit ekonomik dhe financiar</w:t>
      </w:r>
      <w:bookmarkEnd w:id="39"/>
      <w:bookmarkEnd w:id="40"/>
      <w:bookmarkEnd w:id="41"/>
    </w:p>
    <w:p w:rsidR="00466E76" w:rsidRPr="00DA0BE0" w:rsidRDefault="00466E76" w:rsidP="004F4BB2">
      <w:pPr>
        <w:spacing w:after="120" w:line="276" w:lineRule="auto"/>
        <w:jc w:val="both"/>
        <w:rPr>
          <w:rFonts w:ascii="Arial" w:hAnsi="Arial" w:cs="Arial"/>
          <w:sz w:val="24"/>
          <w:szCs w:val="24"/>
        </w:rPr>
      </w:pPr>
    </w:p>
    <w:p w:rsidR="002C50A9" w:rsidRPr="00DA0BE0" w:rsidRDefault="00EF5150" w:rsidP="00A82C8D">
      <w:pPr>
        <w:spacing w:after="120" w:line="276" w:lineRule="auto"/>
        <w:jc w:val="both"/>
        <w:rPr>
          <w:rFonts w:ascii="Arial" w:hAnsi="Arial" w:cs="Arial"/>
          <w:sz w:val="24"/>
          <w:szCs w:val="24"/>
        </w:rPr>
      </w:pPr>
      <w:r w:rsidRPr="00DA0BE0">
        <w:rPr>
          <w:rFonts w:ascii="Arial" w:hAnsi="Arial" w:cs="Arial"/>
          <w:sz w:val="24"/>
          <w:szCs w:val="24"/>
        </w:rPr>
        <w:t xml:space="preserve">Komuna e Rahovecit me prodhim të verës dhe token pjellore ka potenciale të mëdha për zhvillime në të ardhmen. Zhvillimi ekonomik në komunën e Rahovecit është </w:t>
      </w:r>
      <w:r w:rsidR="007E3BBB" w:rsidRPr="00DA0BE0">
        <w:rPr>
          <w:rFonts w:ascii="Arial" w:hAnsi="Arial" w:cs="Arial"/>
          <w:sz w:val="24"/>
          <w:szCs w:val="24"/>
        </w:rPr>
        <w:t xml:space="preserve">i </w:t>
      </w:r>
      <w:r w:rsidRPr="00DA0BE0">
        <w:rPr>
          <w:rFonts w:ascii="Arial" w:hAnsi="Arial" w:cs="Arial"/>
          <w:sz w:val="24"/>
          <w:szCs w:val="24"/>
        </w:rPr>
        <w:t>orientuar me së shumti në bujqësi, vreshtari dhe perim</w:t>
      </w:r>
      <w:r w:rsidR="007E3BBB" w:rsidRPr="00DA0BE0">
        <w:rPr>
          <w:rFonts w:ascii="Arial" w:hAnsi="Arial" w:cs="Arial"/>
          <w:sz w:val="24"/>
          <w:szCs w:val="24"/>
        </w:rPr>
        <w:t>-</w:t>
      </w:r>
      <w:r w:rsidRPr="00DA0BE0">
        <w:rPr>
          <w:rFonts w:ascii="Arial" w:hAnsi="Arial" w:cs="Arial"/>
          <w:sz w:val="24"/>
          <w:szCs w:val="24"/>
        </w:rPr>
        <w:t>kulturë. Afro 65% e popullatës është vlerësuar s</w:t>
      </w:r>
      <w:r w:rsidR="007E3BBB" w:rsidRPr="00DA0BE0">
        <w:rPr>
          <w:rFonts w:ascii="Arial" w:hAnsi="Arial" w:cs="Arial"/>
          <w:sz w:val="24"/>
          <w:szCs w:val="24"/>
        </w:rPr>
        <w:t>ë</w:t>
      </w:r>
      <w:r w:rsidRPr="00DA0BE0">
        <w:rPr>
          <w:rFonts w:ascii="Arial" w:hAnsi="Arial" w:cs="Arial"/>
          <w:sz w:val="24"/>
          <w:szCs w:val="24"/>
        </w:rPr>
        <w:t xml:space="preserve"> sigurojnë ekzistencën nga aktivitetet bujqësore. Mesatarja vjetore e të ardhurave për një fermer është përafërsisht 2500 deri 3000 €. Komuna e Rahovecit disponon me rreth 50 % të sipërfaqeve të vreshtave të Kosovës si dhe kapaciteteve përpunuese.</w:t>
      </w:r>
    </w:p>
    <w:p w:rsidR="00D64F31" w:rsidRPr="00DA0BE0" w:rsidRDefault="00D64F31" w:rsidP="00A82C8D">
      <w:pPr>
        <w:spacing w:after="120" w:line="276" w:lineRule="auto"/>
        <w:jc w:val="both"/>
        <w:rPr>
          <w:rFonts w:ascii="Arial" w:hAnsi="Arial" w:cs="Arial"/>
          <w:sz w:val="24"/>
          <w:szCs w:val="24"/>
        </w:rPr>
      </w:pPr>
      <w:r w:rsidRPr="00DA0BE0">
        <w:rPr>
          <w:rFonts w:ascii="Arial" w:hAnsi="Arial" w:cs="Arial"/>
          <w:sz w:val="24"/>
          <w:szCs w:val="24"/>
        </w:rPr>
        <w:lastRenderedPageBreak/>
        <w:t>Duke marrë parasysh kushtet e favorshme topografike, klimatike dhe agro-ekologjike</w:t>
      </w:r>
      <w:r w:rsidR="007E3BBB" w:rsidRPr="00DA0BE0">
        <w:rPr>
          <w:rFonts w:ascii="Arial" w:hAnsi="Arial" w:cs="Arial"/>
          <w:sz w:val="24"/>
          <w:szCs w:val="24"/>
        </w:rPr>
        <w:t>,</w:t>
      </w:r>
      <w:r w:rsidRPr="00DA0BE0">
        <w:rPr>
          <w:rFonts w:ascii="Arial" w:hAnsi="Arial" w:cs="Arial"/>
          <w:sz w:val="24"/>
          <w:szCs w:val="24"/>
        </w:rPr>
        <w:t xml:space="preserve"> puna në bujqësi, vreshtari dhe vrerari përbën aktivitetin themelor ekonomik në Rahovec</w:t>
      </w:r>
      <w:r w:rsidR="007E3BBB" w:rsidRPr="00DA0BE0">
        <w:rPr>
          <w:rFonts w:ascii="Arial" w:hAnsi="Arial" w:cs="Arial"/>
          <w:sz w:val="24"/>
          <w:szCs w:val="24"/>
        </w:rPr>
        <w:t>,</w:t>
      </w:r>
      <w:r w:rsidRPr="00DA0BE0">
        <w:rPr>
          <w:rFonts w:ascii="Arial" w:hAnsi="Arial" w:cs="Arial"/>
          <w:sz w:val="24"/>
          <w:szCs w:val="24"/>
        </w:rPr>
        <w:t xml:space="preserve"> në të gjitha aspektet duke përfshirë prodhimin, burimin e të ardhurave dhe punësimin.</w:t>
      </w:r>
    </w:p>
    <w:p w:rsidR="007C076B" w:rsidRPr="00DA0BE0" w:rsidRDefault="007C076B" w:rsidP="00A82C8D">
      <w:pPr>
        <w:spacing w:after="120" w:line="276" w:lineRule="auto"/>
        <w:jc w:val="both"/>
        <w:rPr>
          <w:rFonts w:ascii="Arial" w:hAnsi="Arial" w:cs="Arial"/>
          <w:sz w:val="24"/>
          <w:szCs w:val="24"/>
        </w:rPr>
      </w:pPr>
      <w:r w:rsidRPr="00DA0BE0">
        <w:rPr>
          <w:rFonts w:ascii="Arial" w:hAnsi="Arial" w:cs="Arial"/>
          <w:sz w:val="24"/>
          <w:szCs w:val="24"/>
        </w:rPr>
        <w:t>Sipas shënimeve të Entit Statistikorë, Ko</w:t>
      </w:r>
      <w:r w:rsidR="007E3BBB" w:rsidRPr="00DA0BE0">
        <w:rPr>
          <w:rFonts w:ascii="Arial" w:hAnsi="Arial" w:cs="Arial"/>
          <w:sz w:val="24"/>
          <w:szCs w:val="24"/>
        </w:rPr>
        <w:t>muna e Rahovecit disponon me 13600 hektar tokë bujqësore, s</w:t>
      </w:r>
      <w:r w:rsidRPr="00DA0BE0">
        <w:rPr>
          <w:rFonts w:ascii="Arial" w:hAnsi="Arial" w:cs="Arial"/>
          <w:sz w:val="24"/>
          <w:szCs w:val="24"/>
        </w:rPr>
        <w:t xml:space="preserve">ipërfaqet e tokës bujqësore </w:t>
      </w:r>
      <w:r w:rsidR="007E3BBB" w:rsidRPr="00DA0BE0">
        <w:rPr>
          <w:rFonts w:ascii="Arial" w:hAnsi="Arial" w:cs="Arial"/>
          <w:sz w:val="24"/>
          <w:szCs w:val="24"/>
        </w:rPr>
        <w:t>të</w:t>
      </w:r>
      <w:r w:rsidRPr="00DA0BE0">
        <w:rPr>
          <w:rFonts w:ascii="Arial" w:hAnsi="Arial" w:cs="Arial"/>
          <w:sz w:val="24"/>
          <w:szCs w:val="24"/>
        </w:rPr>
        <w:t xml:space="preserve"> cila</w:t>
      </w:r>
      <w:r w:rsidR="007E3BBB" w:rsidRPr="00DA0BE0">
        <w:rPr>
          <w:rFonts w:ascii="Arial" w:hAnsi="Arial" w:cs="Arial"/>
          <w:sz w:val="24"/>
          <w:szCs w:val="24"/>
        </w:rPr>
        <w:t>t gjenden</w:t>
      </w:r>
      <w:r w:rsidRPr="00DA0BE0">
        <w:rPr>
          <w:rFonts w:ascii="Arial" w:hAnsi="Arial" w:cs="Arial"/>
          <w:sz w:val="24"/>
          <w:szCs w:val="24"/>
        </w:rPr>
        <w:t xml:space="preserve"> përgjatë shtratit të lumit Drini i Bardhë në lartësi mbidetare prej 310 – 350 m,</w:t>
      </w:r>
      <w:r w:rsidR="00E26F1B" w:rsidRPr="00DA0BE0">
        <w:rPr>
          <w:rFonts w:ascii="Arial" w:hAnsi="Arial" w:cs="Arial"/>
          <w:sz w:val="24"/>
          <w:szCs w:val="24"/>
        </w:rPr>
        <w:t xml:space="preserve"> </w:t>
      </w:r>
      <w:r w:rsidRPr="00DA0BE0">
        <w:rPr>
          <w:rFonts w:ascii="Arial" w:hAnsi="Arial" w:cs="Arial"/>
          <w:sz w:val="24"/>
          <w:szCs w:val="24"/>
        </w:rPr>
        <w:t xml:space="preserve">është tokë me pjellori të lartë në të cilat kultivohen kulturat bujqësore </w:t>
      </w:r>
      <w:r w:rsidR="00E26F1B" w:rsidRPr="00DA0BE0">
        <w:rPr>
          <w:rFonts w:ascii="Arial" w:hAnsi="Arial" w:cs="Arial"/>
          <w:sz w:val="24"/>
          <w:szCs w:val="24"/>
        </w:rPr>
        <w:t>intensive</w:t>
      </w:r>
      <w:r w:rsidRPr="00DA0BE0">
        <w:rPr>
          <w:rFonts w:ascii="Arial" w:hAnsi="Arial" w:cs="Arial"/>
          <w:sz w:val="24"/>
          <w:szCs w:val="24"/>
        </w:rPr>
        <w:t>,</w:t>
      </w:r>
      <w:r w:rsidR="00E26F1B" w:rsidRPr="00DA0BE0">
        <w:rPr>
          <w:rFonts w:ascii="Arial" w:hAnsi="Arial" w:cs="Arial"/>
          <w:sz w:val="24"/>
          <w:szCs w:val="24"/>
        </w:rPr>
        <w:t xml:space="preserve"> </w:t>
      </w:r>
      <w:r w:rsidR="007E3BBB" w:rsidRPr="00DA0BE0">
        <w:rPr>
          <w:rFonts w:ascii="Arial" w:hAnsi="Arial" w:cs="Arial"/>
          <w:sz w:val="24"/>
          <w:szCs w:val="24"/>
        </w:rPr>
        <w:t>siç</w:t>
      </w:r>
      <w:r w:rsidRPr="00DA0BE0">
        <w:rPr>
          <w:rFonts w:ascii="Arial" w:hAnsi="Arial" w:cs="Arial"/>
          <w:sz w:val="24"/>
          <w:szCs w:val="24"/>
        </w:rPr>
        <w:t xml:space="preserve"> janë perime</w:t>
      </w:r>
      <w:r w:rsidR="007E3BBB" w:rsidRPr="00DA0BE0">
        <w:rPr>
          <w:rFonts w:ascii="Arial" w:hAnsi="Arial" w:cs="Arial"/>
          <w:sz w:val="24"/>
          <w:szCs w:val="24"/>
        </w:rPr>
        <w:t>t</w:t>
      </w:r>
      <w:r w:rsidRPr="00DA0BE0">
        <w:rPr>
          <w:rFonts w:ascii="Arial" w:hAnsi="Arial" w:cs="Arial"/>
          <w:sz w:val="24"/>
          <w:szCs w:val="24"/>
        </w:rPr>
        <w:t xml:space="preserve"> (speci, domate, patate, tranguj, </w:t>
      </w:r>
      <w:r w:rsidR="00E26F1B" w:rsidRPr="00DA0BE0">
        <w:rPr>
          <w:rFonts w:ascii="Arial" w:hAnsi="Arial" w:cs="Arial"/>
          <w:sz w:val="24"/>
          <w:szCs w:val="24"/>
        </w:rPr>
        <w:t>shalqiri</w:t>
      </w:r>
      <w:r w:rsidRPr="00DA0BE0">
        <w:rPr>
          <w:rFonts w:ascii="Arial" w:hAnsi="Arial" w:cs="Arial"/>
          <w:sz w:val="24"/>
          <w:szCs w:val="24"/>
        </w:rPr>
        <w:t xml:space="preserve">, karrota e tjera) dhe kulturat </w:t>
      </w:r>
      <w:r w:rsidR="007E3BBB" w:rsidRPr="00DA0BE0">
        <w:rPr>
          <w:rFonts w:ascii="Arial" w:hAnsi="Arial" w:cs="Arial"/>
          <w:sz w:val="24"/>
          <w:szCs w:val="24"/>
        </w:rPr>
        <w:t xml:space="preserve">lavërtarë </w:t>
      </w:r>
      <w:r w:rsidRPr="00DA0BE0">
        <w:rPr>
          <w:rFonts w:ascii="Arial" w:hAnsi="Arial" w:cs="Arial"/>
          <w:sz w:val="24"/>
          <w:szCs w:val="24"/>
        </w:rPr>
        <w:t>(</w:t>
      </w:r>
      <w:r w:rsidR="00E26F1B" w:rsidRPr="00DA0BE0">
        <w:rPr>
          <w:rFonts w:ascii="Arial" w:hAnsi="Arial" w:cs="Arial"/>
          <w:sz w:val="24"/>
          <w:szCs w:val="24"/>
        </w:rPr>
        <w:t>gruri, misri</w:t>
      </w:r>
      <w:r w:rsidRPr="00DA0BE0">
        <w:rPr>
          <w:rFonts w:ascii="Arial" w:hAnsi="Arial" w:cs="Arial"/>
          <w:sz w:val="24"/>
          <w:szCs w:val="24"/>
        </w:rPr>
        <w:t>).</w:t>
      </w:r>
      <w:r w:rsidR="007E3BBB" w:rsidRPr="00DA0BE0">
        <w:rPr>
          <w:rFonts w:ascii="Arial" w:hAnsi="Arial" w:cs="Arial"/>
          <w:sz w:val="24"/>
          <w:szCs w:val="24"/>
        </w:rPr>
        <w:t xml:space="preserve"> </w:t>
      </w:r>
      <w:r w:rsidRPr="00DA0BE0">
        <w:rPr>
          <w:rFonts w:ascii="Arial" w:hAnsi="Arial" w:cs="Arial"/>
          <w:sz w:val="24"/>
          <w:szCs w:val="24"/>
        </w:rPr>
        <w:t>Në tokat kodrinore</w:t>
      </w:r>
      <w:r w:rsidR="007E3BBB" w:rsidRPr="00DA0BE0">
        <w:rPr>
          <w:rFonts w:ascii="Arial" w:hAnsi="Arial" w:cs="Arial"/>
          <w:sz w:val="24"/>
          <w:szCs w:val="24"/>
        </w:rPr>
        <w:t>,</w:t>
      </w:r>
      <w:r w:rsidRPr="00DA0BE0">
        <w:rPr>
          <w:rFonts w:ascii="Arial" w:hAnsi="Arial" w:cs="Arial"/>
          <w:sz w:val="24"/>
          <w:szCs w:val="24"/>
        </w:rPr>
        <w:t xml:space="preserve"> në lartësi mbidetare prej 350 – 600 m. gjendet toka e tipit Smonic</w:t>
      </w:r>
      <w:r w:rsidR="007E3BBB" w:rsidRPr="00DA0BE0">
        <w:rPr>
          <w:rFonts w:ascii="Arial" w:eastAsia="Times New Roman" w:hAnsi="Arial" w:cs="Arial"/>
          <w:color w:val="000000"/>
          <w:sz w:val="24"/>
          <w:szCs w:val="24"/>
          <w:shd w:val="clear" w:color="auto" w:fill="FFFFFF"/>
        </w:rPr>
        <w:t>ë</w:t>
      </w:r>
      <w:r w:rsidRPr="00DA0BE0">
        <w:rPr>
          <w:rFonts w:ascii="Arial" w:hAnsi="Arial" w:cs="Arial"/>
          <w:sz w:val="24"/>
          <w:szCs w:val="24"/>
        </w:rPr>
        <w:t xml:space="preserve"> ku kultivohen kulturat lavërtar</w:t>
      </w:r>
      <w:r w:rsidR="007E3BBB" w:rsidRPr="00DA0BE0">
        <w:rPr>
          <w:rFonts w:ascii="Arial" w:hAnsi="Arial" w:cs="Arial"/>
          <w:sz w:val="24"/>
          <w:szCs w:val="24"/>
        </w:rPr>
        <w:t>e</w:t>
      </w:r>
      <w:r w:rsidRPr="00DA0BE0">
        <w:rPr>
          <w:rFonts w:ascii="Arial" w:hAnsi="Arial" w:cs="Arial"/>
          <w:sz w:val="24"/>
          <w:szCs w:val="24"/>
        </w:rPr>
        <w:t xml:space="preserve"> pranverore dhe </w:t>
      </w:r>
      <w:r w:rsidR="007E3BBB" w:rsidRPr="00DA0BE0">
        <w:rPr>
          <w:rFonts w:ascii="Arial" w:hAnsi="Arial" w:cs="Arial"/>
          <w:sz w:val="24"/>
          <w:szCs w:val="24"/>
        </w:rPr>
        <w:t>vjeshtore dhe</w:t>
      </w:r>
      <w:r w:rsidR="00E26F1B" w:rsidRPr="00DA0BE0">
        <w:rPr>
          <w:rFonts w:ascii="Arial" w:hAnsi="Arial" w:cs="Arial"/>
          <w:sz w:val="24"/>
          <w:szCs w:val="24"/>
        </w:rPr>
        <w:t xml:space="preserve"> kulturat</w:t>
      </w:r>
      <w:r w:rsidRPr="00DA0BE0">
        <w:rPr>
          <w:rFonts w:ascii="Arial" w:hAnsi="Arial" w:cs="Arial"/>
          <w:sz w:val="24"/>
          <w:szCs w:val="24"/>
        </w:rPr>
        <w:t xml:space="preserve"> </w:t>
      </w:r>
      <w:r w:rsidR="00E26F1B" w:rsidRPr="00DA0BE0">
        <w:rPr>
          <w:rFonts w:ascii="Arial" w:hAnsi="Arial" w:cs="Arial"/>
          <w:sz w:val="24"/>
          <w:szCs w:val="24"/>
        </w:rPr>
        <w:t>shumëvjeçar</w:t>
      </w:r>
      <w:r w:rsidR="007E3BBB" w:rsidRPr="00DA0BE0">
        <w:rPr>
          <w:rFonts w:ascii="Arial" w:hAnsi="Arial" w:cs="Arial"/>
          <w:sz w:val="24"/>
          <w:szCs w:val="24"/>
        </w:rPr>
        <w:t xml:space="preserve">e </w:t>
      </w:r>
      <w:r w:rsidRPr="00DA0BE0">
        <w:rPr>
          <w:rFonts w:ascii="Arial" w:hAnsi="Arial" w:cs="Arial"/>
          <w:sz w:val="24"/>
          <w:szCs w:val="24"/>
        </w:rPr>
        <w:t>kullosat.</w:t>
      </w:r>
      <w:r w:rsidR="00E26F1B" w:rsidRPr="00DA0BE0">
        <w:t xml:space="preserve"> </w:t>
      </w:r>
      <w:r w:rsidR="00E26F1B" w:rsidRPr="00DA0BE0">
        <w:rPr>
          <w:rFonts w:ascii="Arial" w:hAnsi="Arial" w:cs="Arial"/>
          <w:sz w:val="24"/>
          <w:szCs w:val="24"/>
        </w:rPr>
        <w:t>M</w:t>
      </w:r>
      <w:r w:rsidR="007E3BBB" w:rsidRPr="00DA0BE0">
        <w:rPr>
          <w:rFonts w:ascii="Arial" w:hAnsi="Arial" w:cs="Arial"/>
          <w:sz w:val="24"/>
          <w:szCs w:val="24"/>
        </w:rPr>
        <w:t>ë</w:t>
      </w:r>
      <w:r w:rsidR="00E26F1B" w:rsidRPr="00DA0BE0">
        <w:rPr>
          <w:rFonts w:ascii="Arial" w:hAnsi="Arial" w:cs="Arial"/>
          <w:sz w:val="24"/>
          <w:szCs w:val="24"/>
        </w:rPr>
        <w:t xml:space="preserve"> kulturat lavërtar</w:t>
      </w:r>
      <w:r w:rsidR="007E3BBB" w:rsidRPr="00DA0BE0">
        <w:rPr>
          <w:rFonts w:ascii="Arial" w:hAnsi="Arial" w:cs="Arial"/>
          <w:sz w:val="24"/>
          <w:szCs w:val="24"/>
        </w:rPr>
        <w:t>e</w:t>
      </w:r>
      <w:r w:rsidR="00E26F1B" w:rsidRPr="00DA0BE0">
        <w:rPr>
          <w:rFonts w:ascii="Arial" w:hAnsi="Arial" w:cs="Arial"/>
          <w:sz w:val="24"/>
          <w:szCs w:val="24"/>
        </w:rPr>
        <w:t xml:space="preserve"> vjeshtore mbillen rreth 2.400 </w:t>
      </w:r>
      <w:r w:rsidR="007E3BBB" w:rsidRPr="00DA0BE0">
        <w:rPr>
          <w:rFonts w:ascii="Arial" w:hAnsi="Arial" w:cs="Arial"/>
          <w:sz w:val="24"/>
          <w:szCs w:val="24"/>
        </w:rPr>
        <w:t>hektar, ku</w:t>
      </w:r>
      <w:r w:rsidR="00E26F1B" w:rsidRPr="00DA0BE0">
        <w:rPr>
          <w:rFonts w:ascii="Arial" w:hAnsi="Arial" w:cs="Arial"/>
          <w:sz w:val="24"/>
          <w:szCs w:val="24"/>
        </w:rPr>
        <w:t xml:space="preserve"> </w:t>
      </w:r>
      <w:r w:rsidR="007E3BBB" w:rsidRPr="00DA0BE0">
        <w:rPr>
          <w:rFonts w:ascii="Arial" w:hAnsi="Arial" w:cs="Arial"/>
          <w:sz w:val="24"/>
          <w:szCs w:val="24"/>
        </w:rPr>
        <w:t>kryesisht</w:t>
      </w:r>
      <w:r w:rsidR="00E26F1B" w:rsidRPr="00DA0BE0">
        <w:rPr>
          <w:rFonts w:ascii="Arial" w:hAnsi="Arial" w:cs="Arial"/>
          <w:sz w:val="24"/>
          <w:szCs w:val="24"/>
        </w:rPr>
        <w:t xml:space="preserve"> mbillet </w:t>
      </w:r>
      <w:r w:rsidR="007E3BBB" w:rsidRPr="00DA0BE0">
        <w:rPr>
          <w:rFonts w:ascii="Arial" w:hAnsi="Arial" w:cs="Arial"/>
          <w:sz w:val="24"/>
          <w:szCs w:val="24"/>
        </w:rPr>
        <w:t>gruri</w:t>
      </w:r>
      <w:r w:rsidR="00E26F1B" w:rsidRPr="00DA0BE0">
        <w:rPr>
          <w:rFonts w:ascii="Arial" w:hAnsi="Arial" w:cs="Arial"/>
          <w:sz w:val="24"/>
          <w:szCs w:val="24"/>
        </w:rPr>
        <w:t>. Në bazë të dhënave</w:t>
      </w:r>
      <w:r w:rsidR="007E3BBB" w:rsidRPr="00DA0BE0">
        <w:rPr>
          <w:rFonts w:ascii="Arial" w:hAnsi="Arial" w:cs="Arial"/>
          <w:sz w:val="24"/>
          <w:szCs w:val="24"/>
        </w:rPr>
        <w:t>,</w:t>
      </w:r>
      <w:r w:rsidR="00E26F1B" w:rsidRPr="00DA0BE0">
        <w:rPr>
          <w:rFonts w:ascii="Arial" w:hAnsi="Arial" w:cs="Arial"/>
          <w:sz w:val="24"/>
          <w:szCs w:val="24"/>
        </w:rPr>
        <w:t xml:space="preserve"> rendimenti mesatar i grurit është 3,5 t/ha.</w:t>
      </w:r>
    </w:p>
    <w:p w:rsidR="00E26F1B" w:rsidRPr="00DA0BE0" w:rsidRDefault="00E26F1B" w:rsidP="00A82C8D">
      <w:pPr>
        <w:spacing w:after="120" w:line="276" w:lineRule="auto"/>
        <w:jc w:val="both"/>
        <w:rPr>
          <w:rFonts w:ascii="Arial" w:hAnsi="Arial" w:cs="Arial"/>
          <w:sz w:val="24"/>
          <w:szCs w:val="24"/>
        </w:rPr>
      </w:pPr>
      <w:r w:rsidRPr="00DA0BE0">
        <w:rPr>
          <w:rFonts w:ascii="Arial" w:hAnsi="Arial" w:cs="Arial"/>
          <w:sz w:val="24"/>
          <w:szCs w:val="24"/>
        </w:rPr>
        <w:t xml:space="preserve">Në komunën e Rahovecit ekziston sistemi i ujitjes me të cilin menaxhon Kompania Regjionale </w:t>
      </w:r>
      <w:r w:rsidR="00025C0D" w:rsidRPr="00DA0BE0">
        <w:rPr>
          <w:rFonts w:ascii="Arial" w:hAnsi="Arial" w:cs="Arial"/>
          <w:sz w:val="24"/>
          <w:szCs w:val="24"/>
        </w:rPr>
        <w:t>e Ujitjes (KRU)-</w:t>
      </w:r>
      <w:r w:rsidRPr="00DA0BE0">
        <w:rPr>
          <w:rFonts w:ascii="Arial" w:hAnsi="Arial" w:cs="Arial"/>
          <w:sz w:val="24"/>
          <w:szCs w:val="24"/>
        </w:rPr>
        <w:t>Radoniqi, me seli në Gjakovë. Me këtë sistem ujiten 2,658.63 hektar tokë të punueshme bujqësore. Sipërfaqja e përgjithshme e vreshtave në komunën e Rahovecit është 2168 Ha, me trend të rritjes.</w:t>
      </w:r>
    </w:p>
    <w:p w:rsidR="00E26F1B" w:rsidRPr="00DA0BE0" w:rsidRDefault="00E26F1B" w:rsidP="00E26F1B">
      <w:pPr>
        <w:jc w:val="both"/>
        <w:rPr>
          <w:rFonts w:ascii="Arial" w:hAnsi="Arial" w:cs="Arial"/>
          <w:sz w:val="24"/>
          <w:szCs w:val="24"/>
        </w:rPr>
      </w:pPr>
      <w:r w:rsidRPr="00DA0BE0">
        <w:rPr>
          <w:rFonts w:ascii="Arial" w:hAnsi="Arial" w:cs="Arial"/>
          <w:noProof/>
          <w:sz w:val="24"/>
          <w:szCs w:val="24"/>
          <w:lang w:eastAsia="sq-AL"/>
        </w:rPr>
        <w:drawing>
          <wp:inline distT="0" distB="0" distL="0" distR="0" wp14:anchorId="3790B128" wp14:editId="44E91962">
            <wp:extent cx="59340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rsidR="006769DC" w:rsidRPr="00DA0BE0" w:rsidRDefault="00E26F1B" w:rsidP="002A7FD3">
      <w:pPr>
        <w:jc w:val="center"/>
        <w:rPr>
          <w:rFonts w:ascii="Arial" w:hAnsi="Arial" w:cs="Arial"/>
        </w:rPr>
      </w:pPr>
      <w:bookmarkStart w:id="42" w:name="_Toc26871183"/>
      <w:r w:rsidRPr="00DA0BE0">
        <w:rPr>
          <w:rFonts w:ascii="Arial"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3</w:t>
      </w:r>
      <w:r w:rsidRPr="00DA0BE0">
        <w:rPr>
          <w:rFonts w:ascii="Arial" w:hAnsi="Arial" w:cs="Arial"/>
        </w:rPr>
        <w:fldChar w:fldCharType="end"/>
      </w:r>
      <w:r w:rsidR="00BB2357" w:rsidRPr="00DA0BE0">
        <w:rPr>
          <w:rFonts w:ascii="Arial" w:hAnsi="Arial" w:cs="Arial"/>
        </w:rPr>
        <w:t>.</w:t>
      </w:r>
      <w:r w:rsidRPr="00DA0BE0">
        <w:rPr>
          <w:rFonts w:ascii="Arial" w:hAnsi="Arial" w:cs="Arial"/>
        </w:rPr>
        <w:t xml:space="preserve"> Pamje nga vreshtat dhe spërkatja e tyre</w:t>
      </w:r>
      <w:bookmarkEnd w:id="42"/>
    </w:p>
    <w:p w:rsidR="006769DC" w:rsidRPr="00DA0BE0" w:rsidRDefault="006769DC" w:rsidP="00A82C8D">
      <w:pPr>
        <w:spacing w:after="120" w:line="276" w:lineRule="auto"/>
        <w:jc w:val="both"/>
        <w:rPr>
          <w:rFonts w:ascii="Arial" w:hAnsi="Arial" w:cs="Arial"/>
          <w:sz w:val="24"/>
          <w:szCs w:val="24"/>
        </w:rPr>
      </w:pPr>
      <w:r w:rsidRPr="00DA0BE0">
        <w:rPr>
          <w:rFonts w:ascii="Arial" w:hAnsi="Arial" w:cs="Arial"/>
          <w:sz w:val="24"/>
          <w:szCs w:val="24"/>
        </w:rPr>
        <w:t>Sektori i industrisë në Komunën e Rahovecit, bazohet kryesisht në industrinë agro-industriale, përpunimin e rrushit dhe të grurit, industrinë e plastikës, ndërtimtarisë, teknologjinë përpunuese të metaleve, teknologjive për ngrohje dhe ftohje, artizanale ,tregti, shërbime etj. Pas luftës, ndërmarrjet e vogla kanë shfaqur tendencën për shfrytëzimin dhe përpunimin e gurit, rërës, zhavorrit dhe argjilës.</w:t>
      </w:r>
    </w:p>
    <w:p w:rsidR="006769DC" w:rsidRPr="00DA0BE0" w:rsidRDefault="006769DC" w:rsidP="00A82C8D">
      <w:pPr>
        <w:spacing w:after="120" w:line="276" w:lineRule="auto"/>
        <w:jc w:val="both"/>
        <w:rPr>
          <w:rFonts w:ascii="Arial" w:hAnsi="Arial" w:cs="Arial"/>
          <w:sz w:val="24"/>
          <w:szCs w:val="24"/>
        </w:rPr>
      </w:pPr>
      <w:r w:rsidRPr="00DA0BE0">
        <w:rPr>
          <w:rFonts w:ascii="Arial" w:hAnsi="Arial" w:cs="Arial"/>
          <w:sz w:val="24"/>
          <w:szCs w:val="24"/>
        </w:rPr>
        <w:t xml:space="preserve">Duke e pasur parasysh nivelin e përgatitjes profesionale dhe shpirtin ndërmarrës, shumë individë kanë filluar me biznese individuale dhe familjare duke trasuar rrugën për një të ardhme dhe duke u bazuar në ekonomin e tregut, si e vetmja perspektivë zhvillimore. </w:t>
      </w:r>
    </w:p>
    <w:p w:rsidR="00D64F31" w:rsidRPr="00DA0BE0" w:rsidRDefault="00107E1E" w:rsidP="00A82C8D">
      <w:pPr>
        <w:spacing w:after="120" w:line="276" w:lineRule="auto"/>
        <w:jc w:val="both"/>
        <w:rPr>
          <w:rFonts w:ascii="Arial" w:hAnsi="Arial" w:cs="Arial"/>
          <w:sz w:val="24"/>
          <w:szCs w:val="24"/>
        </w:rPr>
      </w:pPr>
      <w:r w:rsidRPr="00DA0BE0">
        <w:rPr>
          <w:rFonts w:ascii="Arial" w:hAnsi="Arial" w:cs="Arial"/>
          <w:sz w:val="24"/>
          <w:szCs w:val="24"/>
        </w:rPr>
        <w:t>N</w:t>
      </w:r>
      <w:r w:rsidR="00025C0D" w:rsidRPr="00DA0BE0">
        <w:rPr>
          <w:rFonts w:ascii="Arial" w:hAnsi="Arial" w:cs="Arial"/>
          <w:sz w:val="24"/>
          <w:szCs w:val="24"/>
        </w:rPr>
        <w:t>ë</w:t>
      </w:r>
      <w:r w:rsidRPr="00DA0BE0">
        <w:rPr>
          <w:rFonts w:ascii="Arial" w:hAnsi="Arial" w:cs="Arial"/>
          <w:sz w:val="24"/>
          <w:szCs w:val="24"/>
        </w:rPr>
        <w:t xml:space="preserve"> komunën e Rahovecit veprojnë 1000 biznese private, dhe veprimtaria e tyre është prodhuese, industriale, shërbyese dhe tregtare. Problemi i nivelit t</w:t>
      </w:r>
      <w:r w:rsidR="00025C0D" w:rsidRPr="00DA0BE0">
        <w:rPr>
          <w:rFonts w:ascii="Arial" w:hAnsi="Arial" w:cs="Arial"/>
          <w:sz w:val="24"/>
          <w:szCs w:val="24"/>
        </w:rPr>
        <w:t>ë</w:t>
      </w:r>
      <w:r w:rsidRPr="00DA0BE0">
        <w:rPr>
          <w:rFonts w:ascii="Arial" w:hAnsi="Arial" w:cs="Arial"/>
          <w:sz w:val="24"/>
          <w:szCs w:val="24"/>
        </w:rPr>
        <w:t xml:space="preserve"> lart</w:t>
      </w:r>
      <w:r w:rsidR="00025C0D" w:rsidRPr="00DA0BE0">
        <w:rPr>
          <w:rFonts w:ascii="Arial" w:hAnsi="Arial" w:cs="Arial"/>
          <w:sz w:val="24"/>
          <w:szCs w:val="24"/>
        </w:rPr>
        <w:t>ë</w:t>
      </w:r>
      <w:r w:rsidRPr="00DA0BE0">
        <w:rPr>
          <w:rFonts w:ascii="Arial" w:hAnsi="Arial" w:cs="Arial"/>
          <w:sz w:val="24"/>
          <w:szCs w:val="24"/>
        </w:rPr>
        <w:t xml:space="preserve"> t</w:t>
      </w:r>
      <w:r w:rsidR="00025C0D" w:rsidRPr="00DA0BE0">
        <w:rPr>
          <w:rFonts w:ascii="Arial" w:hAnsi="Arial" w:cs="Arial"/>
          <w:sz w:val="24"/>
          <w:szCs w:val="24"/>
        </w:rPr>
        <w:t>ë</w:t>
      </w:r>
      <w:r w:rsidRPr="00DA0BE0">
        <w:rPr>
          <w:rFonts w:ascii="Arial" w:hAnsi="Arial" w:cs="Arial"/>
          <w:sz w:val="24"/>
          <w:szCs w:val="24"/>
        </w:rPr>
        <w:t xml:space="preserve"> papunësisë n</w:t>
      </w:r>
      <w:r w:rsidR="00025C0D" w:rsidRPr="00DA0BE0">
        <w:rPr>
          <w:rFonts w:ascii="Arial" w:hAnsi="Arial" w:cs="Arial"/>
          <w:sz w:val="24"/>
          <w:szCs w:val="24"/>
        </w:rPr>
        <w:t>ë</w:t>
      </w:r>
      <w:r w:rsidRPr="00DA0BE0">
        <w:rPr>
          <w:rFonts w:ascii="Arial" w:hAnsi="Arial" w:cs="Arial"/>
          <w:sz w:val="24"/>
          <w:szCs w:val="24"/>
        </w:rPr>
        <w:t xml:space="preserve"> nivel t</w:t>
      </w:r>
      <w:r w:rsidR="00025C0D" w:rsidRPr="00DA0BE0">
        <w:rPr>
          <w:rFonts w:ascii="Arial" w:hAnsi="Arial" w:cs="Arial"/>
          <w:sz w:val="24"/>
          <w:szCs w:val="24"/>
        </w:rPr>
        <w:t>ë</w:t>
      </w:r>
      <w:r w:rsidRPr="00DA0BE0">
        <w:rPr>
          <w:rFonts w:ascii="Arial" w:hAnsi="Arial" w:cs="Arial"/>
          <w:sz w:val="24"/>
          <w:szCs w:val="24"/>
        </w:rPr>
        <w:t xml:space="preserve"> Kosovës, reflektohet edhe n</w:t>
      </w:r>
      <w:r w:rsidR="00025C0D" w:rsidRPr="00DA0BE0">
        <w:rPr>
          <w:rFonts w:ascii="Arial" w:hAnsi="Arial" w:cs="Arial"/>
          <w:sz w:val="24"/>
          <w:szCs w:val="24"/>
        </w:rPr>
        <w:t>ë</w:t>
      </w:r>
      <w:r w:rsidRPr="00DA0BE0">
        <w:rPr>
          <w:rFonts w:ascii="Arial" w:hAnsi="Arial" w:cs="Arial"/>
          <w:sz w:val="24"/>
          <w:szCs w:val="24"/>
        </w:rPr>
        <w:t xml:space="preserve"> Komunën e Rahovecit. </w:t>
      </w:r>
    </w:p>
    <w:p w:rsidR="00B47F32" w:rsidRPr="00DA0BE0" w:rsidRDefault="00973814" w:rsidP="00015A2A">
      <w:pPr>
        <w:jc w:val="center"/>
        <w:rPr>
          <w:rFonts w:ascii="Arial" w:hAnsi="Arial" w:cs="Arial"/>
          <w:shd w:val="clear" w:color="auto" w:fill="FFFFFF"/>
        </w:rPr>
      </w:pPr>
      <w:bookmarkStart w:id="43" w:name="_Toc10207191"/>
      <w:bookmarkStart w:id="44" w:name="_Toc26871156"/>
      <w:r w:rsidRPr="00DA0BE0">
        <w:rPr>
          <w:rFonts w:ascii="Arial" w:eastAsia="MS Mincho" w:hAnsi="Arial" w:cs="Arial"/>
        </w:rPr>
        <w:lastRenderedPageBreak/>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6</w:t>
      </w:r>
      <w:r w:rsidRPr="00DA0BE0">
        <w:rPr>
          <w:rFonts w:ascii="Arial" w:eastAsia="MS Mincho" w:hAnsi="Arial" w:cs="Arial"/>
        </w:rPr>
        <w:fldChar w:fldCharType="end"/>
      </w:r>
      <w:r w:rsidRPr="00DA0BE0">
        <w:rPr>
          <w:rFonts w:ascii="Arial" w:eastAsia="MS Mincho" w:hAnsi="Arial" w:cs="Arial"/>
        </w:rPr>
        <w:t xml:space="preserve">. </w:t>
      </w:r>
      <w:r w:rsidR="00B47F32" w:rsidRPr="00DA0BE0">
        <w:rPr>
          <w:rFonts w:ascii="Arial" w:hAnsi="Arial" w:cs="Arial"/>
          <w:shd w:val="clear" w:color="auto" w:fill="FFFFFF"/>
        </w:rPr>
        <w:t>Buxheti i komunës s</w:t>
      </w:r>
      <w:r w:rsidR="00025C0D" w:rsidRPr="00DA0BE0">
        <w:rPr>
          <w:rFonts w:ascii="Arial" w:hAnsi="Arial" w:cs="Arial"/>
          <w:shd w:val="clear" w:color="auto" w:fill="FFFFFF"/>
        </w:rPr>
        <w:t>ë</w:t>
      </w:r>
      <w:r w:rsidR="00B47F32" w:rsidRPr="00DA0BE0">
        <w:rPr>
          <w:rFonts w:ascii="Arial" w:hAnsi="Arial" w:cs="Arial"/>
          <w:shd w:val="clear" w:color="auto" w:fill="FFFFFF"/>
        </w:rPr>
        <w:t xml:space="preserve"> </w:t>
      </w:r>
      <w:r w:rsidR="00F77E74" w:rsidRPr="00DA0BE0">
        <w:rPr>
          <w:rFonts w:ascii="Arial" w:hAnsi="Arial" w:cs="Arial"/>
          <w:shd w:val="clear" w:color="auto" w:fill="FFFFFF"/>
        </w:rPr>
        <w:t>Rahovecit</w:t>
      </w:r>
      <w:r w:rsidR="00B47F32" w:rsidRPr="00DA0BE0">
        <w:rPr>
          <w:rFonts w:ascii="Arial" w:hAnsi="Arial" w:cs="Arial"/>
          <w:shd w:val="clear" w:color="auto" w:fill="FFFFFF"/>
        </w:rPr>
        <w:t xml:space="preserve"> për vitin 2018</w:t>
      </w:r>
      <w:bookmarkEnd w:id="43"/>
      <w:bookmarkEnd w:id="44"/>
    </w:p>
    <w:tbl>
      <w:tblPr>
        <w:tblStyle w:val="TableGrid1"/>
        <w:tblW w:w="0" w:type="auto"/>
        <w:jc w:val="center"/>
        <w:tblLook w:val="04A0" w:firstRow="1" w:lastRow="0" w:firstColumn="1" w:lastColumn="0" w:noHBand="0" w:noVBand="1"/>
      </w:tblPr>
      <w:tblGrid>
        <w:gridCol w:w="4945"/>
        <w:gridCol w:w="1800"/>
      </w:tblGrid>
      <w:tr w:rsidR="00B47F32" w:rsidRPr="00DA0BE0" w:rsidTr="007F1A5F">
        <w:trPr>
          <w:trHeight w:val="287"/>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Rahovec</w:t>
            </w:r>
          </w:p>
        </w:tc>
        <w:tc>
          <w:tcPr>
            <w:tcW w:w="1800" w:type="dxa"/>
            <w:shd w:val="clear" w:color="auto" w:fill="auto"/>
            <w:vAlign w:val="center"/>
          </w:tcPr>
          <w:p w:rsidR="00B47F32" w:rsidRPr="00DA0BE0" w:rsidRDefault="00B47F32" w:rsidP="007F1A5F">
            <w:pPr>
              <w:contextualSpacing/>
              <w:jc w:val="right"/>
              <w:rPr>
                <w:rFonts w:ascii="Arial" w:hAnsi="Arial" w:cs="Arial"/>
                <w:sz w:val="24"/>
                <w:szCs w:val="24"/>
                <w:lang w:eastAsia="de-DE"/>
              </w:rPr>
            </w:pPr>
            <w:r w:rsidRPr="00DA0BE0">
              <w:rPr>
                <w:rFonts w:ascii="Arial" w:hAnsi="Arial" w:cs="Arial"/>
                <w:sz w:val="24"/>
                <w:szCs w:val="24"/>
                <w:lang w:eastAsia="de-DE"/>
              </w:rPr>
              <w:t>2018 në €</w:t>
            </w:r>
          </w:p>
        </w:tc>
      </w:tr>
      <w:tr w:rsidR="00B47F32" w:rsidRPr="00DA0BE0" w:rsidTr="007016D4">
        <w:trPr>
          <w:trHeight w:val="389"/>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Buxheti total</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13,660,103.00</w:t>
            </w:r>
          </w:p>
        </w:tc>
      </w:tr>
      <w:tr w:rsidR="00B47F32" w:rsidRPr="00DA0BE0" w:rsidTr="007F1A5F">
        <w:trPr>
          <w:trHeight w:val="170"/>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Totali i faturave t</w:t>
            </w:r>
            <w:r w:rsidRPr="00DA0BE0">
              <w:rPr>
                <w:rFonts w:ascii="Arial" w:hAnsi="Arial" w:cs="Arial"/>
                <w:sz w:val="24"/>
                <w:szCs w:val="24"/>
              </w:rPr>
              <w:t>ë</w:t>
            </w:r>
            <w:r w:rsidRPr="00DA0BE0">
              <w:rPr>
                <w:rFonts w:ascii="Arial" w:hAnsi="Arial" w:cs="Arial"/>
                <w:sz w:val="24"/>
                <w:szCs w:val="24"/>
                <w:lang w:eastAsia="de-DE"/>
              </w:rPr>
              <w:t xml:space="preserve"> energjisë</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371584.62</w:t>
            </w:r>
          </w:p>
        </w:tc>
      </w:tr>
      <w:tr w:rsidR="00B47F32" w:rsidRPr="00DA0BE0" w:rsidTr="007016D4">
        <w:trPr>
          <w:trHeight w:val="389"/>
          <w:jc w:val="center"/>
        </w:trPr>
        <w:tc>
          <w:tcPr>
            <w:tcW w:w="4945" w:type="dxa"/>
            <w:shd w:val="clear" w:color="auto" w:fill="auto"/>
          </w:tcPr>
          <w:p w:rsidR="00B47F32" w:rsidRPr="00DA0BE0" w:rsidRDefault="003B6F66" w:rsidP="007F1A5F">
            <w:pPr>
              <w:contextualSpacing/>
              <w:rPr>
                <w:rFonts w:ascii="Arial" w:hAnsi="Arial" w:cs="Arial"/>
                <w:sz w:val="24"/>
                <w:szCs w:val="24"/>
                <w:lang w:eastAsia="de-DE"/>
              </w:rPr>
            </w:pPr>
            <w:r w:rsidRPr="00DA0BE0">
              <w:rPr>
                <w:rFonts w:ascii="Arial" w:hAnsi="Arial" w:cs="Arial"/>
                <w:sz w:val="24"/>
                <w:szCs w:val="24"/>
                <w:lang w:eastAsia="de-DE"/>
              </w:rPr>
              <w:t>Ndërtesat</w:t>
            </w:r>
            <w:r w:rsidR="00B47F32" w:rsidRPr="00DA0BE0">
              <w:rPr>
                <w:rFonts w:ascii="Arial" w:hAnsi="Arial" w:cs="Arial"/>
                <w:sz w:val="24"/>
                <w:szCs w:val="24"/>
                <w:lang w:eastAsia="de-DE"/>
              </w:rPr>
              <w:t xml:space="preserve"> publike – (përfshi energjinë elektrike) </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273,356.97</w:t>
            </w:r>
            <w:r w:rsidRPr="00DA0BE0">
              <w:rPr>
                <w:rStyle w:val="FootnoteReference"/>
                <w:rFonts w:ascii="Arial" w:hAnsi="Arial" w:cs="Arial"/>
                <w:sz w:val="24"/>
                <w:szCs w:val="24"/>
                <w:lang w:eastAsia="de-DE"/>
              </w:rPr>
              <w:footnoteReference w:id="8"/>
            </w:r>
          </w:p>
        </w:tc>
      </w:tr>
      <w:tr w:rsidR="00B47F32" w:rsidRPr="00DA0BE0" w:rsidTr="007F1A5F">
        <w:trPr>
          <w:trHeight w:val="305"/>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Ndriçimi publik</w:t>
            </w:r>
          </w:p>
        </w:tc>
        <w:tc>
          <w:tcPr>
            <w:tcW w:w="1800" w:type="dxa"/>
            <w:shd w:val="clear" w:color="auto" w:fill="auto"/>
            <w:vAlign w:val="center"/>
          </w:tcPr>
          <w:p w:rsidR="00B47F32" w:rsidRPr="00DA0BE0" w:rsidRDefault="007016D4" w:rsidP="007F1A5F">
            <w:pPr>
              <w:tabs>
                <w:tab w:val="left" w:pos="360"/>
              </w:tabs>
              <w:contextualSpacing/>
              <w:jc w:val="right"/>
              <w:rPr>
                <w:rFonts w:ascii="Arial" w:hAnsi="Arial" w:cs="Arial"/>
                <w:sz w:val="24"/>
                <w:szCs w:val="24"/>
                <w:lang w:eastAsia="de-DE"/>
              </w:rPr>
            </w:pPr>
            <w:r w:rsidRPr="00DA0BE0">
              <w:rPr>
                <w:rFonts w:ascii="Arial" w:hAnsi="Arial" w:cs="Arial"/>
                <w:sz w:val="24"/>
                <w:szCs w:val="24"/>
                <w:lang w:eastAsia="de-DE"/>
              </w:rPr>
              <w:t>57,878.77</w:t>
            </w:r>
            <w:r w:rsidRPr="00DA0BE0">
              <w:rPr>
                <w:rStyle w:val="FootnoteReference"/>
                <w:rFonts w:ascii="Arial" w:hAnsi="Arial" w:cs="Arial"/>
                <w:sz w:val="24"/>
                <w:szCs w:val="24"/>
                <w:lang w:eastAsia="de-DE"/>
              </w:rPr>
              <w:footnoteReference w:id="9"/>
            </w:r>
          </w:p>
        </w:tc>
      </w:tr>
      <w:tr w:rsidR="00B47F32" w:rsidRPr="00DA0BE0" w:rsidTr="007F1A5F">
        <w:trPr>
          <w:trHeight w:val="260"/>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Flota e komunës (karburant për automjete)</w:t>
            </w:r>
          </w:p>
        </w:tc>
        <w:tc>
          <w:tcPr>
            <w:tcW w:w="1800" w:type="dxa"/>
            <w:shd w:val="clear" w:color="auto" w:fill="auto"/>
            <w:vAlign w:val="center"/>
          </w:tcPr>
          <w:p w:rsidR="00B47F32" w:rsidRPr="00DA0BE0" w:rsidRDefault="00F02169" w:rsidP="007F1A5F">
            <w:pPr>
              <w:contextualSpacing/>
              <w:jc w:val="right"/>
              <w:rPr>
                <w:rFonts w:ascii="Arial" w:hAnsi="Arial" w:cs="Arial"/>
                <w:sz w:val="24"/>
                <w:szCs w:val="24"/>
                <w:lang w:eastAsia="de-DE"/>
              </w:rPr>
            </w:pPr>
            <w:r w:rsidRPr="00DA0BE0">
              <w:rPr>
                <w:rFonts w:ascii="Arial" w:hAnsi="Arial" w:cs="Arial"/>
                <w:sz w:val="24"/>
                <w:szCs w:val="24"/>
                <w:lang w:eastAsia="de-DE"/>
              </w:rPr>
              <w:t>40,348.88</w:t>
            </w:r>
          </w:p>
        </w:tc>
      </w:tr>
      <w:tr w:rsidR="00B47F32" w:rsidRPr="00DA0BE0" w:rsidTr="007F1A5F">
        <w:trPr>
          <w:trHeight w:val="242"/>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 xml:space="preserve">TOTALI i investimeve në masa të EE </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291.396,70€</w:t>
            </w:r>
          </w:p>
        </w:tc>
      </w:tr>
    </w:tbl>
    <w:p w:rsidR="00D64F31" w:rsidRPr="00DA0BE0" w:rsidRDefault="00D64F31" w:rsidP="00B47F32">
      <w:pPr>
        <w:tabs>
          <w:tab w:val="left" w:pos="2130"/>
        </w:tabs>
        <w:rPr>
          <w:rFonts w:ascii="Arial" w:hAnsi="Arial" w:cs="Arial"/>
          <w:sz w:val="24"/>
          <w:szCs w:val="24"/>
        </w:rPr>
      </w:pPr>
    </w:p>
    <w:p w:rsidR="00FE0CBF" w:rsidRPr="00DA0BE0" w:rsidRDefault="00FE0CBF" w:rsidP="00A82C8D">
      <w:pPr>
        <w:pStyle w:val="Heading2"/>
        <w:rPr>
          <w:rFonts w:eastAsia="Times New Roman"/>
        </w:rPr>
      </w:pPr>
      <w:bookmarkStart w:id="45" w:name="_Toc4743395"/>
      <w:bookmarkStart w:id="46" w:name="_Toc10206507"/>
      <w:bookmarkStart w:id="47" w:name="_Toc26871072"/>
      <w:r w:rsidRPr="00DA0BE0">
        <w:rPr>
          <w:rFonts w:eastAsia="Times New Roman"/>
        </w:rPr>
        <w:t>2.6 Ndërlidhja me politikat e tjera lokale dhe rajonale</w:t>
      </w:r>
      <w:bookmarkEnd w:id="45"/>
      <w:bookmarkEnd w:id="46"/>
      <w:bookmarkEnd w:id="47"/>
    </w:p>
    <w:p w:rsidR="00AC6A3F" w:rsidRPr="00DA0BE0" w:rsidRDefault="00AC6A3F" w:rsidP="007F1A5F">
      <w:pPr>
        <w:spacing w:after="120" w:line="276" w:lineRule="auto"/>
        <w:jc w:val="both"/>
        <w:rPr>
          <w:rFonts w:ascii="Arial" w:eastAsia="MS Mincho" w:hAnsi="Arial" w:cs="Arial"/>
          <w:sz w:val="24"/>
        </w:rPr>
      </w:pPr>
    </w:p>
    <w:p w:rsidR="00AC6A3F" w:rsidRPr="00DA0BE0" w:rsidRDefault="00AC6A3F" w:rsidP="007F1A5F">
      <w:pPr>
        <w:spacing w:after="120" w:line="276" w:lineRule="auto"/>
        <w:jc w:val="both"/>
        <w:rPr>
          <w:rFonts w:ascii="Arial" w:eastAsia="MS Mincho" w:hAnsi="Arial" w:cs="Arial"/>
          <w:sz w:val="24"/>
        </w:rPr>
      </w:pPr>
      <w:r w:rsidRPr="00DA0BE0">
        <w:rPr>
          <w:rFonts w:ascii="Arial" w:eastAsia="MS Mincho" w:hAnsi="Arial" w:cs="Arial"/>
          <w:sz w:val="24"/>
        </w:rPr>
        <w:t xml:space="preserve">Zhvillimi i </w:t>
      </w:r>
      <w:r w:rsidR="007C0624" w:rsidRPr="00DA0BE0">
        <w:rPr>
          <w:rFonts w:ascii="Arial" w:eastAsia="MS Mincho" w:hAnsi="Arial" w:cs="Arial"/>
          <w:sz w:val="24"/>
        </w:rPr>
        <w:t>planit</w:t>
      </w:r>
      <w:r w:rsidRPr="00DA0BE0">
        <w:rPr>
          <w:rFonts w:ascii="Arial" w:eastAsia="MS Mincho" w:hAnsi="Arial" w:cs="Arial"/>
          <w:sz w:val="24"/>
        </w:rPr>
        <w:t xml:space="preserve"> të efiçiencës së energjisë është bazuar në analizën e të dhënave komunale për energjinë</w:t>
      </w:r>
      <w:r w:rsidR="007C0624" w:rsidRPr="00DA0BE0">
        <w:rPr>
          <w:rFonts w:ascii="Arial" w:eastAsia="MS Mincho" w:hAnsi="Arial" w:cs="Arial"/>
          <w:sz w:val="24"/>
        </w:rPr>
        <w:t>,</w:t>
      </w:r>
      <w:r w:rsidRPr="00DA0BE0">
        <w:rPr>
          <w:rFonts w:ascii="Arial" w:eastAsia="MS Mincho" w:hAnsi="Arial" w:cs="Arial"/>
          <w:sz w:val="24"/>
        </w:rPr>
        <w:t xml:space="preserve"> për periudhën 2016-2018 dhe parashikon një periudhë zbatimi nga 2019 deri në 2021. </w:t>
      </w:r>
      <w:r w:rsidRPr="00DA0BE0">
        <w:rPr>
          <w:rFonts w:ascii="Arial" w:eastAsia="MS Mincho" w:hAnsi="Arial" w:cs="Arial"/>
          <w:sz w:val="24"/>
          <w:szCs w:val="24"/>
        </w:rPr>
        <w:t>PKVEE ndërlidhet edhe me një numër t</w:t>
      </w:r>
      <w:r w:rsidRPr="00DA0BE0">
        <w:rPr>
          <w:rFonts w:ascii="Arial" w:eastAsia="MS Mincho" w:hAnsi="Arial" w:cs="Arial"/>
          <w:sz w:val="24"/>
        </w:rPr>
        <w:t>ë</w:t>
      </w:r>
      <w:r w:rsidRPr="00DA0BE0">
        <w:rPr>
          <w:rFonts w:ascii="Arial" w:eastAsia="MS Mincho" w:hAnsi="Arial" w:cs="Arial"/>
          <w:sz w:val="24"/>
          <w:szCs w:val="24"/>
        </w:rPr>
        <w:t xml:space="preserve"> dokumenteve tjera si:</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Strategjia Kombëtare e Zhvillimit 2016-2021-</w:t>
      </w:r>
      <w:r w:rsidRPr="00DA0BE0">
        <w:rPr>
          <w:rFonts w:ascii="Arial" w:eastAsia="MS Mincho" w:hAnsi="Arial" w:cs="Arial"/>
          <w:sz w:val="24"/>
          <w:szCs w:val="24"/>
        </w:rPr>
        <w:t xml:space="preserve"> n</w:t>
      </w:r>
      <w:r w:rsidRPr="00DA0BE0">
        <w:rPr>
          <w:rFonts w:ascii="Arial" w:eastAsia="MS Mincho" w:hAnsi="Arial" w:cs="Arial"/>
          <w:sz w:val="24"/>
        </w:rPr>
        <w:t>ë</w:t>
      </w:r>
      <w:r w:rsidRPr="00DA0BE0">
        <w:rPr>
          <w:rFonts w:ascii="Arial" w:eastAsia="MS Mincho" w:hAnsi="Arial" w:cs="Arial"/>
          <w:sz w:val="24"/>
          <w:szCs w:val="24"/>
        </w:rPr>
        <w:t xml:space="preserve"> kuadër t</w:t>
      </w:r>
      <w:r w:rsidRPr="00DA0BE0">
        <w:rPr>
          <w:rFonts w:ascii="Arial" w:eastAsia="MS Mincho" w:hAnsi="Arial" w:cs="Arial"/>
          <w:sz w:val="24"/>
        </w:rPr>
        <w:t>ë</w:t>
      </w:r>
      <w:r w:rsidRPr="00DA0BE0">
        <w:rPr>
          <w:rFonts w:ascii="Arial" w:eastAsia="MS Mincho" w:hAnsi="Arial" w:cs="Arial"/>
          <w:sz w:val="24"/>
          <w:szCs w:val="24"/>
        </w:rPr>
        <w:t xml:space="preserve"> këtij dokumenti, Shtylla 4 përfshin: infrastrukturën me 4 masa prioritare,  masa 3 - ulja e konsumit të energjisë përmes masave të efiçiences së energjisë. </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Programi i Qeverisë së Republikës së Kosovës për periudhën 2017-2021</w:t>
      </w:r>
      <w:r w:rsidRPr="00DA0BE0">
        <w:rPr>
          <w:rFonts w:ascii="Arial" w:eastAsia="MS Mincho" w:hAnsi="Arial" w:cs="Arial"/>
          <w:sz w:val="24"/>
          <w:szCs w:val="24"/>
        </w:rPr>
        <w:t>- masa e pestë- Plotësimi i caqeve dhe obligimeve për efiçiencë të energjisë dhe Burime të Ripërtëritshme të Energjisë, në kuadër t</w:t>
      </w:r>
      <w:r w:rsidRPr="00DA0BE0">
        <w:rPr>
          <w:rFonts w:ascii="Arial" w:eastAsia="MS Mincho" w:hAnsi="Arial" w:cs="Arial"/>
          <w:sz w:val="24"/>
        </w:rPr>
        <w:t>ë së</w:t>
      </w:r>
      <w:r w:rsidRPr="00DA0BE0">
        <w:rPr>
          <w:rFonts w:ascii="Arial" w:eastAsia="MS Mincho" w:hAnsi="Arial" w:cs="Arial"/>
          <w:sz w:val="24"/>
          <w:szCs w:val="24"/>
        </w:rPr>
        <w:t xml:space="preserve"> cilës theksohet: Kosova është zotuar në përmbushjen e cakut të kursimit prej 9% nga konsumi i gjithmbarshëm i energjisë, cak i vendosur sipas Direktivës 2006/32/EC të BE-së. Gjithashtu ka marrë obligimet për zbatimin e politikave të reja të BE-së që burojnë nga Direktiva Evropiane 2012/27/EC për efiçiencën e energjisë.</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Programi i Kosovës për Reforma në Ekonomi</w:t>
      </w:r>
      <w:r w:rsidRPr="00DA0BE0">
        <w:rPr>
          <w:rFonts w:ascii="Arial" w:eastAsia="MS Mincho" w:hAnsi="Arial" w:cs="Arial"/>
          <w:sz w:val="24"/>
          <w:szCs w:val="24"/>
        </w:rPr>
        <w:t>-masa 2- Ulja e konsumit të energjisë nëpërmjet masave të efiçiencës së energjisë – kjo masë synon të kontribuoj</w:t>
      </w:r>
      <w:r w:rsidRPr="00DA0BE0">
        <w:rPr>
          <w:rFonts w:ascii="Arial" w:eastAsia="MS Mincho" w:hAnsi="Arial" w:cs="Arial"/>
          <w:sz w:val="24"/>
        </w:rPr>
        <w:t>ë</w:t>
      </w:r>
      <w:r w:rsidRPr="00DA0BE0">
        <w:rPr>
          <w:rFonts w:ascii="Arial" w:eastAsia="MS Mincho" w:hAnsi="Arial" w:cs="Arial"/>
          <w:sz w:val="24"/>
          <w:szCs w:val="24"/>
        </w:rPr>
        <w:t xml:space="preserve"> në arritjen e cakut të kursimit të energjisë për 9%, nëpërmjet zbatimit të masave të EE dhe burimeve të ripërtërishme të energjisë në sektorin publik dhe residentcial, dhe duke vendosur kornizën ligjore për efiçiencë të energjisë në sektorin privat. Kjo masë është e ndërlidhur me rekomandimin e politikave nga Dialogu Ekonomik dhe Financiar ndërmjet BE-së dhe Ballkanit Perëndimor dhe Turqisë, 23 maj 2017.</w:t>
      </w:r>
    </w:p>
    <w:p w:rsidR="00AC6A3F" w:rsidRPr="00DA0BE0" w:rsidRDefault="00AC6A3F" w:rsidP="007F1A5F">
      <w:pPr>
        <w:autoSpaceDE w:val="0"/>
        <w:autoSpaceDN w:val="0"/>
        <w:adjustRightInd w:val="0"/>
        <w:spacing w:after="120" w:line="276" w:lineRule="auto"/>
        <w:jc w:val="both"/>
        <w:rPr>
          <w:rFonts w:ascii="Arial" w:eastAsia="MS Mincho" w:hAnsi="Arial" w:cs="Arial"/>
          <w:sz w:val="24"/>
          <w:szCs w:val="24"/>
        </w:rPr>
      </w:pPr>
      <w:r w:rsidRPr="00DA0BE0">
        <w:rPr>
          <w:rFonts w:ascii="Arial" w:eastAsia="MS Mincho" w:hAnsi="Arial" w:cs="Arial"/>
          <w:b/>
          <w:sz w:val="24"/>
          <w:szCs w:val="24"/>
        </w:rPr>
        <w:t xml:space="preserve">Plani Zhvillimor Komunal </w:t>
      </w:r>
      <w:r w:rsidR="007215D3" w:rsidRPr="00DA0BE0">
        <w:rPr>
          <w:rFonts w:ascii="Arial" w:eastAsia="MS Mincho" w:hAnsi="Arial" w:cs="Arial"/>
          <w:b/>
          <w:sz w:val="24"/>
          <w:szCs w:val="24"/>
        </w:rPr>
        <w:t>–</w:t>
      </w:r>
      <w:r w:rsidRPr="00DA0BE0">
        <w:rPr>
          <w:rFonts w:ascii="Arial" w:eastAsia="MS Mincho" w:hAnsi="Arial" w:cs="Arial"/>
          <w:b/>
          <w:sz w:val="24"/>
          <w:szCs w:val="24"/>
        </w:rPr>
        <w:t xml:space="preserve"> Rahovec</w:t>
      </w:r>
      <w:r w:rsidR="007215D3" w:rsidRPr="00DA0BE0">
        <w:rPr>
          <w:rFonts w:ascii="Arial" w:eastAsia="MS Mincho" w:hAnsi="Arial" w:cs="Arial"/>
          <w:b/>
          <w:sz w:val="24"/>
          <w:szCs w:val="24"/>
        </w:rPr>
        <w:t xml:space="preserve"> </w:t>
      </w:r>
      <w:r w:rsidRPr="00DA0BE0">
        <w:rPr>
          <w:rFonts w:ascii="Arial" w:eastAsia="MS Mincho" w:hAnsi="Arial" w:cs="Arial"/>
          <w:sz w:val="24"/>
          <w:szCs w:val="24"/>
        </w:rPr>
        <w:t xml:space="preserve">– </w:t>
      </w:r>
      <w:r w:rsidR="007215D3" w:rsidRPr="00DA0BE0">
        <w:rPr>
          <w:rFonts w:ascii="Arial" w:eastAsia="MS Mincho" w:hAnsi="Arial" w:cs="Arial"/>
          <w:sz w:val="24"/>
          <w:szCs w:val="24"/>
        </w:rPr>
        <w:t xml:space="preserve">Plani zhvillimor është dokument, </w:t>
      </w:r>
      <w:r w:rsidR="00EB6B82" w:rsidRPr="00DA0BE0">
        <w:rPr>
          <w:rFonts w:ascii="Arial" w:eastAsia="MS Mincho" w:hAnsi="Arial" w:cs="Arial"/>
          <w:sz w:val="24"/>
          <w:szCs w:val="24"/>
        </w:rPr>
        <w:t>i</w:t>
      </w:r>
      <w:r w:rsidR="007215D3" w:rsidRPr="00DA0BE0">
        <w:rPr>
          <w:rFonts w:ascii="Arial" w:eastAsia="MS Mincho" w:hAnsi="Arial" w:cs="Arial"/>
          <w:sz w:val="24"/>
          <w:szCs w:val="24"/>
        </w:rPr>
        <w:t xml:space="preserve"> hart</w:t>
      </w:r>
      <w:r w:rsidR="00EB6B82" w:rsidRPr="00DA0BE0">
        <w:rPr>
          <w:rFonts w:ascii="Arial" w:eastAsia="MS Mincho" w:hAnsi="Arial" w:cs="Arial"/>
          <w:sz w:val="24"/>
          <w:szCs w:val="24"/>
        </w:rPr>
        <w:t>uar</w:t>
      </w:r>
      <w:r w:rsidR="007215D3" w:rsidRPr="00DA0BE0">
        <w:rPr>
          <w:rFonts w:ascii="Arial" w:eastAsia="MS Mincho" w:hAnsi="Arial" w:cs="Arial"/>
          <w:sz w:val="24"/>
          <w:szCs w:val="24"/>
        </w:rPr>
        <w:t xml:space="preserve"> për territorin e komunës për periudhën kohore deri në vitin 2020 dhe jep udhëzime konkrete për veprimet që duhet të ndërmerren</w:t>
      </w:r>
      <w:r w:rsidR="00EB6B82" w:rsidRPr="00DA0BE0">
        <w:rPr>
          <w:rFonts w:ascii="Arial" w:eastAsia="MS Mincho" w:hAnsi="Arial" w:cs="Arial"/>
          <w:sz w:val="24"/>
          <w:szCs w:val="24"/>
        </w:rPr>
        <w:t xml:space="preserve"> </w:t>
      </w:r>
      <w:r w:rsidR="007215D3" w:rsidRPr="00DA0BE0">
        <w:rPr>
          <w:rFonts w:ascii="Arial" w:eastAsia="MS Mincho" w:hAnsi="Arial" w:cs="Arial"/>
          <w:sz w:val="24"/>
          <w:szCs w:val="24"/>
        </w:rPr>
        <w:t xml:space="preserve">në përmirësimin e jetës së qytetarëve të komunës </w:t>
      </w:r>
      <w:r w:rsidR="007215D3" w:rsidRPr="00DA0BE0">
        <w:rPr>
          <w:rFonts w:ascii="Arial" w:eastAsia="MS Mincho" w:hAnsi="Arial" w:cs="Arial"/>
          <w:sz w:val="24"/>
          <w:szCs w:val="24"/>
        </w:rPr>
        <w:lastRenderedPageBreak/>
        <w:t>së Rahovecit, duke ndikuar në ngritjen e kualitetit social, ekonomik dhe fizik të hapësirës përkatëse.</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Plani Komunal për Efiçiencë të Energjisë 2015 -2020-</w:t>
      </w:r>
      <w:r w:rsidRPr="00DA0BE0">
        <w:rPr>
          <w:rFonts w:ascii="Arial" w:eastAsia="MS Mincho" w:hAnsi="Arial" w:cs="Arial"/>
          <w:sz w:val="24"/>
          <w:szCs w:val="24"/>
        </w:rPr>
        <w:t xml:space="preserve"> është përgatitur sipas Ligjit për Efiçiencën e Energjisë 04 / L-016 dhe paraqet dokumentin e Komunës i cili është përqendruar në adresimin e efiçiencë</w:t>
      </w:r>
      <w:r w:rsidR="009C17CF" w:rsidRPr="00DA0BE0">
        <w:rPr>
          <w:rFonts w:ascii="Arial" w:eastAsia="MS Mincho" w:hAnsi="Arial" w:cs="Arial"/>
          <w:sz w:val="24"/>
          <w:szCs w:val="24"/>
        </w:rPr>
        <w:t>s</w:t>
      </w:r>
      <w:r w:rsidRPr="00DA0BE0">
        <w:rPr>
          <w:rFonts w:ascii="Arial" w:eastAsia="MS Mincho" w:hAnsi="Arial" w:cs="Arial"/>
          <w:sz w:val="24"/>
          <w:szCs w:val="24"/>
        </w:rPr>
        <w:t xml:space="preserve"> </w:t>
      </w:r>
      <w:r w:rsidR="009C17CF" w:rsidRPr="00DA0BE0">
        <w:rPr>
          <w:rFonts w:ascii="Arial" w:eastAsia="MS Mincho" w:hAnsi="Arial" w:cs="Arial"/>
          <w:sz w:val="24"/>
          <w:szCs w:val="24"/>
        </w:rPr>
        <w:t>së</w:t>
      </w:r>
      <w:r w:rsidRPr="00DA0BE0">
        <w:rPr>
          <w:rFonts w:ascii="Arial" w:eastAsia="MS Mincho" w:hAnsi="Arial" w:cs="Arial"/>
          <w:sz w:val="24"/>
          <w:szCs w:val="24"/>
        </w:rPr>
        <w:t xml:space="preserve"> energjisë n</w:t>
      </w:r>
      <w:r w:rsidRPr="00DA0BE0">
        <w:rPr>
          <w:rFonts w:ascii="Arial" w:eastAsia="MS Mincho" w:hAnsi="Arial" w:cs="Arial"/>
          <w:sz w:val="24"/>
        </w:rPr>
        <w:t>ë</w:t>
      </w:r>
      <w:r w:rsidRPr="00DA0BE0">
        <w:rPr>
          <w:rFonts w:ascii="Arial" w:eastAsia="MS Mincho" w:hAnsi="Arial" w:cs="Arial"/>
          <w:sz w:val="24"/>
          <w:szCs w:val="24"/>
        </w:rPr>
        <w:t xml:space="preserve"> nivelin komunal. </w:t>
      </w:r>
      <w:r w:rsidR="00B51129" w:rsidRPr="00DA0BE0">
        <w:rPr>
          <w:rFonts w:ascii="Arial" w:eastAsia="MS Mincho" w:hAnsi="Arial" w:cs="Arial"/>
          <w:sz w:val="24"/>
          <w:szCs w:val="24"/>
        </w:rPr>
        <w:t xml:space="preserve">Sipas këtij plani, Komuna e Rahovecit i ka vënë vetës si qëllim një kursim prej 27% të konsumit total të energjisë deri në vitin 2020 në stokun e ndërtesave publike dhe ndriçim publik, sektorë nën menaxhimin e drejtpërdrejt të Komunës, dhe ky plan, i pari i llojit të vet për komunën e Rahovecit, </w:t>
      </w:r>
      <w:r w:rsidR="009C17CF" w:rsidRPr="00DA0BE0">
        <w:rPr>
          <w:rFonts w:ascii="Arial" w:eastAsia="MS Mincho" w:hAnsi="Arial" w:cs="Arial"/>
          <w:sz w:val="24"/>
          <w:szCs w:val="24"/>
        </w:rPr>
        <w:t>ka shërbye</w:t>
      </w:r>
      <w:r w:rsidR="00B51129" w:rsidRPr="00DA0BE0">
        <w:rPr>
          <w:rFonts w:ascii="Arial" w:eastAsia="MS Mincho" w:hAnsi="Arial" w:cs="Arial"/>
          <w:sz w:val="24"/>
          <w:szCs w:val="24"/>
        </w:rPr>
        <w:t xml:space="preserve"> si udhëzues për arritjen e këtij qëllimi. Gjithashtu, ky plan adreson konsumin energjetik në stokun e ndërtesave dhe ndriçimin publik në pronësinë dhe nën menaxhimin e Komunës së Rahovecit.</w:t>
      </w:r>
    </w:p>
    <w:p w:rsidR="00357847" w:rsidRPr="00DA0BE0" w:rsidRDefault="00357847" w:rsidP="00357847">
      <w:pPr>
        <w:spacing w:after="0" w:line="240" w:lineRule="auto"/>
        <w:jc w:val="both"/>
        <w:rPr>
          <w:rFonts w:ascii="Arial" w:eastAsia="MS Mincho" w:hAnsi="Arial" w:cs="Arial"/>
          <w:sz w:val="24"/>
          <w:szCs w:val="24"/>
        </w:rPr>
      </w:pPr>
      <w:r w:rsidRPr="00DA0BE0">
        <w:rPr>
          <w:rFonts w:ascii="Arial" w:eastAsia="MS Mincho" w:hAnsi="Arial" w:cs="Arial"/>
          <w:sz w:val="24"/>
          <w:szCs w:val="24"/>
        </w:rPr>
        <w:t xml:space="preserve"> </w:t>
      </w:r>
    </w:p>
    <w:p w:rsidR="007215D3" w:rsidRPr="00DA0BE0" w:rsidRDefault="007215D3" w:rsidP="007F1A5F">
      <w:pPr>
        <w:pStyle w:val="Heading2"/>
        <w:rPr>
          <w:rFonts w:eastAsia="Times New Roman"/>
        </w:rPr>
      </w:pPr>
      <w:bookmarkStart w:id="48" w:name="_Toc4743396"/>
      <w:bookmarkStart w:id="49" w:name="_Toc10206508"/>
      <w:bookmarkStart w:id="50" w:name="_Toc26871073"/>
      <w:r w:rsidRPr="00DA0BE0">
        <w:rPr>
          <w:rFonts w:eastAsia="Times New Roman"/>
        </w:rPr>
        <w:t>2.7 Përvoja në zbatimin e masave të EE</w:t>
      </w:r>
      <w:bookmarkEnd w:id="48"/>
      <w:bookmarkEnd w:id="49"/>
      <w:bookmarkEnd w:id="50"/>
      <w:r w:rsidRPr="00DA0BE0">
        <w:rPr>
          <w:rFonts w:eastAsia="Times New Roman"/>
        </w:rPr>
        <w:t xml:space="preserve"> </w:t>
      </w:r>
    </w:p>
    <w:p w:rsidR="007215D3" w:rsidRPr="00DA0BE0" w:rsidRDefault="007215D3" w:rsidP="007F1A5F">
      <w:pPr>
        <w:pStyle w:val="Heading3"/>
        <w:rPr>
          <w:rFonts w:eastAsia="Times New Roman"/>
        </w:rPr>
      </w:pPr>
      <w:bookmarkStart w:id="51" w:name="_Toc10206509"/>
      <w:bookmarkStart w:id="52" w:name="_Toc26871074"/>
      <w:r w:rsidRPr="00DA0BE0">
        <w:rPr>
          <w:rFonts w:eastAsia="Times New Roman"/>
        </w:rPr>
        <w:t>2.7.1 Kapacitetet në zbatimin e projekteve</w:t>
      </w:r>
      <w:bookmarkEnd w:id="51"/>
      <w:bookmarkEnd w:id="52"/>
    </w:p>
    <w:p w:rsidR="007010AB" w:rsidRPr="00DA0BE0" w:rsidRDefault="007010AB" w:rsidP="007215D3">
      <w:pPr>
        <w:spacing w:after="0" w:line="240" w:lineRule="auto"/>
        <w:jc w:val="both"/>
        <w:rPr>
          <w:rFonts w:ascii="Arial" w:eastAsia="MS Mincho" w:hAnsi="Arial" w:cs="Arial"/>
          <w:sz w:val="24"/>
          <w:szCs w:val="24"/>
        </w:rPr>
      </w:pPr>
    </w:p>
    <w:p w:rsidR="007215D3" w:rsidRPr="00DA0BE0" w:rsidRDefault="007215D3"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vitet e fundit, komuna e Rahovecit ka zbatuar një numër të madh të projekteve në fushën e EE. Kjo dëshmon se stafi i komunës ka përvojë mjaft të mirë në zbatimin e masave të EE. Përvoja e tyre lidhet, sidomos në përgatitjen e TeR/specifikacionit teknik, tenderimit, mbikëqyrjes, monitorimit dhe raportimit lidhur me rezultatet e arritura. </w:t>
      </w:r>
    </w:p>
    <w:p w:rsidR="007215D3" w:rsidRDefault="007215D3"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Komuna e </w:t>
      </w:r>
      <w:r w:rsidR="00357847" w:rsidRPr="00DA0BE0">
        <w:rPr>
          <w:rFonts w:ascii="Arial" w:eastAsia="MS Mincho" w:hAnsi="Arial" w:cs="Arial"/>
          <w:sz w:val="24"/>
          <w:szCs w:val="24"/>
        </w:rPr>
        <w:t>Rahovecit</w:t>
      </w:r>
      <w:r w:rsidRPr="00DA0BE0">
        <w:rPr>
          <w:rFonts w:ascii="Arial" w:eastAsia="MS Mincho" w:hAnsi="Arial" w:cs="Arial"/>
          <w:sz w:val="24"/>
          <w:szCs w:val="24"/>
        </w:rPr>
        <w:t xml:space="preserve"> </w:t>
      </w:r>
      <w:r w:rsidR="00357847" w:rsidRPr="00DA0BE0">
        <w:rPr>
          <w:rFonts w:ascii="Arial" w:eastAsia="MS Mincho" w:hAnsi="Arial" w:cs="Arial"/>
          <w:sz w:val="24"/>
          <w:szCs w:val="24"/>
        </w:rPr>
        <w:t xml:space="preserve">e ka të caktuar zyrtarin për energji, mirëpo edhe më tej nuk ka zyre për energji sipas Udhëzimit Administrativ nr. 09/2017,  e cila do koordinojë aktivitetet me sektorë të tjerë në proces të realizimit të projekteve. Me krijimin dhe funksionalizimin e sistemit komunal për menaxhimin e energjisë dhe me vendosjen e të dhënave në softuerin SME, zyrtari komunal i energjisë do të ketë më të lehtë menaxhimin e të dhënave nga terreni për ndërtesat </w:t>
      </w:r>
      <w:r w:rsidR="00F81B6D" w:rsidRPr="00DA0BE0">
        <w:rPr>
          <w:rFonts w:ascii="Arial" w:eastAsia="MS Mincho" w:hAnsi="Arial" w:cs="Arial"/>
          <w:sz w:val="24"/>
          <w:szCs w:val="24"/>
        </w:rPr>
        <w:t xml:space="preserve">publike </w:t>
      </w:r>
      <w:r w:rsidR="00357847" w:rsidRPr="00DA0BE0">
        <w:rPr>
          <w:rFonts w:ascii="Arial" w:eastAsia="MS Mincho" w:hAnsi="Arial" w:cs="Arial"/>
          <w:sz w:val="24"/>
          <w:szCs w:val="24"/>
        </w:rPr>
        <w:t>komunale dhe ndriçimin publik, si dhe në krijimin e Planit Komunal të Veprimit për Efiçiencë të Energjisë (PKVEE). Ky softuer është një mjet i cili do të lehtësojë procesin e planifikimit, monitorimit dhe raportimit lidhur me projektet në fushën e EE.</w:t>
      </w:r>
    </w:p>
    <w:p w:rsidR="007215D3" w:rsidRPr="00DA0BE0" w:rsidRDefault="00973814" w:rsidP="00015A2A">
      <w:pPr>
        <w:jc w:val="center"/>
        <w:rPr>
          <w:rFonts w:ascii="Arial" w:hAnsi="Arial" w:cs="Arial"/>
        </w:rPr>
      </w:pPr>
      <w:bookmarkStart w:id="53" w:name="_Toc10207192"/>
      <w:bookmarkStart w:id="54" w:name="_Toc26871157"/>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7</w:t>
      </w:r>
      <w:r w:rsidRPr="00DA0BE0">
        <w:rPr>
          <w:rFonts w:ascii="Arial" w:eastAsia="MS Mincho" w:hAnsi="Arial" w:cs="Arial"/>
        </w:rPr>
        <w:fldChar w:fldCharType="end"/>
      </w:r>
      <w:r w:rsidRPr="00DA0BE0">
        <w:rPr>
          <w:rFonts w:ascii="Arial" w:eastAsia="MS Mincho" w:hAnsi="Arial" w:cs="Arial"/>
        </w:rPr>
        <w:t xml:space="preserve">. </w:t>
      </w:r>
      <w:r w:rsidR="007215D3" w:rsidRPr="00DA0BE0">
        <w:rPr>
          <w:rFonts w:ascii="Arial" w:hAnsi="Arial" w:cs="Arial"/>
        </w:rPr>
        <w:t>Investimet e realizuara ne masat e EE në periudhën 2016-2018</w:t>
      </w:r>
      <w:bookmarkEnd w:id="53"/>
      <w:bookmarkEnd w:id="54"/>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1375"/>
        <w:gridCol w:w="1329"/>
        <w:gridCol w:w="1335"/>
      </w:tblGrid>
      <w:tr w:rsidR="007215D3" w:rsidRPr="00DA0BE0" w:rsidTr="00E30C24">
        <w:trPr>
          <w:trHeight w:val="253"/>
        </w:trPr>
        <w:tc>
          <w:tcPr>
            <w:tcW w:w="5336" w:type="dxa"/>
            <w:shd w:val="clear" w:color="auto" w:fill="auto"/>
            <w:noWrap/>
            <w:vAlign w:val="bottom"/>
          </w:tcPr>
          <w:p w:rsidR="007215D3" w:rsidRPr="00DA0BE0" w:rsidRDefault="007215D3" w:rsidP="00F52450">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Masat kryesore t</w:t>
            </w:r>
            <w:r w:rsidR="00F52450" w:rsidRPr="00DA0BE0">
              <w:rPr>
                <w:rFonts w:ascii="Arial" w:eastAsia="Times New Roman" w:hAnsi="Arial" w:cs="Arial"/>
                <w:color w:val="000000"/>
                <w:sz w:val="20"/>
                <w:szCs w:val="20"/>
              </w:rPr>
              <w:t>ë</w:t>
            </w:r>
            <w:r w:rsidRPr="00DA0BE0">
              <w:rPr>
                <w:rFonts w:ascii="Arial" w:eastAsia="Times New Roman" w:hAnsi="Arial" w:cs="Arial"/>
                <w:color w:val="000000"/>
                <w:sz w:val="20"/>
                <w:szCs w:val="20"/>
              </w:rPr>
              <w:t xml:space="preserve"> Efiçiencës s</w:t>
            </w:r>
            <w:r w:rsidR="00FA118A" w:rsidRPr="00DA0BE0">
              <w:rPr>
                <w:rFonts w:ascii="Arial" w:eastAsia="Times New Roman" w:hAnsi="Arial" w:cs="Arial"/>
                <w:color w:val="000000"/>
                <w:sz w:val="20"/>
                <w:szCs w:val="20"/>
              </w:rPr>
              <w:t>ë</w:t>
            </w:r>
            <w:r w:rsidRPr="00DA0BE0">
              <w:rPr>
                <w:rFonts w:ascii="Arial" w:eastAsia="Times New Roman" w:hAnsi="Arial" w:cs="Arial"/>
                <w:color w:val="000000"/>
                <w:sz w:val="20"/>
                <w:szCs w:val="20"/>
              </w:rPr>
              <w:t xml:space="preserve"> Energjisë </w:t>
            </w:r>
          </w:p>
        </w:tc>
        <w:tc>
          <w:tcPr>
            <w:tcW w:w="4039" w:type="dxa"/>
            <w:gridSpan w:val="3"/>
            <w:shd w:val="clear" w:color="auto" w:fill="auto"/>
            <w:noWrap/>
            <w:vAlign w:val="bottom"/>
          </w:tcPr>
          <w:p w:rsidR="007215D3" w:rsidRPr="00DA0BE0" w:rsidRDefault="007215D3" w:rsidP="00FA118A">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Kostoja n</w:t>
            </w:r>
            <w:r w:rsidRPr="00DA0BE0">
              <w:rPr>
                <w:rFonts w:ascii="Arial" w:eastAsia="MS Mincho" w:hAnsi="Arial" w:cs="Arial"/>
                <w:sz w:val="20"/>
                <w:szCs w:val="20"/>
              </w:rPr>
              <w:t>ë</w:t>
            </w:r>
            <w:r w:rsidRPr="00DA0BE0">
              <w:rPr>
                <w:rFonts w:ascii="Arial" w:eastAsia="Times New Roman" w:hAnsi="Arial" w:cs="Arial"/>
                <w:color w:val="000000"/>
                <w:sz w:val="20"/>
                <w:szCs w:val="20"/>
              </w:rPr>
              <w:t xml:space="preserve"> (€) </w:t>
            </w:r>
            <w:r w:rsidR="00FA118A" w:rsidRPr="00DA0BE0">
              <w:rPr>
                <w:rFonts w:ascii="Arial" w:eastAsia="Times New Roman" w:hAnsi="Arial" w:cs="Arial"/>
                <w:color w:val="000000"/>
                <w:sz w:val="20"/>
                <w:szCs w:val="20"/>
              </w:rPr>
              <w:t>n</w:t>
            </w:r>
            <w:r w:rsidR="00FA118A" w:rsidRPr="00DA0BE0">
              <w:rPr>
                <w:rFonts w:ascii="Arial" w:eastAsia="MS Mincho" w:hAnsi="Arial" w:cs="Arial"/>
                <w:sz w:val="20"/>
                <w:szCs w:val="20"/>
              </w:rPr>
              <w:t>ë</w:t>
            </w:r>
            <w:r w:rsidR="00FA118A" w:rsidRPr="00DA0BE0">
              <w:rPr>
                <w:rFonts w:ascii="Arial" w:eastAsia="Times New Roman" w:hAnsi="Arial" w:cs="Arial"/>
                <w:color w:val="000000"/>
                <w:sz w:val="20"/>
                <w:szCs w:val="20"/>
              </w:rPr>
              <w:t>për</w:t>
            </w:r>
            <w:r w:rsidRPr="00DA0BE0">
              <w:rPr>
                <w:rFonts w:ascii="Arial" w:eastAsia="Times New Roman" w:hAnsi="Arial" w:cs="Arial"/>
                <w:color w:val="000000"/>
                <w:sz w:val="20"/>
                <w:szCs w:val="20"/>
              </w:rPr>
              <w:t xml:space="preserve"> vite</w:t>
            </w:r>
          </w:p>
        </w:tc>
      </w:tr>
      <w:tr w:rsidR="007215D3" w:rsidRPr="00DA0BE0" w:rsidTr="007F1A5F">
        <w:trPr>
          <w:trHeight w:val="253"/>
        </w:trPr>
        <w:tc>
          <w:tcPr>
            <w:tcW w:w="5336" w:type="dxa"/>
            <w:vMerge w:val="restart"/>
            <w:shd w:val="clear" w:color="auto" w:fill="auto"/>
            <w:noWrap/>
            <w:hideMark/>
          </w:tcPr>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Instalimi i ngrohjes qendrore</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dritareve dhe izolimi i kulmit</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dyshemesë</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Hidroizolimi dhe termoizolimi i dyshemeve të klasave</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dritareve dhe masa termoizoluse</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trupave ndriçues nga ata të natriumit në trupa ndriçues me llamba LED</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Ndriçim i ri</w:t>
            </w:r>
          </w:p>
          <w:p w:rsidR="007215D3"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dritareve nga druri me dritare nga PVC me dy shtresa xhami</w:t>
            </w:r>
          </w:p>
        </w:tc>
        <w:tc>
          <w:tcPr>
            <w:tcW w:w="1375" w:type="dxa"/>
            <w:shd w:val="clear" w:color="auto" w:fill="auto"/>
            <w:noWrap/>
            <w:vAlign w:val="bottom"/>
            <w:hideMark/>
          </w:tcPr>
          <w:p w:rsidR="007215D3" w:rsidRPr="00DA0BE0" w:rsidRDefault="007215D3" w:rsidP="007215D3">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2016</w:t>
            </w:r>
          </w:p>
        </w:tc>
        <w:tc>
          <w:tcPr>
            <w:tcW w:w="1329" w:type="dxa"/>
          </w:tcPr>
          <w:p w:rsidR="007215D3" w:rsidRPr="00DA0BE0" w:rsidRDefault="007215D3" w:rsidP="007215D3">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2017</w:t>
            </w:r>
          </w:p>
        </w:tc>
        <w:tc>
          <w:tcPr>
            <w:tcW w:w="1335" w:type="dxa"/>
          </w:tcPr>
          <w:p w:rsidR="007215D3" w:rsidRPr="00DA0BE0" w:rsidRDefault="007215D3" w:rsidP="007215D3">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2018</w:t>
            </w:r>
          </w:p>
        </w:tc>
      </w:tr>
      <w:tr w:rsidR="00E30C24" w:rsidRPr="00DA0BE0" w:rsidTr="007F1A5F">
        <w:trPr>
          <w:trHeight w:val="2369"/>
        </w:trPr>
        <w:tc>
          <w:tcPr>
            <w:tcW w:w="5336" w:type="dxa"/>
            <w:vMerge/>
            <w:shd w:val="clear" w:color="auto" w:fill="auto"/>
            <w:hideMark/>
          </w:tcPr>
          <w:p w:rsidR="00E30C24" w:rsidRPr="00DA0BE0" w:rsidRDefault="00E30C24" w:rsidP="00E30C24">
            <w:pPr>
              <w:spacing w:after="0" w:line="240" w:lineRule="auto"/>
              <w:rPr>
                <w:rFonts w:ascii="Arial" w:eastAsia="Times New Roman" w:hAnsi="Arial" w:cs="Arial"/>
                <w:color w:val="000000"/>
                <w:sz w:val="20"/>
                <w:szCs w:val="20"/>
              </w:rPr>
            </w:pPr>
          </w:p>
        </w:tc>
        <w:tc>
          <w:tcPr>
            <w:tcW w:w="1375" w:type="dxa"/>
            <w:shd w:val="clear" w:color="auto" w:fill="auto"/>
            <w:noWrap/>
            <w:vAlign w:val="center"/>
          </w:tcPr>
          <w:p w:rsidR="00E30C24" w:rsidRPr="00DA0BE0" w:rsidRDefault="00E30C24" w:rsidP="00E30C24">
            <w:pPr>
              <w:spacing w:after="0" w:line="240" w:lineRule="auto"/>
              <w:jc w:val="right"/>
              <w:rPr>
                <w:rFonts w:ascii="Arial" w:eastAsia="Times New Roman" w:hAnsi="Arial" w:cs="Arial"/>
                <w:color w:val="000000"/>
                <w:sz w:val="20"/>
                <w:szCs w:val="20"/>
              </w:rPr>
            </w:pPr>
            <w:r w:rsidRPr="00DA0BE0">
              <w:rPr>
                <w:rFonts w:ascii="Arial" w:eastAsia="Times New Roman" w:hAnsi="Arial" w:cs="Arial"/>
                <w:color w:val="000000"/>
                <w:sz w:val="20"/>
                <w:szCs w:val="20"/>
              </w:rPr>
              <w:t>194.571,10€</w:t>
            </w:r>
          </w:p>
        </w:tc>
        <w:tc>
          <w:tcPr>
            <w:tcW w:w="1329" w:type="dxa"/>
            <w:vAlign w:val="center"/>
          </w:tcPr>
          <w:p w:rsidR="00E30C24" w:rsidRPr="00DA0BE0" w:rsidRDefault="00E30C24" w:rsidP="00E30C24">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165.779,52€</w:t>
            </w:r>
          </w:p>
        </w:tc>
        <w:tc>
          <w:tcPr>
            <w:tcW w:w="1335" w:type="dxa"/>
            <w:vAlign w:val="center"/>
          </w:tcPr>
          <w:p w:rsidR="00E30C24" w:rsidRPr="00DA0BE0" w:rsidRDefault="00E30C24" w:rsidP="00E30C24">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291.396,70€</w:t>
            </w:r>
          </w:p>
        </w:tc>
      </w:tr>
    </w:tbl>
    <w:p w:rsidR="00EA55DB" w:rsidRPr="00DA0BE0" w:rsidRDefault="00EA55DB" w:rsidP="007F1A5F">
      <w:pPr>
        <w:pStyle w:val="Heading1"/>
        <w:numPr>
          <w:ilvl w:val="0"/>
          <w:numId w:val="42"/>
        </w:numPr>
        <w:rPr>
          <w:rFonts w:eastAsia="Times New Roman"/>
        </w:rPr>
      </w:pPr>
      <w:bookmarkStart w:id="55" w:name="_Toc4743398"/>
      <w:bookmarkStart w:id="56" w:name="_Toc10206510"/>
      <w:bookmarkStart w:id="57" w:name="_Toc26871075"/>
      <w:r w:rsidRPr="00DA0BE0">
        <w:rPr>
          <w:rFonts w:eastAsia="Times New Roman"/>
        </w:rPr>
        <w:lastRenderedPageBreak/>
        <w:t>Furnizim me energji, prodhimi dhe shpërndarja</w:t>
      </w:r>
      <w:bookmarkEnd w:id="55"/>
      <w:bookmarkEnd w:id="56"/>
      <w:bookmarkEnd w:id="57"/>
    </w:p>
    <w:p w:rsidR="00EA55DB" w:rsidRPr="00DA0BE0" w:rsidRDefault="00EA55DB" w:rsidP="007F1A5F">
      <w:pPr>
        <w:pStyle w:val="Heading2"/>
        <w:rPr>
          <w:rFonts w:eastAsia="Times New Roman"/>
        </w:rPr>
      </w:pPr>
      <w:bookmarkStart w:id="58" w:name="_Toc4743399"/>
      <w:bookmarkStart w:id="59" w:name="_Toc10206511"/>
      <w:bookmarkStart w:id="60" w:name="_Toc26871076"/>
      <w:r w:rsidRPr="00DA0BE0">
        <w:rPr>
          <w:rFonts w:eastAsia="Times New Roman"/>
        </w:rPr>
        <w:t>3.1 Furnizimi me energji</w:t>
      </w:r>
      <w:bookmarkEnd w:id="58"/>
      <w:bookmarkEnd w:id="59"/>
      <w:bookmarkEnd w:id="60"/>
      <w:r w:rsidRPr="00DA0BE0">
        <w:rPr>
          <w:rFonts w:eastAsia="Times New Roman"/>
        </w:rPr>
        <w:t xml:space="preserve"> </w:t>
      </w:r>
    </w:p>
    <w:p w:rsidR="00EA55DB" w:rsidRPr="00DA0BE0" w:rsidRDefault="00EA55DB" w:rsidP="007F1A5F">
      <w:pPr>
        <w:pStyle w:val="Heading3"/>
        <w:rPr>
          <w:rFonts w:eastAsia="Times New Roman"/>
        </w:rPr>
      </w:pPr>
      <w:bookmarkStart w:id="61" w:name="_Toc4743400"/>
      <w:bookmarkStart w:id="62" w:name="_Toc10206512"/>
      <w:bookmarkStart w:id="63" w:name="_Toc26871077"/>
      <w:r w:rsidRPr="00DA0BE0">
        <w:rPr>
          <w:rFonts w:eastAsia="Times New Roman"/>
        </w:rPr>
        <w:t>3.1.1 Energjia elektrike</w:t>
      </w:r>
      <w:bookmarkEnd w:id="61"/>
      <w:bookmarkEnd w:id="62"/>
      <w:bookmarkEnd w:id="63"/>
    </w:p>
    <w:p w:rsidR="00EA55DB" w:rsidRPr="00DA0BE0" w:rsidRDefault="00EA55DB" w:rsidP="007F1A5F">
      <w:pPr>
        <w:pStyle w:val="Heading4"/>
        <w:rPr>
          <w:rFonts w:eastAsia="Times New Roman"/>
        </w:rPr>
      </w:pPr>
      <w:bookmarkStart w:id="64" w:name="_Toc26871078"/>
      <w:r w:rsidRPr="00DA0BE0">
        <w:rPr>
          <w:rFonts w:eastAsia="Times New Roman"/>
        </w:rPr>
        <w:t>3.1.1.1 Furnizim me energji elektrike</w:t>
      </w:r>
      <w:bookmarkEnd w:id="64"/>
    </w:p>
    <w:p w:rsidR="00EA55DB" w:rsidRPr="00DA0BE0" w:rsidRDefault="00EA55DB" w:rsidP="00EA55DB">
      <w:pPr>
        <w:spacing w:after="0" w:line="240" w:lineRule="auto"/>
        <w:jc w:val="both"/>
        <w:rPr>
          <w:rFonts w:ascii="Arial" w:eastAsia="MS Mincho" w:hAnsi="Arial" w:cs="Arial"/>
          <w:sz w:val="24"/>
          <w:szCs w:val="24"/>
        </w:rPr>
      </w:pPr>
    </w:p>
    <w:p w:rsidR="00EA55DB" w:rsidRPr="00DA0BE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Problemi i furnizimit me energji elektrike në Kosovë e ka gjenezën në shkatërrimin e qëllimshëm të sistemit të energjisë elektrike, në të gjitha elementet e tij, nga regjimi pushtues, veçanërisht në vitet e 90-t</w:t>
      </w:r>
      <w:r w:rsidR="00F81B6D" w:rsidRPr="00DA0BE0">
        <w:rPr>
          <w:rFonts w:ascii="Arial" w:eastAsia="MS Mincho" w:hAnsi="Arial" w:cs="Arial"/>
          <w:sz w:val="24"/>
          <w:szCs w:val="24"/>
        </w:rPr>
        <w:t>a</w:t>
      </w:r>
      <w:r w:rsidRPr="00DA0BE0">
        <w:rPr>
          <w:rFonts w:ascii="Arial" w:eastAsia="MS Mincho" w:hAnsi="Arial" w:cs="Arial"/>
          <w:sz w:val="24"/>
          <w:szCs w:val="24"/>
        </w:rPr>
        <w:t xml:space="preserve">. Që nga viti 1984 nuk ka pasur ndërtime të kapaciteteve të reja gjeneruese të energjisë elektrike, me përjashtim të disa kapaciteteve të vogla hidrike, por që nuk kanë pasur ndikim në zgjidhjen e problemit të sigurisë së furnizimit me energji elektrike. Aktualisht shumica e blloqeve të termocentraleve janë në fundin e jetës </w:t>
      </w:r>
      <w:r w:rsidR="00F81B6D" w:rsidRPr="00DA0BE0">
        <w:rPr>
          <w:rFonts w:ascii="Arial" w:eastAsia="MS Mincho" w:hAnsi="Arial" w:cs="Arial"/>
          <w:sz w:val="24"/>
          <w:szCs w:val="24"/>
        </w:rPr>
        <w:t>s</w:t>
      </w:r>
      <w:r w:rsidRPr="00DA0BE0">
        <w:rPr>
          <w:rFonts w:ascii="Arial" w:eastAsia="MS Mincho" w:hAnsi="Arial" w:cs="Arial"/>
          <w:sz w:val="24"/>
          <w:szCs w:val="24"/>
        </w:rPr>
        <w:t>ë tyre</w:t>
      </w:r>
      <w:r w:rsidR="00F81B6D" w:rsidRPr="00DA0BE0">
        <w:rPr>
          <w:rFonts w:ascii="Arial" w:eastAsia="MS Mincho" w:hAnsi="Arial" w:cs="Arial"/>
          <w:sz w:val="24"/>
          <w:szCs w:val="24"/>
        </w:rPr>
        <w:t xml:space="preserve"> teknike</w:t>
      </w:r>
      <w:r w:rsidRPr="00DA0BE0">
        <w:rPr>
          <w:rFonts w:ascii="Arial" w:eastAsia="MS Mincho" w:hAnsi="Arial" w:cs="Arial"/>
          <w:sz w:val="24"/>
          <w:szCs w:val="24"/>
        </w:rPr>
        <w:t xml:space="preserve">. Sikur të kishte pasur një zhvillim në kushte stabile të furnizimit me energji elektrike, praktikisht të gjitha kapacitetet gjeneruese të TC “Kosova A” do të duhej të ishin ose të dekomisionuara ose të rehabilituara (siç ka ndodhur në shumicën e rasteve të ngjashme në vendet e Evropës Jug-Lindore(EJL)). </w:t>
      </w:r>
    </w:p>
    <w:p w:rsidR="00EA55DB" w:rsidRPr="00DA0BE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Me gjithë problemet dhe vështirësitë me të cilat është përballur sistemi i prodhimit të energjisë elektrike, në 15 vitet e fundit ka pasur rritje të vazhdueshme në prodhimin e energjisë elektrike.</w:t>
      </w:r>
    </w:p>
    <w:p w:rsidR="00EA55DB" w:rsidRPr="00DA0BE0" w:rsidRDefault="00EA55DB" w:rsidP="00C05CD0">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Se si qëndrojnë sektorët në konsumin e energjisë </w:t>
      </w:r>
      <w:r w:rsidR="0041332C" w:rsidRPr="00DA0BE0">
        <w:rPr>
          <w:rFonts w:ascii="Arial" w:eastAsia="MS Mincho" w:hAnsi="Arial" w:cs="Arial"/>
          <w:sz w:val="24"/>
          <w:szCs w:val="24"/>
        </w:rPr>
        <w:t>elektrike në nivel vendi, trego</w:t>
      </w:r>
      <w:r w:rsidRPr="00DA0BE0">
        <w:rPr>
          <w:rFonts w:ascii="Arial" w:eastAsia="MS Mincho" w:hAnsi="Arial" w:cs="Arial"/>
          <w:sz w:val="24"/>
          <w:szCs w:val="24"/>
        </w:rPr>
        <w:t>n figura e mëposhtme.</w:t>
      </w:r>
    </w:p>
    <w:p w:rsidR="00EA55DB" w:rsidRPr="00DA0BE0" w:rsidRDefault="0041332C" w:rsidP="00E45415">
      <w:pPr>
        <w:spacing w:after="0" w:line="240" w:lineRule="auto"/>
        <w:jc w:val="center"/>
        <w:rPr>
          <w:rFonts w:ascii="Arial" w:eastAsia="MS Mincho" w:hAnsi="Arial" w:cs="Arial"/>
          <w:sz w:val="24"/>
          <w:szCs w:val="24"/>
        </w:rPr>
      </w:pPr>
      <w:r w:rsidRPr="00DA0BE0">
        <w:rPr>
          <w:rFonts w:ascii="Arial" w:eastAsia="MS Mincho" w:hAnsi="Arial" w:cs="Arial"/>
          <w:noProof/>
          <w:sz w:val="24"/>
          <w:szCs w:val="24"/>
          <w:lang w:eastAsia="sq-AL"/>
        </w:rPr>
        <w:drawing>
          <wp:inline distT="0" distB="0" distL="0" distR="0" wp14:anchorId="3D7F93E0" wp14:editId="6258D8F5">
            <wp:extent cx="4500437" cy="2107095"/>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711" cy="2107223"/>
                    </a:xfrm>
                    <a:prstGeom prst="rect">
                      <a:avLst/>
                    </a:prstGeom>
                    <a:noFill/>
                    <a:ln>
                      <a:noFill/>
                    </a:ln>
                  </pic:spPr>
                </pic:pic>
              </a:graphicData>
            </a:graphic>
          </wp:inline>
        </w:drawing>
      </w:r>
    </w:p>
    <w:p w:rsidR="00EA55DB" w:rsidRPr="00DA0BE0" w:rsidRDefault="00EA55DB" w:rsidP="00EA55DB">
      <w:pPr>
        <w:spacing w:after="0" w:line="240" w:lineRule="auto"/>
        <w:jc w:val="center"/>
        <w:rPr>
          <w:rFonts w:ascii="Arial" w:eastAsia="MS Mincho" w:hAnsi="Arial" w:cs="Arial"/>
        </w:rPr>
      </w:pPr>
      <w:bookmarkStart w:id="65" w:name="_Toc10207472"/>
      <w:bookmarkStart w:id="66" w:name="_Toc26871184"/>
      <w:r w:rsidRPr="00DA0BE0">
        <w:rPr>
          <w:rFonts w:ascii="Arial" w:eastAsia="MS Mincho" w:hAnsi="Arial" w:cs="Arial"/>
        </w:rPr>
        <w:t>Figur</w:t>
      </w:r>
      <w:r w:rsidR="00CF1279"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4</w:t>
      </w:r>
      <w:r w:rsidRPr="00DA0BE0">
        <w:rPr>
          <w:rFonts w:ascii="Arial" w:hAnsi="Arial" w:cs="Arial"/>
        </w:rPr>
        <w:fldChar w:fldCharType="end"/>
      </w:r>
      <w:r w:rsidR="00BB2357" w:rsidRPr="00DA0BE0">
        <w:rPr>
          <w:rFonts w:ascii="Arial" w:hAnsi="Arial" w:cs="Arial"/>
        </w:rPr>
        <w:t>.</w:t>
      </w:r>
      <w:r w:rsidRPr="00DA0BE0">
        <w:rPr>
          <w:rFonts w:ascii="Arial" w:eastAsia="MS Mincho" w:hAnsi="Arial" w:cs="Arial"/>
        </w:rPr>
        <w:t xml:space="preserve"> Pjesëmarrja e konsumit të energjisë elektrike në sektorët ekonomikë (%)</w:t>
      </w:r>
      <w:r w:rsidRPr="00DA0BE0">
        <w:rPr>
          <w:rFonts w:ascii="Arial" w:eastAsia="MS Mincho" w:hAnsi="Arial" w:cs="Arial"/>
          <w:vertAlign w:val="superscript"/>
        </w:rPr>
        <w:footnoteReference w:id="10"/>
      </w:r>
      <w:bookmarkEnd w:id="65"/>
      <w:bookmarkEnd w:id="66"/>
    </w:p>
    <w:p w:rsidR="00EA55DB" w:rsidRPr="00DA0BE0" w:rsidRDefault="00EA55DB" w:rsidP="00EA55DB">
      <w:pPr>
        <w:spacing w:after="0" w:line="240" w:lineRule="auto"/>
        <w:jc w:val="both"/>
        <w:rPr>
          <w:rFonts w:ascii="Arial" w:eastAsia="MS Mincho" w:hAnsi="Arial" w:cs="Arial"/>
          <w:sz w:val="24"/>
          <w:szCs w:val="24"/>
        </w:rPr>
      </w:pPr>
    </w:p>
    <w:p w:rsidR="00C05CD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Nga figura </w:t>
      </w:r>
      <w:r w:rsidR="00F81B6D" w:rsidRPr="00DA0BE0">
        <w:rPr>
          <w:rFonts w:ascii="Arial" w:eastAsia="MS Mincho" w:hAnsi="Arial" w:cs="Arial"/>
          <w:sz w:val="24"/>
          <w:szCs w:val="24"/>
        </w:rPr>
        <w:t>më lartë</w:t>
      </w:r>
      <w:r w:rsidRPr="00DA0BE0">
        <w:rPr>
          <w:rFonts w:ascii="Arial" w:eastAsia="MS Mincho" w:hAnsi="Arial" w:cs="Arial"/>
          <w:sz w:val="24"/>
          <w:szCs w:val="24"/>
        </w:rPr>
        <w:t xml:space="preserve"> shihet se sektori i amvisërisë në nivel vendi është konsumuesi më i madh i energjisë elektrike, me rreth 5</w:t>
      </w:r>
      <w:r w:rsidR="00E45415" w:rsidRPr="00DA0BE0">
        <w:rPr>
          <w:rFonts w:ascii="Arial" w:eastAsia="MS Mincho" w:hAnsi="Arial" w:cs="Arial"/>
          <w:sz w:val="24"/>
          <w:szCs w:val="24"/>
        </w:rPr>
        <w:t>9</w:t>
      </w:r>
      <w:r w:rsidRPr="00DA0BE0">
        <w:rPr>
          <w:rFonts w:ascii="Arial" w:eastAsia="MS Mincho" w:hAnsi="Arial" w:cs="Arial"/>
          <w:sz w:val="24"/>
          <w:szCs w:val="24"/>
        </w:rPr>
        <w:t>%.</w:t>
      </w:r>
    </w:p>
    <w:p w:rsidR="00EA55DB" w:rsidRPr="00DA0BE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komunën e Rahovecit, energjia elektrike përdoret për ndriçim, për pajisje elektrike, në disa raste edhe për ngrohje. Sasia e energjisë </w:t>
      </w:r>
      <w:r w:rsidR="00F81B6D" w:rsidRPr="00DA0BE0">
        <w:rPr>
          <w:rFonts w:ascii="Arial" w:eastAsia="MS Mincho" w:hAnsi="Arial" w:cs="Arial"/>
          <w:sz w:val="24"/>
          <w:szCs w:val="24"/>
        </w:rPr>
        <w:t>elektrike e</w:t>
      </w:r>
      <w:r w:rsidRPr="00DA0BE0">
        <w:rPr>
          <w:rFonts w:ascii="Arial" w:eastAsia="MS Mincho" w:hAnsi="Arial" w:cs="Arial"/>
          <w:sz w:val="24"/>
          <w:szCs w:val="24"/>
        </w:rPr>
        <w:t xml:space="preserve"> konsumuar </w:t>
      </w:r>
      <w:r w:rsidR="00F81B6D" w:rsidRPr="00DA0BE0">
        <w:rPr>
          <w:rFonts w:ascii="Arial" w:eastAsia="MS Mincho" w:hAnsi="Arial" w:cs="Arial"/>
          <w:sz w:val="24"/>
          <w:szCs w:val="24"/>
        </w:rPr>
        <w:t xml:space="preserve">nëpër vite </w:t>
      </w:r>
      <w:r w:rsidRPr="00DA0BE0">
        <w:rPr>
          <w:rFonts w:ascii="Arial" w:eastAsia="MS Mincho" w:hAnsi="Arial" w:cs="Arial"/>
          <w:sz w:val="24"/>
          <w:szCs w:val="24"/>
        </w:rPr>
        <w:t xml:space="preserve">në </w:t>
      </w:r>
      <w:r w:rsidRPr="00DA0BE0">
        <w:rPr>
          <w:rFonts w:ascii="Arial" w:eastAsia="MS Mincho" w:hAnsi="Arial" w:cs="Arial"/>
          <w:sz w:val="24"/>
          <w:szCs w:val="24"/>
        </w:rPr>
        <w:lastRenderedPageBreak/>
        <w:t xml:space="preserve">periudhën 2016-2018 nga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dhe ndriçimi publik është </w:t>
      </w:r>
      <w:r w:rsidR="007F1A5F" w:rsidRPr="00DA0BE0">
        <w:rPr>
          <w:rFonts w:ascii="Arial" w:eastAsia="MS Mincho" w:hAnsi="Arial" w:cs="Arial"/>
          <w:sz w:val="24"/>
          <w:szCs w:val="24"/>
        </w:rPr>
        <w:t>paraqitur në figurën me poshtë.</w:t>
      </w:r>
    </w:p>
    <w:p w:rsidR="00EA55DB" w:rsidRPr="00DA0BE0" w:rsidRDefault="00452CC4" w:rsidP="009B2E4D">
      <w:pPr>
        <w:tabs>
          <w:tab w:val="left" w:pos="2130"/>
        </w:tabs>
        <w:jc w:val="center"/>
        <w:rPr>
          <w:rFonts w:ascii="Arial" w:hAnsi="Arial" w:cs="Arial"/>
          <w:sz w:val="24"/>
          <w:szCs w:val="24"/>
        </w:rPr>
      </w:pPr>
      <w:r w:rsidRPr="00DA0BE0">
        <w:rPr>
          <w:noProof/>
          <w:lang w:eastAsia="sq-AL"/>
        </w:rPr>
        <w:drawing>
          <wp:inline distT="0" distB="0" distL="0" distR="0" wp14:anchorId="05880E04" wp14:editId="4F8E6F37">
            <wp:extent cx="4707173" cy="2592125"/>
            <wp:effectExtent l="0" t="0" r="17780"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55DB" w:rsidRPr="00DA0BE0" w:rsidRDefault="00EA55DB" w:rsidP="00EA55DB">
      <w:pPr>
        <w:spacing w:after="0" w:line="240" w:lineRule="auto"/>
        <w:jc w:val="center"/>
        <w:rPr>
          <w:rFonts w:ascii="Arial" w:eastAsia="MS Mincho" w:hAnsi="Arial" w:cs="Arial"/>
        </w:rPr>
      </w:pPr>
      <w:bookmarkStart w:id="67" w:name="_Toc26871185"/>
      <w:bookmarkStart w:id="68" w:name="_Toc10207473"/>
      <w:r w:rsidRPr="00DA0BE0">
        <w:rPr>
          <w:rFonts w:ascii="Arial" w:eastAsia="MS Mincho" w:hAnsi="Arial" w:cs="Arial"/>
        </w:rPr>
        <w:t>Figur</w:t>
      </w:r>
      <w:r w:rsidR="00CF1279"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5</w:t>
      </w:r>
      <w:r w:rsidRPr="00DA0BE0">
        <w:rPr>
          <w:rFonts w:ascii="Arial" w:hAnsi="Arial" w:cs="Arial"/>
        </w:rPr>
        <w:fldChar w:fldCharType="end"/>
      </w:r>
      <w:r w:rsidR="00BB2357" w:rsidRPr="00DA0BE0">
        <w:rPr>
          <w:rFonts w:ascii="Arial" w:hAnsi="Arial" w:cs="Arial"/>
        </w:rPr>
        <w:t>.</w:t>
      </w:r>
      <w:r w:rsidRPr="00DA0BE0">
        <w:rPr>
          <w:rFonts w:ascii="Arial" w:eastAsia="MS Mincho" w:hAnsi="Arial" w:cs="Arial"/>
        </w:rPr>
        <w:t xml:space="preserve"> Sasia e energjisë elektrike e konsumuar në periudhën 2016-2018</w:t>
      </w:r>
      <w:bookmarkEnd w:id="67"/>
      <w:r w:rsidRPr="00DA0BE0">
        <w:rPr>
          <w:rFonts w:ascii="Arial" w:eastAsia="MS Mincho" w:hAnsi="Arial" w:cs="Arial"/>
        </w:rPr>
        <w:t xml:space="preserve"> </w:t>
      </w:r>
      <w:bookmarkEnd w:id="68"/>
    </w:p>
    <w:p w:rsidR="00EA55DB" w:rsidRPr="00DA0BE0" w:rsidRDefault="00EA55DB" w:rsidP="00B47F32">
      <w:pPr>
        <w:tabs>
          <w:tab w:val="left" w:pos="2130"/>
        </w:tabs>
        <w:rPr>
          <w:rFonts w:ascii="Arial" w:hAnsi="Arial" w:cs="Arial"/>
          <w:sz w:val="24"/>
          <w:szCs w:val="24"/>
        </w:rPr>
      </w:pPr>
    </w:p>
    <w:p w:rsidR="00EE0EB9" w:rsidRPr="00DA0BE0" w:rsidRDefault="00EE0EB9" w:rsidP="007F1A5F">
      <w:pPr>
        <w:pStyle w:val="Heading4"/>
        <w:rPr>
          <w:rFonts w:eastAsia="Times New Roman"/>
        </w:rPr>
      </w:pPr>
      <w:bookmarkStart w:id="69" w:name="_Toc26871079"/>
      <w:r w:rsidRPr="00DA0BE0">
        <w:rPr>
          <w:rFonts w:eastAsia="Times New Roman"/>
        </w:rPr>
        <w:t>3.1.1.2 Shpërndarja e energjisë elektrike</w:t>
      </w:r>
      <w:bookmarkEnd w:id="69"/>
    </w:p>
    <w:p w:rsidR="00EE0EB9" w:rsidRPr="00DA0BE0" w:rsidRDefault="00EE0EB9" w:rsidP="00EE0EB9">
      <w:pPr>
        <w:spacing w:after="0" w:line="240" w:lineRule="auto"/>
        <w:jc w:val="both"/>
        <w:rPr>
          <w:rFonts w:ascii="Arial" w:eastAsia="MS Mincho" w:hAnsi="Arial" w:cs="Arial"/>
          <w:sz w:val="24"/>
          <w:szCs w:val="24"/>
        </w:rPr>
      </w:pPr>
    </w:p>
    <w:p w:rsidR="00492615" w:rsidRPr="00DA0BE0" w:rsidRDefault="00EE0EB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Mbulimi i kërkesave për energji elektrike bëhet nga prodhimi vendor dhe një pjesë nga importi. Prej vitit 2000 deri në vitin 2015 janë shpenzuar 538.25 milionë euro për importin e energjisë elektrike. Në disa raste ka pasur ndërhyrje të Qeverisë për subvencionimin e importit, që nga viti 2012 janë ndërprerë subvencionimet për import. </w:t>
      </w:r>
    </w:p>
    <w:p w:rsidR="00EE0EB9" w:rsidRPr="00DA0BE0" w:rsidRDefault="00EE0EB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Pas privatizimit të kompanisë për shpërndarje dhe furnizim të energjisë elektrike, kostoja e importit të energjisë elektrike ka rënë ndjeshëm, veç tjerash edhe si pasojë e procedurave më efikase të blerjes së energjisë elektrike. Kapacitetet infrastrukturore të sistemit të shpërndarjes së energjisë elektrike nuk kanë mundur të përcjellin në masën e duhur rritjen e kërkesës, si pasojë, në radhë të parë, e investimeve të pakta në rrjetin shpërndarës. Për pasojë sistemi i shpërndarjes së energjisë elektrike është </w:t>
      </w:r>
      <w:r w:rsidR="00492615" w:rsidRPr="00DA0BE0">
        <w:rPr>
          <w:rFonts w:ascii="Arial" w:eastAsia="MS Mincho" w:hAnsi="Arial" w:cs="Arial"/>
          <w:sz w:val="24"/>
          <w:szCs w:val="24"/>
        </w:rPr>
        <w:t>tej ngarkuar</w:t>
      </w:r>
      <w:r w:rsidRPr="00DA0BE0">
        <w:rPr>
          <w:rFonts w:ascii="Arial" w:eastAsia="MS Mincho" w:hAnsi="Arial" w:cs="Arial"/>
          <w:sz w:val="24"/>
          <w:szCs w:val="24"/>
        </w:rPr>
        <w:t xml:space="preserve"> vazhdimisht, veçanërisht gjatë sezonit të dimrit. </w:t>
      </w:r>
    </w:p>
    <w:p w:rsidR="00EE0EB9" w:rsidRPr="00DA0BE0" w:rsidRDefault="00EE0EB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maj të vitit 2013 sistemi i shpërndarjes dhe furnizimit me energji elektrike ka kaluar në pronësi private. Në fund të vitit 2014 ka përfunduar procesi i shthurjes ligjore të OSSH-së nga aktiviteti i furnizimit. Në vitet e fundit, sidomos pas privatizimit të rrjetit të shpërndarjes, janë bërë investime mjaft të mëdha në rrjetin e shpërndarjes (rreth 20 milionë euro në vit) dhe vazhdohet të investohet në projekte të planifikuara nga OSSH-ja.</w:t>
      </w:r>
    </w:p>
    <w:p w:rsidR="00EE0EB9" w:rsidRPr="00DA0BE0" w:rsidRDefault="00CF127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Rrjeti elektro energjetik në Komunën e Rahovecit është përmirësuar pas përfundimit të projektit për ndërtimin e TS 110/35/10(20)kV i cili ndodhet në dalje të Rahovecit në </w:t>
      </w:r>
      <w:r w:rsidRPr="00DA0BE0">
        <w:rPr>
          <w:rFonts w:ascii="Arial" w:eastAsia="MS Mincho" w:hAnsi="Arial" w:cs="Arial"/>
          <w:sz w:val="24"/>
          <w:szCs w:val="24"/>
        </w:rPr>
        <w:lastRenderedPageBreak/>
        <w:t>drejtimin e Xërxes, dhe linja 110 kV nga Theranda në Rahovec. Linja kabllovike 35kV fillon nga TS 110/35/10(20)kV – Rahovec dhe furnizon trafo stacionet ekzistuese: TS 35/10(20)kV – Rahovec dhe TS 35/10(20)kV – Xerxë. Gjithashtu edhe linjat kabllovike te reja nga TS i RI 110/35/10(20) kV deri te 35/10(20) kV kanë ndihmuar në përmirësimin e situatës elektroenergjetike.</w:t>
      </w:r>
      <w:r w:rsidRPr="00DA0BE0">
        <w:t xml:space="preserve"> </w:t>
      </w:r>
    </w:p>
    <w:p w:rsidR="008F177F" w:rsidRPr="00DA0BE0" w:rsidRDefault="00CF1279" w:rsidP="007F1A5F">
      <w:pPr>
        <w:spacing w:after="120" w:line="276" w:lineRule="auto"/>
        <w:jc w:val="both"/>
        <w:rPr>
          <w:rFonts w:ascii="Arial" w:hAnsi="Arial" w:cs="Arial"/>
          <w:sz w:val="24"/>
          <w:szCs w:val="24"/>
        </w:rPr>
      </w:pPr>
      <w:r w:rsidRPr="00DA0BE0">
        <w:rPr>
          <w:rFonts w:ascii="Arial" w:eastAsia="MS Mincho" w:hAnsi="Arial" w:cs="Arial"/>
          <w:sz w:val="24"/>
          <w:szCs w:val="24"/>
        </w:rPr>
        <w:t>Pra rrjeti i energjisë elektrike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tensionit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lart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dhe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mesëm në komunën e Rahovecit është mjaft mire </w:t>
      </w:r>
      <w:r w:rsidR="00492615" w:rsidRPr="00DA0BE0">
        <w:rPr>
          <w:rFonts w:ascii="Arial" w:eastAsia="MS Mincho" w:hAnsi="Arial" w:cs="Arial"/>
          <w:sz w:val="24"/>
          <w:szCs w:val="24"/>
        </w:rPr>
        <w:t>i</w:t>
      </w:r>
      <w:r w:rsidRPr="00DA0BE0">
        <w:rPr>
          <w:rFonts w:ascii="Arial" w:eastAsia="MS Mincho" w:hAnsi="Arial" w:cs="Arial"/>
          <w:sz w:val="24"/>
          <w:szCs w:val="24"/>
        </w:rPr>
        <w:t xml:space="preserve"> mbuluar, shikuar nga aspekti i furnizimit me energji elektrike, edhe pse në disa pjese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caktuara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komunës nevojitet shtimi i kapaciteteve, pra transformatorë për përmirësim të mëtejmë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rrjetit elektrik n</w:t>
      </w:r>
      <w:r w:rsidR="00492615" w:rsidRPr="00DA0BE0">
        <w:rPr>
          <w:rFonts w:ascii="Arial" w:eastAsia="MS Mincho" w:hAnsi="Arial" w:cs="Arial"/>
          <w:sz w:val="24"/>
          <w:szCs w:val="24"/>
        </w:rPr>
        <w:t>ë</w:t>
      </w:r>
      <w:r w:rsidRPr="00DA0BE0">
        <w:rPr>
          <w:rFonts w:ascii="Arial" w:eastAsia="MS Mincho" w:hAnsi="Arial" w:cs="Arial"/>
          <w:sz w:val="24"/>
          <w:szCs w:val="24"/>
        </w:rPr>
        <w:t xml:space="preserve"> komunë. Në përgjithësi kërkohet që kapaciteti i rrjetës energjetik n</w:t>
      </w:r>
      <w:r w:rsidR="00492615" w:rsidRPr="00DA0BE0">
        <w:rPr>
          <w:rFonts w:ascii="Arial" w:eastAsia="MS Mincho" w:hAnsi="Arial" w:cs="Arial"/>
          <w:sz w:val="24"/>
          <w:szCs w:val="24"/>
        </w:rPr>
        <w:t>ë</w:t>
      </w:r>
      <w:r w:rsidRPr="00DA0BE0">
        <w:rPr>
          <w:rFonts w:ascii="Arial" w:eastAsia="MS Mincho" w:hAnsi="Arial" w:cs="Arial"/>
          <w:sz w:val="24"/>
          <w:szCs w:val="24"/>
        </w:rPr>
        <w:t xml:space="preserve"> të gjitha drejtimet të ketë rritje, përkatësisht duhet të vazhdohet rritja e kapacitetit të rrjetit energjetik nga 10 kV në 20 kV.</w:t>
      </w:r>
      <w:r w:rsidRPr="00DA0BE0">
        <w:t xml:space="preserve"> </w:t>
      </w:r>
      <w:r w:rsidR="008F177F" w:rsidRPr="00DA0BE0">
        <w:rPr>
          <w:rFonts w:ascii="Arial" w:hAnsi="Arial" w:cs="Arial"/>
          <w:sz w:val="24"/>
          <w:szCs w:val="24"/>
        </w:rPr>
        <w:t>Përveç shtimit të transformatorëve nevojitet edhe përmirësimi i rrjetit elektrik t</w:t>
      </w:r>
      <w:r w:rsidR="00492615" w:rsidRPr="00DA0BE0">
        <w:rPr>
          <w:rFonts w:ascii="Arial" w:hAnsi="Arial" w:cs="Arial"/>
          <w:sz w:val="24"/>
          <w:szCs w:val="24"/>
        </w:rPr>
        <w:t>ë</w:t>
      </w:r>
      <w:r w:rsidR="008F177F" w:rsidRPr="00DA0BE0">
        <w:rPr>
          <w:rFonts w:ascii="Arial" w:hAnsi="Arial" w:cs="Arial"/>
          <w:sz w:val="24"/>
          <w:szCs w:val="24"/>
        </w:rPr>
        <w:t xml:space="preserve"> tensionit 10(20)kV si dhe 0.4kV. Në zonat rurale duhet të bëhet ndërrimi i shtyllave elektrike të drurit me ato të betonit, kurse n</w:t>
      </w:r>
      <w:r w:rsidR="00492615" w:rsidRPr="00DA0BE0">
        <w:rPr>
          <w:rFonts w:ascii="Arial" w:hAnsi="Arial" w:cs="Arial"/>
          <w:sz w:val="24"/>
          <w:szCs w:val="24"/>
        </w:rPr>
        <w:t>ë</w:t>
      </w:r>
      <w:r w:rsidR="008F177F" w:rsidRPr="00DA0BE0">
        <w:rPr>
          <w:rFonts w:ascii="Arial" w:hAnsi="Arial" w:cs="Arial"/>
          <w:sz w:val="24"/>
          <w:szCs w:val="24"/>
        </w:rPr>
        <w:t xml:space="preserve"> zonën e qytetit një pjesë e rrjetit është e përmirësuar me vendosjen e kanaleve nëntokësorë të kabllove 10(20) kV qe lidh nënstacionin elektrik 35kV me nënstacionet 10/0.4 kV.</w:t>
      </w:r>
    </w:p>
    <w:p w:rsidR="00CF1279" w:rsidRPr="00DA0BE0" w:rsidRDefault="008F177F" w:rsidP="007F1A5F">
      <w:pPr>
        <w:spacing w:after="120" w:line="276" w:lineRule="auto"/>
        <w:jc w:val="both"/>
        <w:rPr>
          <w:rFonts w:ascii="Arial" w:eastAsia="MS Mincho" w:hAnsi="Arial" w:cs="Arial"/>
          <w:sz w:val="24"/>
          <w:szCs w:val="24"/>
        </w:rPr>
      </w:pPr>
      <w:r w:rsidRPr="00DA0BE0">
        <w:rPr>
          <w:rFonts w:ascii="Arial" w:hAnsi="Arial" w:cs="Arial"/>
          <w:sz w:val="24"/>
          <w:szCs w:val="24"/>
        </w:rPr>
        <w:t>Zëvendësimi i përçuesve të zhveshur me kabllo ajrore n</w:t>
      </w:r>
      <w:r w:rsidR="00492615" w:rsidRPr="00DA0BE0">
        <w:rPr>
          <w:rFonts w:ascii="Arial" w:hAnsi="Arial" w:cs="Arial"/>
          <w:sz w:val="24"/>
          <w:szCs w:val="24"/>
        </w:rPr>
        <w:t>ë</w:t>
      </w:r>
      <w:r w:rsidRPr="00DA0BE0">
        <w:rPr>
          <w:rFonts w:ascii="Arial" w:hAnsi="Arial" w:cs="Arial"/>
          <w:sz w:val="24"/>
          <w:szCs w:val="24"/>
        </w:rPr>
        <w:t xml:space="preserve"> zonat rurale dhe me kabllo nëntokësore n</w:t>
      </w:r>
      <w:r w:rsidR="00492615" w:rsidRPr="00DA0BE0">
        <w:rPr>
          <w:rFonts w:ascii="Arial" w:hAnsi="Arial" w:cs="Arial"/>
          <w:sz w:val="24"/>
          <w:szCs w:val="24"/>
        </w:rPr>
        <w:t>ë</w:t>
      </w:r>
      <w:r w:rsidRPr="00DA0BE0">
        <w:rPr>
          <w:rFonts w:ascii="Arial" w:hAnsi="Arial" w:cs="Arial"/>
          <w:sz w:val="24"/>
          <w:szCs w:val="24"/>
        </w:rPr>
        <w:t xml:space="preserve"> zonat urbane gjithashtu duhet të kryhet brenda një periudhe sa më t</w:t>
      </w:r>
      <w:r w:rsidR="00492615" w:rsidRPr="00DA0BE0">
        <w:rPr>
          <w:rFonts w:ascii="Arial" w:hAnsi="Arial" w:cs="Arial"/>
          <w:sz w:val="24"/>
          <w:szCs w:val="24"/>
        </w:rPr>
        <w:t>ë</w:t>
      </w:r>
      <w:r w:rsidRPr="00DA0BE0">
        <w:rPr>
          <w:rFonts w:ascii="Arial" w:hAnsi="Arial" w:cs="Arial"/>
          <w:sz w:val="24"/>
          <w:szCs w:val="24"/>
        </w:rPr>
        <w:t xml:space="preserve"> shkurtër. </w:t>
      </w:r>
      <w:r w:rsidR="00CF1279" w:rsidRPr="00DA0BE0">
        <w:rPr>
          <w:rFonts w:ascii="Arial" w:eastAsia="MS Mincho" w:hAnsi="Arial" w:cs="Arial"/>
          <w:sz w:val="24"/>
          <w:szCs w:val="24"/>
        </w:rPr>
        <w:t>Rrjeti primar</w:t>
      </w:r>
      <w:r w:rsidR="00492615" w:rsidRPr="00DA0BE0">
        <w:rPr>
          <w:rFonts w:ascii="Arial" w:eastAsia="MS Mincho" w:hAnsi="Arial" w:cs="Arial"/>
          <w:sz w:val="24"/>
          <w:szCs w:val="24"/>
        </w:rPr>
        <w:t>ë</w:t>
      </w:r>
      <w:r w:rsidR="00CF1279" w:rsidRPr="00DA0BE0">
        <w:rPr>
          <w:rFonts w:ascii="Arial" w:eastAsia="MS Mincho" w:hAnsi="Arial" w:cs="Arial"/>
          <w:sz w:val="24"/>
          <w:szCs w:val="24"/>
        </w:rPr>
        <w:t xml:space="preserve"> dhe sekondar</w:t>
      </w:r>
      <w:r w:rsidR="00492615" w:rsidRPr="00DA0BE0">
        <w:rPr>
          <w:rFonts w:ascii="Arial" w:eastAsia="MS Mincho" w:hAnsi="Arial" w:cs="Arial"/>
          <w:sz w:val="24"/>
          <w:szCs w:val="24"/>
        </w:rPr>
        <w:t>ë</w:t>
      </w:r>
      <w:r w:rsidR="00CF1279" w:rsidRPr="00DA0BE0">
        <w:rPr>
          <w:rFonts w:ascii="Arial" w:eastAsia="MS Mincho" w:hAnsi="Arial" w:cs="Arial"/>
          <w:sz w:val="24"/>
          <w:szCs w:val="24"/>
        </w:rPr>
        <w:t xml:space="preserve"> i energjisë elektrike n</w:t>
      </w:r>
      <w:r w:rsidR="00492615" w:rsidRPr="00DA0BE0">
        <w:rPr>
          <w:rFonts w:ascii="Arial" w:eastAsia="MS Mincho" w:hAnsi="Arial" w:cs="Arial"/>
          <w:sz w:val="24"/>
          <w:szCs w:val="24"/>
        </w:rPr>
        <w:t>ë</w:t>
      </w:r>
      <w:r w:rsidR="00CF1279" w:rsidRPr="00DA0BE0">
        <w:rPr>
          <w:rFonts w:ascii="Arial" w:eastAsia="MS Mincho" w:hAnsi="Arial" w:cs="Arial"/>
          <w:sz w:val="24"/>
          <w:szCs w:val="24"/>
        </w:rPr>
        <w:t xml:space="preserve"> </w:t>
      </w:r>
      <w:r w:rsidRPr="00DA0BE0">
        <w:rPr>
          <w:rFonts w:ascii="Arial" w:eastAsia="MS Mincho" w:hAnsi="Arial" w:cs="Arial"/>
          <w:sz w:val="24"/>
          <w:szCs w:val="24"/>
        </w:rPr>
        <w:t>Komunën</w:t>
      </w:r>
      <w:r w:rsidR="00CF1279" w:rsidRPr="00DA0BE0">
        <w:rPr>
          <w:rFonts w:ascii="Arial" w:eastAsia="MS Mincho" w:hAnsi="Arial" w:cs="Arial"/>
          <w:sz w:val="24"/>
          <w:szCs w:val="24"/>
        </w:rPr>
        <w:t xml:space="preserve"> Rahovecit është paraqitur në </w:t>
      </w:r>
      <w:r w:rsidRPr="00DA0BE0">
        <w:rPr>
          <w:rFonts w:ascii="Arial" w:eastAsia="MS Mincho" w:hAnsi="Arial" w:cs="Arial"/>
          <w:sz w:val="24"/>
          <w:szCs w:val="24"/>
        </w:rPr>
        <w:t>figurën</w:t>
      </w:r>
      <w:r w:rsidR="00CF1279" w:rsidRPr="00DA0BE0">
        <w:rPr>
          <w:rFonts w:ascii="Arial" w:eastAsia="MS Mincho" w:hAnsi="Arial" w:cs="Arial"/>
          <w:sz w:val="24"/>
          <w:szCs w:val="24"/>
        </w:rPr>
        <w:t xml:space="preserve"> e mëposhtme.</w:t>
      </w:r>
    </w:p>
    <w:p w:rsidR="00CF1279" w:rsidRPr="00DA0BE0" w:rsidRDefault="0039148C" w:rsidP="00CF1279">
      <w:pPr>
        <w:jc w:val="center"/>
        <w:rPr>
          <w:rFonts w:ascii="Arial" w:eastAsia="MS Mincho" w:hAnsi="Arial" w:cs="Arial"/>
          <w:sz w:val="24"/>
          <w:szCs w:val="24"/>
        </w:rPr>
      </w:pPr>
      <w:r w:rsidRPr="00DA0BE0">
        <w:rPr>
          <w:rFonts w:ascii="Arial" w:eastAsia="MS Mincho" w:hAnsi="Arial" w:cs="Arial"/>
          <w:noProof/>
          <w:sz w:val="24"/>
          <w:szCs w:val="24"/>
          <w:lang w:eastAsia="sq-AL"/>
        </w:rPr>
        <w:drawing>
          <wp:inline distT="0" distB="0" distL="0" distR="0" wp14:anchorId="264D80ED" wp14:editId="0657C5D0">
            <wp:extent cx="4929809" cy="316461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4796" cy="3180659"/>
                    </a:xfrm>
                    <a:prstGeom prst="rect">
                      <a:avLst/>
                    </a:prstGeom>
                    <a:noFill/>
                    <a:ln>
                      <a:noFill/>
                    </a:ln>
                  </pic:spPr>
                </pic:pic>
              </a:graphicData>
            </a:graphic>
          </wp:inline>
        </w:drawing>
      </w:r>
    </w:p>
    <w:p w:rsidR="00FF7997" w:rsidRPr="00DA0BE0" w:rsidRDefault="00CF1279" w:rsidP="00CF1279">
      <w:pPr>
        <w:jc w:val="center"/>
        <w:rPr>
          <w:rFonts w:ascii="Arial" w:eastAsia="MS Mincho" w:hAnsi="Arial" w:cs="Arial"/>
        </w:rPr>
      </w:pPr>
      <w:bookmarkStart w:id="70" w:name="_Toc26871186"/>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6</w:t>
      </w:r>
      <w:r w:rsidRPr="00DA0BE0">
        <w:rPr>
          <w:rFonts w:ascii="Arial" w:hAnsi="Arial" w:cs="Arial"/>
        </w:rPr>
        <w:fldChar w:fldCharType="end"/>
      </w:r>
      <w:r w:rsidR="00FF7997" w:rsidRPr="00DA0BE0">
        <w:rPr>
          <w:rFonts w:ascii="Arial" w:hAnsi="Arial" w:cs="Arial"/>
        </w:rPr>
        <w:t>.</w:t>
      </w:r>
      <w:r w:rsidRPr="00DA0BE0">
        <w:rPr>
          <w:rFonts w:ascii="Arial" w:hAnsi="Arial" w:cs="Arial"/>
        </w:rPr>
        <w:t xml:space="preserve"> </w:t>
      </w:r>
      <w:r w:rsidRPr="00DA0BE0">
        <w:rPr>
          <w:rFonts w:ascii="Arial" w:eastAsia="MS Mincho" w:hAnsi="Arial" w:cs="Arial"/>
        </w:rPr>
        <w:t xml:space="preserve">Rrjeti </w:t>
      </w:r>
      <w:r w:rsidR="00DA155D" w:rsidRPr="00DA0BE0">
        <w:rPr>
          <w:rFonts w:ascii="Arial" w:eastAsia="MS Mincho" w:hAnsi="Arial" w:cs="Arial"/>
        </w:rPr>
        <w:t>i energjisë elektrike</w:t>
      </w:r>
      <w:bookmarkEnd w:id="70"/>
    </w:p>
    <w:p w:rsidR="00FF7997" w:rsidRPr="00DA0BE0" w:rsidRDefault="00FF7997" w:rsidP="007F1A5F">
      <w:pPr>
        <w:pStyle w:val="Heading3"/>
        <w:rPr>
          <w:rFonts w:eastAsia="Times New Roman"/>
        </w:rPr>
      </w:pPr>
      <w:r w:rsidRPr="00DA0BE0">
        <w:rPr>
          <w:rFonts w:eastAsia="MS Mincho" w:cs="Arial"/>
        </w:rPr>
        <w:lastRenderedPageBreak/>
        <w:tab/>
      </w:r>
      <w:bookmarkStart w:id="71" w:name="_Toc10206513"/>
      <w:bookmarkStart w:id="72" w:name="_Toc26871080"/>
      <w:r w:rsidRPr="00DA0BE0">
        <w:rPr>
          <w:rFonts w:eastAsia="Times New Roman"/>
        </w:rPr>
        <w:t>3.1.2 Derivate</w:t>
      </w:r>
      <w:bookmarkEnd w:id="71"/>
      <w:r w:rsidRPr="00DA0BE0">
        <w:rPr>
          <w:rFonts w:eastAsia="Times New Roman"/>
        </w:rPr>
        <w:t>t</w:t>
      </w:r>
      <w:bookmarkEnd w:id="72"/>
    </w:p>
    <w:p w:rsidR="00FF7997" w:rsidRPr="00DA0BE0" w:rsidRDefault="00FF7997" w:rsidP="00202BEA">
      <w:pPr>
        <w:pStyle w:val="Heading4"/>
        <w:rPr>
          <w:rFonts w:eastAsia="Times New Roman"/>
        </w:rPr>
      </w:pPr>
      <w:bookmarkStart w:id="73" w:name="_Toc26871081"/>
      <w:r w:rsidRPr="00DA0BE0">
        <w:rPr>
          <w:rFonts w:eastAsia="Times New Roman"/>
        </w:rPr>
        <w:t>3.1.2.1 Nafta</w:t>
      </w:r>
      <w:bookmarkEnd w:id="73"/>
    </w:p>
    <w:p w:rsidR="00CF1279" w:rsidRPr="00DA0BE0" w:rsidRDefault="00CF1279" w:rsidP="00FF7997">
      <w:pPr>
        <w:tabs>
          <w:tab w:val="left" w:pos="1052"/>
        </w:tabs>
        <w:rPr>
          <w:rFonts w:ascii="Arial" w:eastAsia="MS Mincho" w:hAnsi="Arial" w:cs="Arial"/>
          <w:sz w:val="24"/>
          <w:szCs w:val="24"/>
        </w:rPr>
      </w:pP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Karburantet e lëngëta: Nafta, Mazuti, Gazi i Lëngëzuar i Naftës (GLN) importohen dhe janë të shtrenjta, por ofrojnë komoditet të mirë për ngrohje. GLN është një burim efiçient, miqësor me ambientin. Ekziston një treg relativisht i mirë i furnizimit nga sektori privat me tendencë rritjeje. </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Kosovë nuk ka prodhim të naftës dhe gazit natyror. N</w:t>
      </w:r>
      <w:r w:rsidR="00492615" w:rsidRPr="00DA0BE0">
        <w:rPr>
          <w:rFonts w:ascii="Arial" w:eastAsia="MS Mincho" w:hAnsi="Arial" w:cs="Arial"/>
          <w:sz w:val="24"/>
          <w:szCs w:val="24"/>
        </w:rPr>
        <w:t>ë</w:t>
      </w:r>
      <w:r w:rsidRPr="00DA0BE0">
        <w:rPr>
          <w:rFonts w:ascii="Arial" w:eastAsia="MS Mincho" w:hAnsi="Arial" w:cs="Arial"/>
          <w:sz w:val="24"/>
          <w:szCs w:val="24"/>
        </w:rPr>
        <w:t xml:space="preserve"> Kosovë, nuk ka </w:t>
      </w:r>
      <w:r w:rsidR="00681D7F" w:rsidRPr="00DA0BE0">
        <w:rPr>
          <w:rFonts w:ascii="Arial" w:eastAsia="MS Mincho" w:hAnsi="Arial" w:cs="Arial"/>
          <w:sz w:val="24"/>
          <w:szCs w:val="24"/>
        </w:rPr>
        <w:t>rafineri</w:t>
      </w:r>
      <w:r w:rsidRPr="00DA0BE0">
        <w:rPr>
          <w:rFonts w:ascii="Arial" w:eastAsia="MS Mincho" w:hAnsi="Arial" w:cs="Arial"/>
          <w:sz w:val="24"/>
          <w:szCs w:val="24"/>
        </w:rPr>
        <w:t xml:space="preserve"> nafte dhe duhet theksuar se nënproduktet e naftës zënë një pjesë të rëndësishme të furnizimit të burimeve energjetike në nivel vendi dhe në nivel komune.</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Sipas të dhënave nga komuna e Rahovecit, nafta është derivati i vetëm që është konsumuar për ngrohje. Në periudhën 2016</w:t>
      </w:r>
      <w:r w:rsidR="0067689E" w:rsidRPr="00DA0BE0">
        <w:rPr>
          <w:rFonts w:ascii="Arial" w:eastAsia="MS Mincho" w:hAnsi="Arial" w:cs="Arial"/>
          <w:sz w:val="24"/>
          <w:szCs w:val="24"/>
        </w:rPr>
        <w:t xml:space="preserve"> </w:t>
      </w:r>
      <w:r w:rsidRPr="00DA0BE0">
        <w:rPr>
          <w:rFonts w:ascii="Arial" w:eastAsia="MS Mincho" w:hAnsi="Arial" w:cs="Arial"/>
          <w:sz w:val="24"/>
          <w:szCs w:val="24"/>
        </w:rPr>
        <w:t xml:space="preserve">- 2018 është konsumuar mesatarisht </w:t>
      </w:r>
      <w:r w:rsidR="008929F4" w:rsidRPr="00DA0BE0">
        <w:rPr>
          <w:rFonts w:ascii="Arial" w:eastAsia="MS Mincho" w:hAnsi="Arial" w:cs="Arial"/>
          <w:sz w:val="24"/>
          <w:szCs w:val="24"/>
        </w:rPr>
        <w:t>86</w:t>
      </w:r>
      <w:r w:rsidR="00492615" w:rsidRPr="00DA0BE0">
        <w:rPr>
          <w:rFonts w:ascii="Arial" w:eastAsia="MS Mincho" w:hAnsi="Arial" w:cs="Arial"/>
          <w:sz w:val="24"/>
          <w:szCs w:val="24"/>
        </w:rPr>
        <w:t>,</w:t>
      </w:r>
      <w:r w:rsidR="008929F4" w:rsidRPr="00DA0BE0">
        <w:rPr>
          <w:rFonts w:ascii="Arial" w:eastAsia="MS Mincho" w:hAnsi="Arial" w:cs="Arial"/>
          <w:sz w:val="24"/>
          <w:szCs w:val="24"/>
        </w:rPr>
        <w:t>434.33</w:t>
      </w:r>
      <w:r w:rsidR="007F1A5F" w:rsidRPr="00DA0BE0">
        <w:rPr>
          <w:rFonts w:ascii="Arial" w:eastAsia="MS Mincho" w:hAnsi="Arial" w:cs="Arial"/>
          <w:sz w:val="24"/>
          <w:szCs w:val="24"/>
        </w:rPr>
        <w:t xml:space="preserve"> litra në vit.</w:t>
      </w:r>
    </w:p>
    <w:p w:rsidR="006508E4"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Gjithashtu nafta është karburant që përdoret për flotën komunale, në </w:t>
      </w:r>
      <w:r w:rsidR="00317F0E" w:rsidRPr="00DA0BE0">
        <w:rPr>
          <w:rFonts w:ascii="Arial" w:eastAsia="MS Mincho" w:hAnsi="Arial" w:cs="Arial"/>
          <w:sz w:val="24"/>
          <w:szCs w:val="24"/>
        </w:rPr>
        <w:t>periudhën 2016 deri n</w:t>
      </w:r>
      <w:r w:rsidR="006508E4" w:rsidRPr="00DA0BE0">
        <w:rPr>
          <w:rFonts w:ascii="Arial" w:eastAsia="MS Mincho" w:hAnsi="Arial" w:cs="Arial"/>
          <w:sz w:val="24"/>
          <w:szCs w:val="24"/>
        </w:rPr>
        <w:t>ë</w:t>
      </w:r>
      <w:r w:rsidR="00317F0E" w:rsidRPr="00DA0BE0">
        <w:rPr>
          <w:rFonts w:ascii="Arial" w:eastAsia="MS Mincho" w:hAnsi="Arial" w:cs="Arial"/>
          <w:sz w:val="24"/>
          <w:szCs w:val="24"/>
        </w:rPr>
        <w:t xml:space="preserve"> vitin </w:t>
      </w:r>
      <w:r w:rsidRPr="00DA0BE0">
        <w:rPr>
          <w:rFonts w:ascii="Arial" w:eastAsia="MS Mincho" w:hAnsi="Arial" w:cs="Arial"/>
          <w:sz w:val="24"/>
          <w:szCs w:val="24"/>
        </w:rPr>
        <w:t xml:space="preserve">2018 janë konsumuar  </w:t>
      </w:r>
      <w:r w:rsidR="006508E4" w:rsidRPr="00DA0BE0">
        <w:rPr>
          <w:rFonts w:ascii="Arial" w:eastAsia="MS Mincho" w:hAnsi="Arial" w:cs="Arial"/>
          <w:sz w:val="24"/>
          <w:szCs w:val="24"/>
        </w:rPr>
        <w:t>87,003.50</w:t>
      </w:r>
      <w:r w:rsidR="00317F0E" w:rsidRPr="00DA0BE0">
        <w:rPr>
          <w:rFonts w:ascii="Arial" w:eastAsia="MS Mincho" w:hAnsi="Arial" w:cs="Arial"/>
          <w:sz w:val="24"/>
          <w:szCs w:val="24"/>
        </w:rPr>
        <w:t xml:space="preserve"> litra.</w:t>
      </w:r>
    </w:p>
    <w:p w:rsidR="00FF7997" w:rsidRPr="00DA0BE0" w:rsidRDefault="00317F0E" w:rsidP="007F1A5F">
      <w:pPr>
        <w:spacing w:after="120" w:line="276" w:lineRule="auto"/>
        <w:jc w:val="both"/>
        <w:rPr>
          <w:rFonts w:ascii="Arial" w:eastAsia="MS Mincho" w:hAnsi="Arial" w:cs="Arial"/>
          <w:color w:val="000000"/>
          <w:sz w:val="24"/>
          <w:szCs w:val="24"/>
        </w:rPr>
      </w:pPr>
      <w:r w:rsidRPr="00DA0BE0">
        <w:rPr>
          <w:rFonts w:ascii="Arial" w:eastAsia="MS Mincho" w:hAnsi="Arial" w:cs="Arial"/>
          <w:color w:val="000000"/>
          <w:sz w:val="24"/>
          <w:szCs w:val="24"/>
        </w:rPr>
        <w:t>Në figurën me poshtë</w:t>
      </w:r>
      <w:r w:rsidR="00FF7997" w:rsidRPr="00DA0BE0">
        <w:rPr>
          <w:rFonts w:ascii="Arial" w:eastAsia="MS Mincho" w:hAnsi="Arial" w:cs="Arial"/>
          <w:color w:val="000000"/>
          <w:sz w:val="24"/>
          <w:szCs w:val="24"/>
        </w:rPr>
        <w:t xml:space="preserve"> është paraqitur sasia e naftës e konsumuar në periudhën 2016-2018 për ngrohjen e ndërtesave publike.</w:t>
      </w:r>
    </w:p>
    <w:p w:rsidR="00FF7997" w:rsidRPr="00DA0BE0" w:rsidRDefault="00FF7997" w:rsidP="00FF7997">
      <w:pPr>
        <w:spacing w:after="0" w:line="240" w:lineRule="auto"/>
        <w:jc w:val="both"/>
        <w:rPr>
          <w:rFonts w:ascii="Arial" w:eastAsia="MS Mincho" w:hAnsi="Arial" w:cs="Arial"/>
          <w:color w:val="000000"/>
          <w:sz w:val="24"/>
          <w:szCs w:val="24"/>
        </w:rPr>
      </w:pPr>
    </w:p>
    <w:p w:rsidR="008929F4" w:rsidRPr="00DA0BE0" w:rsidRDefault="008929F4" w:rsidP="008929F4">
      <w:pPr>
        <w:spacing w:after="0" w:line="240" w:lineRule="auto"/>
        <w:jc w:val="center"/>
        <w:rPr>
          <w:rFonts w:ascii="Arial" w:eastAsia="MS Mincho" w:hAnsi="Arial" w:cs="Arial"/>
          <w:color w:val="000000"/>
          <w:sz w:val="24"/>
          <w:szCs w:val="24"/>
        </w:rPr>
      </w:pPr>
      <w:r w:rsidRPr="00DA0BE0">
        <w:rPr>
          <w:noProof/>
          <w:lang w:eastAsia="sq-AL"/>
        </w:rPr>
        <w:drawing>
          <wp:inline distT="0" distB="0" distL="0" distR="0" wp14:anchorId="704C7B80" wp14:editId="412ACD85">
            <wp:extent cx="4076700" cy="2795588"/>
            <wp:effectExtent l="0" t="0" r="0" b="50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7997" w:rsidRPr="00DA0BE0" w:rsidRDefault="00FF7997" w:rsidP="00FF7997">
      <w:pPr>
        <w:spacing w:after="0" w:line="240" w:lineRule="auto"/>
        <w:jc w:val="center"/>
        <w:rPr>
          <w:rFonts w:ascii="Arial" w:eastAsia="MS Mincho" w:hAnsi="Arial" w:cs="Arial"/>
          <w:sz w:val="24"/>
          <w:szCs w:val="24"/>
        </w:rPr>
      </w:pPr>
      <w:bookmarkStart w:id="74" w:name="_Toc10207475"/>
      <w:bookmarkStart w:id="75" w:name="_Toc26871187"/>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7</w:t>
      </w:r>
      <w:r w:rsidRPr="00DA0BE0">
        <w:rPr>
          <w:rFonts w:ascii="Arial" w:hAnsi="Arial" w:cs="Arial"/>
        </w:rPr>
        <w:fldChar w:fldCharType="end"/>
      </w:r>
      <w:r w:rsidRPr="00DA0BE0">
        <w:rPr>
          <w:rFonts w:ascii="Arial" w:eastAsia="MS Mincho" w:hAnsi="Arial" w:cs="Arial"/>
          <w:sz w:val="24"/>
          <w:szCs w:val="24"/>
        </w:rPr>
        <w:t>.Sasia e naftës e konsumuar në periudhën 2016-2018</w:t>
      </w:r>
      <w:bookmarkEnd w:id="74"/>
      <w:bookmarkEnd w:id="75"/>
    </w:p>
    <w:p w:rsidR="00FF7997" w:rsidRDefault="00FF7997" w:rsidP="00FF7997">
      <w:pPr>
        <w:spacing w:after="0" w:line="240" w:lineRule="auto"/>
        <w:jc w:val="both"/>
        <w:rPr>
          <w:rFonts w:ascii="Arial" w:eastAsia="MS Mincho" w:hAnsi="Arial" w:cs="Arial"/>
          <w:sz w:val="24"/>
          <w:szCs w:val="24"/>
        </w:rPr>
      </w:pPr>
    </w:p>
    <w:p w:rsidR="008D2673" w:rsidRDefault="008D2673" w:rsidP="00FF7997">
      <w:pPr>
        <w:spacing w:after="0" w:line="240" w:lineRule="auto"/>
        <w:jc w:val="both"/>
        <w:rPr>
          <w:rFonts w:ascii="Arial" w:eastAsia="MS Mincho" w:hAnsi="Arial" w:cs="Arial"/>
          <w:sz w:val="24"/>
          <w:szCs w:val="24"/>
        </w:rPr>
      </w:pPr>
    </w:p>
    <w:p w:rsidR="00FF7997" w:rsidRPr="00DA0BE0" w:rsidRDefault="00FF7997" w:rsidP="007F1A5F">
      <w:pPr>
        <w:pStyle w:val="Heading3"/>
        <w:rPr>
          <w:rFonts w:eastAsia="Times New Roman"/>
        </w:rPr>
      </w:pPr>
      <w:bookmarkStart w:id="76" w:name="_Toc10206514"/>
      <w:bookmarkStart w:id="77" w:name="_Toc26871082"/>
      <w:r w:rsidRPr="00DA0BE0">
        <w:rPr>
          <w:rFonts w:eastAsia="Times New Roman"/>
        </w:rPr>
        <w:t>3.1.3 Qymyri</w:t>
      </w:r>
      <w:bookmarkEnd w:id="76"/>
      <w:bookmarkEnd w:id="77"/>
    </w:p>
    <w:p w:rsidR="00FF7997" w:rsidRPr="00DA0BE0" w:rsidRDefault="00FF7997" w:rsidP="00FF7997">
      <w:pPr>
        <w:spacing w:after="0" w:line="240" w:lineRule="auto"/>
        <w:jc w:val="both"/>
        <w:rPr>
          <w:rFonts w:ascii="Arial" w:eastAsia="MS Mincho" w:hAnsi="Arial" w:cs="Arial"/>
          <w:sz w:val="24"/>
          <w:szCs w:val="24"/>
        </w:rPr>
      </w:pP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Kosova ka rreth 12.5 </w:t>
      </w:r>
      <w:r w:rsidR="0083255E" w:rsidRPr="00DA0BE0">
        <w:rPr>
          <w:rFonts w:ascii="Arial" w:eastAsia="MS Mincho" w:hAnsi="Arial" w:cs="Arial"/>
          <w:sz w:val="24"/>
          <w:szCs w:val="24"/>
        </w:rPr>
        <w:t>miliardë</w:t>
      </w:r>
      <w:r w:rsidRPr="00DA0BE0">
        <w:rPr>
          <w:rFonts w:ascii="Arial" w:eastAsia="MS Mincho" w:hAnsi="Arial" w:cs="Arial"/>
          <w:sz w:val="24"/>
          <w:szCs w:val="24"/>
        </w:rPr>
        <w:t xml:space="preserve"> ton të linjitit si rezerva </w:t>
      </w:r>
      <w:r w:rsidR="00294B24" w:rsidRPr="00DA0BE0">
        <w:rPr>
          <w:rFonts w:ascii="Arial" w:eastAsia="MS Mincho" w:hAnsi="Arial" w:cs="Arial"/>
          <w:sz w:val="24"/>
          <w:szCs w:val="24"/>
        </w:rPr>
        <w:t>gjeologjike</w:t>
      </w:r>
      <w:r w:rsidRPr="00DA0BE0">
        <w:rPr>
          <w:rFonts w:ascii="Arial" w:eastAsia="MS Mincho" w:hAnsi="Arial" w:cs="Arial"/>
          <w:sz w:val="24"/>
          <w:szCs w:val="24"/>
        </w:rPr>
        <w:t xml:space="preserve">, duke </w:t>
      </w:r>
      <w:r w:rsidR="00280D9D" w:rsidRPr="00DA0BE0">
        <w:rPr>
          <w:rFonts w:ascii="Arial" w:eastAsia="MS Mincho" w:hAnsi="Arial" w:cs="Arial"/>
          <w:sz w:val="24"/>
          <w:szCs w:val="24"/>
        </w:rPr>
        <w:t xml:space="preserve">e </w:t>
      </w:r>
      <w:r w:rsidRPr="00DA0BE0">
        <w:rPr>
          <w:rFonts w:ascii="Arial" w:eastAsia="MS Mincho" w:hAnsi="Arial" w:cs="Arial"/>
          <w:sz w:val="24"/>
          <w:szCs w:val="24"/>
        </w:rPr>
        <w:t xml:space="preserve">vendosur Kosovën në vendin e dytë në Evropë dhe në vendin e pestë në botë me këto rezerva. </w:t>
      </w:r>
      <w:r w:rsidRPr="00DA0BE0">
        <w:rPr>
          <w:rFonts w:ascii="Arial" w:eastAsia="MS Mincho" w:hAnsi="Arial" w:cs="Arial"/>
          <w:sz w:val="24"/>
          <w:szCs w:val="24"/>
        </w:rPr>
        <w:lastRenderedPageBreak/>
        <w:t>Linjiti është resursi më i rëndësishëm energjetik i Kosovës, i cili furnizon 97% të prodhimit total të energjisë elektrike (TC “Kosova A” dhe TC “Kosova B”).</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Hulumtimet e para të qymyrit në Kosovë kanë filluar në fillim të shekullit XX, ku është konstatuar se në Kosovë ekzistojnë rezerva të mëdha të qymyrit. Në vitin 1922 fillon shfrytëzimi nëntokësor në minierën e Hadës e më vonë edhe në Babush të Lipjanit. Hulumtimet sistematike gjeologjike të qymyrit në basenin e Kosovës kanë filluar në periudhën kohore 1952-1957. Gjatë kësaj periudhe është bërë përgatitja për kalimin e shfrytëzimit të qymyrit në basenin e Kosovës, nga shfrytëzimi nëntokësor në atë sipërfaqësor duke</w:t>
      </w:r>
      <w:r w:rsidR="00A31EE6" w:rsidRPr="00DA0BE0">
        <w:rPr>
          <w:rFonts w:ascii="Arial" w:eastAsia="MS Mincho" w:hAnsi="Arial" w:cs="Arial"/>
          <w:sz w:val="24"/>
          <w:szCs w:val="24"/>
        </w:rPr>
        <w:t xml:space="preserve"> </w:t>
      </w:r>
      <w:r w:rsidRPr="00DA0BE0">
        <w:rPr>
          <w:rFonts w:ascii="Arial" w:eastAsia="MS Mincho" w:hAnsi="Arial" w:cs="Arial"/>
          <w:sz w:val="24"/>
          <w:szCs w:val="24"/>
        </w:rPr>
        <w:t>shqyrtuar mundësitë e shfrytëzimit masiv për nevojat e termocentraleve për prodhimin e energjisë elektrike dhe përpunimin industrial të qymyrit.</w:t>
      </w:r>
    </w:p>
    <w:p w:rsidR="00FF7997" w:rsidRPr="00DA0BE0" w:rsidRDefault="00FF7997" w:rsidP="00FF7997">
      <w:pPr>
        <w:spacing w:after="0" w:line="240" w:lineRule="auto"/>
        <w:jc w:val="right"/>
        <w:rPr>
          <w:rFonts w:ascii="Arial" w:eastAsia="MS Mincho" w:hAnsi="Arial" w:cs="Arial"/>
        </w:rPr>
      </w:pPr>
      <w:bookmarkStart w:id="78" w:name="_Toc10207193"/>
      <w:bookmarkStart w:id="79" w:name="_Toc26871158"/>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8</w:t>
      </w:r>
      <w:r w:rsidRPr="00DA0BE0">
        <w:rPr>
          <w:rFonts w:ascii="Arial" w:eastAsia="MS Mincho" w:hAnsi="Arial" w:cs="Arial"/>
        </w:rPr>
        <w:fldChar w:fldCharType="end"/>
      </w:r>
      <w:r w:rsidRPr="00DA0BE0">
        <w:rPr>
          <w:rFonts w:ascii="Arial" w:eastAsia="MS Mincho" w:hAnsi="Arial" w:cs="Arial"/>
        </w:rPr>
        <w:t>. Rezervat qymyrit në Republikën e Kosovës</w:t>
      </w:r>
      <w:bookmarkEnd w:id="78"/>
      <w:bookmarkEnd w:id="79"/>
    </w:p>
    <w:tbl>
      <w:tblPr>
        <w:tblpPr w:leftFromText="180" w:rightFromText="180" w:vertAnchor="text" w:horzAnchor="page" w:tblpX="5296"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884"/>
        <w:gridCol w:w="1539"/>
        <w:gridCol w:w="1529"/>
      </w:tblGrid>
      <w:tr w:rsidR="00FF7997" w:rsidRPr="00DA0BE0" w:rsidTr="00681D7F">
        <w:trPr>
          <w:trHeight w:val="227"/>
        </w:trPr>
        <w:tc>
          <w:tcPr>
            <w:tcW w:w="1165" w:type="dxa"/>
            <w:vMerge w:val="restart"/>
          </w:tcPr>
          <w:p w:rsidR="00FF7997" w:rsidRPr="00DA0BE0" w:rsidRDefault="00FF7997" w:rsidP="00FF7997">
            <w:pPr>
              <w:spacing w:after="0" w:line="240" w:lineRule="auto"/>
              <w:ind w:left="720"/>
              <w:contextualSpacing/>
              <w:jc w:val="both"/>
              <w:rPr>
                <w:rFonts w:ascii="Times New Roman" w:eastAsia="Times New Roman" w:hAnsi="Times New Roman" w:cs="Times New Roman"/>
                <w:sz w:val="20"/>
                <w:szCs w:val="20"/>
              </w:rPr>
            </w:pPr>
          </w:p>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Basenet qymyrmbajtëse</w:t>
            </w:r>
          </w:p>
        </w:tc>
        <w:tc>
          <w:tcPr>
            <w:tcW w:w="4952" w:type="dxa"/>
            <w:gridSpan w:val="3"/>
          </w:tcPr>
          <w:p w:rsidR="00FF7997" w:rsidRPr="00DA0BE0" w:rsidRDefault="00FF7997" w:rsidP="00FF7997">
            <w:pPr>
              <w:spacing w:after="0" w:line="240" w:lineRule="auto"/>
              <w:ind w:left="-68"/>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REZERVAT (t)</w:t>
            </w:r>
          </w:p>
        </w:tc>
      </w:tr>
      <w:tr w:rsidR="00FF7997" w:rsidRPr="00DA0BE0" w:rsidTr="00681D7F">
        <w:trPr>
          <w:trHeight w:val="257"/>
        </w:trPr>
        <w:tc>
          <w:tcPr>
            <w:tcW w:w="1165" w:type="dxa"/>
            <w:vMerge/>
          </w:tcPr>
          <w:p w:rsidR="00FF7997" w:rsidRPr="00DA0BE0" w:rsidRDefault="00FF7997" w:rsidP="00FF7997">
            <w:pPr>
              <w:spacing w:after="0" w:line="240" w:lineRule="auto"/>
              <w:ind w:left="720"/>
              <w:contextualSpacing/>
              <w:jc w:val="both"/>
              <w:rPr>
                <w:rFonts w:ascii="Times New Roman" w:eastAsia="Times New Roman" w:hAnsi="Times New Roman" w:cs="Times New Roman"/>
                <w:sz w:val="20"/>
                <w:szCs w:val="20"/>
              </w:rPr>
            </w:pPr>
          </w:p>
        </w:tc>
        <w:tc>
          <w:tcPr>
            <w:tcW w:w="1884" w:type="dxa"/>
          </w:tcPr>
          <w:p w:rsidR="00FF7997" w:rsidRPr="00DA0BE0" w:rsidRDefault="00FF7997" w:rsidP="00FF7997">
            <w:pPr>
              <w:spacing w:after="0" w:line="240" w:lineRule="auto"/>
              <w:ind w:left="203"/>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Gjeologjike</w:t>
            </w:r>
          </w:p>
        </w:tc>
        <w:tc>
          <w:tcPr>
            <w:tcW w:w="1539" w:type="dxa"/>
          </w:tcPr>
          <w:p w:rsidR="00FF7997" w:rsidRPr="00DA0BE0" w:rsidRDefault="00FF7997" w:rsidP="00FF7997">
            <w:pPr>
              <w:spacing w:after="0" w:line="240" w:lineRule="auto"/>
              <w:ind w:left="72"/>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Bilance</w:t>
            </w:r>
            <w:r w:rsidRPr="00DA0BE0">
              <w:rPr>
                <w:rFonts w:ascii="Times New Roman" w:eastAsia="Times New Roman" w:hAnsi="Times New Roman" w:cs="Times New Roman"/>
                <w:sz w:val="20"/>
                <w:szCs w:val="20"/>
                <w:vertAlign w:val="superscript"/>
              </w:rPr>
              <w:footnoteReference w:customMarkFollows="1" w:id="11"/>
              <w:sym w:font="Symbol" w:char="F02A"/>
            </w:r>
          </w:p>
        </w:tc>
        <w:tc>
          <w:tcPr>
            <w:tcW w:w="1529" w:type="dxa"/>
          </w:tcPr>
          <w:p w:rsidR="00FF7997" w:rsidRPr="00DA0BE0" w:rsidRDefault="00FF7997" w:rsidP="00FF7997">
            <w:pPr>
              <w:spacing w:after="0" w:line="240" w:lineRule="auto"/>
              <w:ind w:left="162"/>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Jo bilance</w:t>
            </w:r>
            <w:r w:rsidRPr="00DA0BE0">
              <w:rPr>
                <w:rFonts w:ascii="Times New Roman" w:eastAsia="Times New Roman" w:hAnsi="Times New Roman" w:cs="Times New Roman"/>
                <w:sz w:val="20"/>
                <w:szCs w:val="20"/>
                <w:vertAlign w:val="superscript"/>
              </w:rPr>
              <w:footnoteReference w:customMarkFollows="1" w:id="12"/>
              <w:sym w:font="Symbol" w:char="F02A"/>
            </w:r>
            <w:r w:rsidRPr="00DA0BE0">
              <w:rPr>
                <w:rFonts w:ascii="Times New Roman" w:eastAsia="Times New Roman" w:hAnsi="Times New Roman" w:cs="Times New Roman"/>
                <w:sz w:val="20"/>
                <w:szCs w:val="20"/>
                <w:vertAlign w:val="superscript"/>
              </w:rPr>
              <w:sym w:font="Symbol" w:char="F02A"/>
            </w:r>
          </w:p>
        </w:tc>
      </w:tr>
      <w:tr w:rsidR="00FF7997" w:rsidRPr="00DA0BE0" w:rsidTr="00681D7F">
        <w:trPr>
          <w:trHeight w:val="227"/>
        </w:trPr>
        <w:tc>
          <w:tcPr>
            <w:tcW w:w="1165" w:type="dxa"/>
          </w:tcPr>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Kosovës</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10, 091, 000,000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8,772,000,000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1,319,000,000</w:t>
            </w:r>
          </w:p>
        </w:tc>
      </w:tr>
      <w:tr w:rsidR="00FF7997" w:rsidRPr="00DA0BE0" w:rsidTr="00681D7F">
        <w:trPr>
          <w:trHeight w:val="227"/>
        </w:trPr>
        <w:tc>
          <w:tcPr>
            <w:tcW w:w="1165" w:type="dxa"/>
          </w:tcPr>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Dukagjinit</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2, 244, 830,000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2,047,700,000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197,130,000</w:t>
            </w:r>
          </w:p>
        </w:tc>
      </w:tr>
      <w:tr w:rsidR="00FF7997" w:rsidRPr="00DA0BE0" w:rsidTr="00681D7F">
        <w:trPr>
          <w:trHeight w:val="227"/>
        </w:trPr>
        <w:tc>
          <w:tcPr>
            <w:tcW w:w="1165" w:type="dxa"/>
          </w:tcPr>
          <w:p w:rsidR="00FF7997" w:rsidRPr="00DA0BE0" w:rsidRDefault="00FF7997" w:rsidP="00FF7997">
            <w:pPr>
              <w:spacing w:after="0" w:line="240" w:lineRule="auto"/>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Drenicës (f. Skenderaj)</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106, 631,000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73,188,000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33,443,000</w:t>
            </w:r>
          </w:p>
        </w:tc>
      </w:tr>
      <w:tr w:rsidR="00FF7997" w:rsidRPr="00DA0BE0" w:rsidTr="00681D7F">
        <w:trPr>
          <w:trHeight w:val="227"/>
        </w:trPr>
        <w:tc>
          <w:tcPr>
            <w:tcW w:w="1165" w:type="dxa"/>
          </w:tcPr>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Gjithsej</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12,442,461,000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10,892,888,000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1,549,573,000</w:t>
            </w:r>
          </w:p>
        </w:tc>
      </w:tr>
    </w:tbl>
    <w:p w:rsidR="00FF7997" w:rsidRPr="00DA0BE0" w:rsidRDefault="00FF7997" w:rsidP="00FF7997">
      <w:pPr>
        <w:spacing w:after="0" w:line="240" w:lineRule="auto"/>
        <w:jc w:val="both"/>
        <w:rPr>
          <w:rFonts w:ascii="Arial" w:eastAsia="MS Mincho" w:hAnsi="Arial" w:cs="Arial"/>
          <w:sz w:val="24"/>
          <w:szCs w:val="24"/>
        </w:rPr>
      </w:pPr>
      <w:r w:rsidRPr="00DA0BE0">
        <w:rPr>
          <w:rFonts w:ascii="Times New Roman" w:eastAsia="Times New Roman" w:hAnsi="Times New Roman" w:cs="Times New Roman"/>
          <w:noProof/>
          <w:sz w:val="24"/>
          <w:szCs w:val="24"/>
          <w:lang w:eastAsia="sq-AL"/>
        </w:rPr>
        <w:drawing>
          <wp:inline distT="0" distB="0" distL="0" distR="0" wp14:anchorId="221B3013" wp14:editId="08100AB1">
            <wp:extent cx="2221746" cy="256195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r="5042" b="4156"/>
                    <a:stretch>
                      <a:fillRect/>
                    </a:stretch>
                  </pic:blipFill>
                  <pic:spPr bwMode="auto">
                    <a:xfrm>
                      <a:off x="0" y="0"/>
                      <a:ext cx="2243480" cy="2587014"/>
                    </a:xfrm>
                    <a:prstGeom prst="rect">
                      <a:avLst/>
                    </a:prstGeom>
                    <a:noFill/>
                    <a:ln>
                      <a:noFill/>
                    </a:ln>
                  </pic:spPr>
                </pic:pic>
              </a:graphicData>
            </a:graphic>
          </wp:inline>
        </w:drawing>
      </w:r>
    </w:p>
    <w:p w:rsidR="00FF7997" w:rsidRPr="00DA0BE0" w:rsidRDefault="00FF7997" w:rsidP="00FF7997">
      <w:pPr>
        <w:spacing w:after="0" w:line="240" w:lineRule="auto"/>
        <w:jc w:val="both"/>
        <w:rPr>
          <w:rFonts w:ascii="Arial" w:eastAsia="MS Mincho" w:hAnsi="Arial" w:cs="Arial"/>
        </w:rPr>
      </w:pPr>
      <w:bookmarkStart w:id="80" w:name="_Toc10207476"/>
      <w:bookmarkStart w:id="81" w:name="_Toc26871188"/>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8</w:t>
      </w:r>
      <w:r w:rsidRPr="00DA0BE0">
        <w:rPr>
          <w:rFonts w:ascii="Arial" w:hAnsi="Arial" w:cs="Arial"/>
        </w:rPr>
        <w:fldChar w:fldCharType="end"/>
      </w:r>
      <w:r w:rsidRPr="00DA0BE0">
        <w:rPr>
          <w:rFonts w:ascii="Arial" w:eastAsia="MS Mincho" w:hAnsi="Arial" w:cs="Arial"/>
        </w:rPr>
        <w:t>.Basenet qymyrmbajtëse të Kosovës</w:t>
      </w:r>
      <w:bookmarkEnd w:id="80"/>
      <w:bookmarkEnd w:id="81"/>
    </w:p>
    <w:p w:rsidR="00FF7997" w:rsidRPr="00DA0BE0" w:rsidRDefault="00FF7997" w:rsidP="00FF7997">
      <w:pPr>
        <w:spacing w:after="0" w:line="240" w:lineRule="auto"/>
        <w:jc w:val="both"/>
        <w:rPr>
          <w:rFonts w:ascii="Arial" w:eastAsia="MS Mincho" w:hAnsi="Arial" w:cs="Arial"/>
          <w:sz w:val="24"/>
          <w:szCs w:val="24"/>
        </w:rPr>
      </w:pP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Sipas të dhënave nga komuna e </w:t>
      </w:r>
      <w:r w:rsidR="00681D7F" w:rsidRPr="00DA0BE0">
        <w:rPr>
          <w:rFonts w:ascii="Arial" w:eastAsia="MS Mincho" w:hAnsi="Arial" w:cs="Arial"/>
          <w:sz w:val="24"/>
          <w:szCs w:val="24"/>
        </w:rPr>
        <w:t>Rahovecit</w:t>
      </w:r>
      <w:r w:rsidRPr="00DA0BE0">
        <w:rPr>
          <w:rFonts w:ascii="Arial" w:eastAsia="MS Mincho" w:hAnsi="Arial" w:cs="Arial"/>
          <w:sz w:val="24"/>
          <w:szCs w:val="24"/>
        </w:rPr>
        <w:t xml:space="preserve">, thëngjilli i llojit linjit është burimi energjetik që përdoret për ngrohje të disa </w:t>
      </w:r>
      <w:r w:rsidR="003B6F66" w:rsidRPr="00DA0BE0">
        <w:rPr>
          <w:rFonts w:ascii="Arial" w:eastAsia="MS Mincho" w:hAnsi="Arial" w:cs="Arial"/>
          <w:sz w:val="24"/>
          <w:szCs w:val="24"/>
        </w:rPr>
        <w:t>ndërtesa</w:t>
      </w:r>
      <w:r w:rsidRPr="00DA0BE0">
        <w:rPr>
          <w:rFonts w:ascii="Arial" w:eastAsia="MS Mincho" w:hAnsi="Arial" w:cs="Arial"/>
          <w:sz w:val="24"/>
          <w:szCs w:val="24"/>
        </w:rPr>
        <w:t xml:space="preserve">. Në disa raste përdoret në kombinim me drurin. Sipas të dhënave në periudhën 2016-2018, mesatarisht është konsumuar </w:t>
      </w:r>
      <w:r w:rsidR="008929F4" w:rsidRPr="00DA0BE0">
        <w:rPr>
          <w:rFonts w:ascii="Arial" w:eastAsia="MS Mincho" w:hAnsi="Arial" w:cs="Arial"/>
          <w:sz w:val="24"/>
          <w:szCs w:val="24"/>
        </w:rPr>
        <w:t>368.03</w:t>
      </w:r>
      <w:r w:rsidRPr="00DA0BE0">
        <w:rPr>
          <w:rFonts w:ascii="Arial" w:eastAsia="MS Mincho" w:hAnsi="Arial" w:cs="Arial"/>
          <w:sz w:val="24"/>
          <w:szCs w:val="24"/>
        </w:rPr>
        <w:t xml:space="preserve"> ton/vit. </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N</w:t>
      </w:r>
      <w:r w:rsidR="008929F4" w:rsidRPr="00DA0BE0">
        <w:rPr>
          <w:rFonts w:ascii="Arial" w:eastAsia="MS Mincho" w:hAnsi="Arial" w:cs="Arial"/>
          <w:sz w:val="24"/>
          <w:szCs w:val="24"/>
        </w:rPr>
        <w:t>ë</w:t>
      </w:r>
      <w:r w:rsidRPr="00DA0BE0">
        <w:rPr>
          <w:rFonts w:ascii="Arial" w:eastAsia="MS Mincho" w:hAnsi="Arial" w:cs="Arial"/>
          <w:sz w:val="24"/>
          <w:szCs w:val="24"/>
        </w:rPr>
        <w:t xml:space="preserve"> figurën me poshtë është paraqit sasia e linjitit e konsumuar </w:t>
      </w:r>
      <w:r w:rsidR="00A31EE6" w:rsidRPr="00DA0BE0">
        <w:rPr>
          <w:rFonts w:ascii="Arial" w:eastAsia="MS Mincho" w:hAnsi="Arial" w:cs="Arial"/>
          <w:sz w:val="24"/>
          <w:szCs w:val="24"/>
        </w:rPr>
        <w:t xml:space="preserve">nëpër vite </w:t>
      </w:r>
      <w:r w:rsidRPr="00DA0BE0">
        <w:rPr>
          <w:rFonts w:ascii="Arial" w:eastAsia="MS Mincho" w:hAnsi="Arial" w:cs="Arial"/>
          <w:sz w:val="24"/>
          <w:szCs w:val="24"/>
        </w:rPr>
        <w:t>në periudhën 2016-2018 p</w:t>
      </w:r>
      <w:r w:rsidR="00A31EE6" w:rsidRPr="00DA0BE0">
        <w:rPr>
          <w:rFonts w:ascii="Arial" w:eastAsia="MS Mincho" w:hAnsi="Arial" w:cs="Arial"/>
          <w:sz w:val="24"/>
          <w:szCs w:val="24"/>
        </w:rPr>
        <w:t>ë</w:t>
      </w:r>
      <w:r w:rsidRPr="00DA0BE0">
        <w:rPr>
          <w:rFonts w:ascii="Arial" w:eastAsia="MS Mincho" w:hAnsi="Arial" w:cs="Arial"/>
          <w:sz w:val="24"/>
          <w:szCs w:val="24"/>
        </w:rPr>
        <w:t>r ngrohjen e ndërtesave publike komunale.</w:t>
      </w:r>
    </w:p>
    <w:p w:rsidR="008929F4" w:rsidRPr="00DA0BE0" w:rsidRDefault="008929F4" w:rsidP="00FF7997">
      <w:pPr>
        <w:spacing w:after="0" w:line="240" w:lineRule="auto"/>
        <w:jc w:val="both"/>
        <w:rPr>
          <w:rFonts w:ascii="Arial" w:eastAsia="MS Mincho" w:hAnsi="Arial" w:cs="Arial"/>
          <w:sz w:val="24"/>
          <w:szCs w:val="24"/>
        </w:rPr>
      </w:pPr>
    </w:p>
    <w:p w:rsidR="00FF7997" w:rsidRPr="00DA0BE0" w:rsidRDefault="008929F4" w:rsidP="008929F4">
      <w:pPr>
        <w:tabs>
          <w:tab w:val="left" w:pos="1052"/>
        </w:tabs>
        <w:jc w:val="center"/>
        <w:rPr>
          <w:rFonts w:ascii="Arial" w:eastAsia="MS Mincho" w:hAnsi="Arial" w:cs="Arial"/>
          <w:sz w:val="24"/>
          <w:szCs w:val="24"/>
        </w:rPr>
      </w:pPr>
      <w:r w:rsidRPr="00DA0BE0">
        <w:rPr>
          <w:noProof/>
          <w:lang w:eastAsia="sq-AL"/>
        </w:rPr>
        <w:lastRenderedPageBreak/>
        <w:drawing>
          <wp:inline distT="0" distB="0" distL="0" distR="0" wp14:anchorId="6A76EE35" wp14:editId="6F9D5326">
            <wp:extent cx="3990975" cy="2547938"/>
            <wp:effectExtent l="0" t="0" r="9525" b="50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1D7F" w:rsidRPr="00DA0BE0" w:rsidRDefault="00681D7F" w:rsidP="00681D7F">
      <w:pPr>
        <w:spacing w:after="0" w:line="240" w:lineRule="auto"/>
        <w:jc w:val="center"/>
        <w:rPr>
          <w:rFonts w:ascii="Arial" w:eastAsia="MS Mincho" w:hAnsi="Arial" w:cs="Arial"/>
        </w:rPr>
      </w:pPr>
      <w:bookmarkStart w:id="82" w:name="_Toc10207477"/>
      <w:bookmarkStart w:id="83" w:name="_Toc26871189"/>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9</w:t>
      </w:r>
      <w:r w:rsidRPr="00DA0BE0">
        <w:rPr>
          <w:rFonts w:ascii="Arial" w:hAnsi="Arial" w:cs="Arial"/>
        </w:rPr>
        <w:fldChar w:fldCharType="end"/>
      </w:r>
      <w:r w:rsidRPr="00DA0BE0">
        <w:rPr>
          <w:rFonts w:ascii="Arial" w:eastAsia="MS Mincho" w:hAnsi="Arial" w:cs="Arial"/>
        </w:rPr>
        <w:t>. Sasia e linjitit e konsumuar në periudhën 2016-2018</w:t>
      </w:r>
      <w:bookmarkEnd w:id="82"/>
      <w:bookmarkEnd w:id="83"/>
    </w:p>
    <w:p w:rsidR="007F1A5F" w:rsidRPr="00DA0BE0" w:rsidRDefault="007F1A5F" w:rsidP="007F1A5F">
      <w:pPr>
        <w:tabs>
          <w:tab w:val="left" w:pos="1052"/>
        </w:tabs>
        <w:spacing w:after="120" w:line="276" w:lineRule="auto"/>
        <w:jc w:val="both"/>
        <w:rPr>
          <w:rFonts w:ascii="Arial" w:eastAsia="MS Mincho" w:hAnsi="Arial" w:cs="Arial"/>
          <w:sz w:val="24"/>
          <w:szCs w:val="24"/>
        </w:rPr>
      </w:pPr>
    </w:p>
    <w:p w:rsidR="00681D7F" w:rsidRPr="00DA0BE0" w:rsidRDefault="008929F4" w:rsidP="007F1A5F">
      <w:pPr>
        <w:tabs>
          <w:tab w:val="left" w:pos="1052"/>
        </w:tabs>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Nga figura vërehet se në vitin 2018 ka </w:t>
      </w:r>
      <w:r w:rsidR="00A31EE6" w:rsidRPr="00DA0BE0">
        <w:rPr>
          <w:rFonts w:ascii="Arial" w:eastAsia="MS Mincho" w:hAnsi="Arial" w:cs="Arial"/>
          <w:sz w:val="24"/>
          <w:szCs w:val="24"/>
        </w:rPr>
        <w:t xml:space="preserve">pasur </w:t>
      </w:r>
      <w:r w:rsidRPr="00DA0BE0">
        <w:rPr>
          <w:rFonts w:ascii="Arial" w:eastAsia="MS Mincho" w:hAnsi="Arial" w:cs="Arial"/>
          <w:sz w:val="24"/>
          <w:szCs w:val="24"/>
        </w:rPr>
        <w:t>zvogëlim të theksuar të përdorimit të linjitit për ngrohje, kjo është për faktin e përdorimit të burimeve tjera si dru</w:t>
      </w:r>
      <w:r w:rsidR="00A31EE6" w:rsidRPr="00DA0BE0">
        <w:rPr>
          <w:rFonts w:ascii="Arial" w:eastAsia="MS Mincho" w:hAnsi="Arial" w:cs="Arial"/>
          <w:sz w:val="24"/>
          <w:szCs w:val="24"/>
        </w:rPr>
        <w:t>ri dhe peleti dhe</w:t>
      </w:r>
      <w:r w:rsidRPr="00DA0BE0">
        <w:rPr>
          <w:rFonts w:ascii="Arial" w:eastAsia="MS Mincho" w:hAnsi="Arial" w:cs="Arial"/>
          <w:sz w:val="24"/>
          <w:szCs w:val="24"/>
        </w:rPr>
        <w:t xml:space="preserve"> në respektim të Vendimit Nr.06/74 të Qeverisë së Republikës së Kosovës, i nxjerr me datë 06.11.2018, përmes t</w:t>
      </w:r>
      <w:r w:rsidR="00A31EE6" w:rsidRPr="00DA0BE0">
        <w:rPr>
          <w:rFonts w:ascii="Arial" w:eastAsia="MS Mincho" w:hAnsi="Arial" w:cs="Arial"/>
          <w:sz w:val="24"/>
          <w:szCs w:val="24"/>
        </w:rPr>
        <w:t>ë</w:t>
      </w:r>
      <w:r w:rsidRPr="00DA0BE0">
        <w:rPr>
          <w:rFonts w:ascii="Arial" w:eastAsia="MS Mincho" w:hAnsi="Arial" w:cs="Arial"/>
          <w:sz w:val="24"/>
          <w:szCs w:val="24"/>
        </w:rPr>
        <w:t xml:space="preserve"> cilit ndalohet përdorimi i thëngjillit për ngrohje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e institucioneve publike. Për zbatimin e këtij vendimi janë të obliguara institucionet qendrore dhe lokale.</w:t>
      </w:r>
    </w:p>
    <w:p w:rsidR="00681D7F" w:rsidRPr="00DA0BE0" w:rsidRDefault="00681D7F" w:rsidP="007F1A5F">
      <w:pPr>
        <w:pStyle w:val="Heading3"/>
        <w:rPr>
          <w:rFonts w:eastAsia="Times New Roman"/>
        </w:rPr>
      </w:pPr>
      <w:bookmarkStart w:id="84" w:name="_Toc10206515"/>
      <w:bookmarkStart w:id="85" w:name="_Toc26871083"/>
      <w:r w:rsidRPr="00DA0BE0">
        <w:rPr>
          <w:rFonts w:eastAsia="Times New Roman"/>
        </w:rPr>
        <w:t>3.1.4 Biomasa- Druri i zjarrit</w:t>
      </w:r>
      <w:bookmarkEnd w:id="84"/>
      <w:bookmarkEnd w:id="85"/>
    </w:p>
    <w:p w:rsidR="00681D7F" w:rsidRPr="00DA0BE0" w:rsidRDefault="00681D7F" w:rsidP="00681D7F">
      <w:pPr>
        <w:spacing w:after="0" w:line="240" w:lineRule="auto"/>
        <w:rPr>
          <w:rFonts w:ascii="Arial" w:eastAsia="MS Mincho" w:hAnsi="Arial" w:cs="Arial"/>
          <w:sz w:val="24"/>
          <w:szCs w:val="24"/>
        </w:rPr>
      </w:pPr>
    </w:p>
    <w:p w:rsidR="006C44C4" w:rsidRPr="00DA0BE0" w:rsidRDefault="00681D7F" w:rsidP="007F1A5F">
      <w:pPr>
        <w:spacing w:after="120" w:line="276" w:lineRule="auto"/>
        <w:rPr>
          <w:rFonts w:ascii="Arial" w:eastAsia="MS Mincho" w:hAnsi="Arial" w:cs="Arial"/>
          <w:sz w:val="24"/>
          <w:szCs w:val="24"/>
        </w:rPr>
      </w:pPr>
      <w:r w:rsidRPr="00DA0BE0">
        <w:rPr>
          <w:rFonts w:ascii="Arial" w:eastAsia="MS Mincho" w:hAnsi="Arial" w:cs="Arial"/>
          <w:sz w:val="24"/>
          <w:szCs w:val="24"/>
        </w:rPr>
        <w:t>Sipërfaqja pyjore në Kosovë është mjaft e qëndrueshëm me rreth 481 000 ha (44.7% e sipërfaqes totale).</w:t>
      </w:r>
      <w:r w:rsidRPr="00DA0BE0">
        <w:rPr>
          <w:rFonts w:ascii="Calibri" w:eastAsia="Calibri" w:hAnsi="Calibri" w:cs="Times New Roman"/>
        </w:rPr>
        <w:t xml:space="preserve"> </w:t>
      </w:r>
      <w:r w:rsidRPr="00DA0BE0">
        <w:rPr>
          <w:rFonts w:ascii="Arial" w:eastAsia="Calibri" w:hAnsi="Arial" w:cs="Arial"/>
          <w:sz w:val="24"/>
          <w:szCs w:val="24"/>
        </w:rPr>
        <w:t xml:space="preserve">Rreth </w:t>
      </w:r>
      <w:r w:rsidRPr="00DA0BE0">
        <w:rPr>
          <w:rFonts w:ascii="Arial" w:eastAsia="MS Mincho" w:hAnsi="Arial" w:cs="Arial"/>
          <w:sz w:val="24"/>
          <w:szCs w:val="24"/>
        </w:rPr>
        <w:t>38% e sipërfaqes pyjore është në pronësi private, ndërsa 62% janë pyje publike. Pyjet e pastra fletore mbulojnë pothuajse 83% të sipërfaqes pyjore.</w:t>
      </w:r>
    </w:p>
    <w:p w:rsidR="00062BC4" w:rsidRPr="00DA0BE0" w:rsidRDefault="00062BC4" w:rsidP="007F1A5F">
      <w:pPr>
        <w:tabs>
          <w:tab w:val="left" w:pos="1052"/>
        </w:tabs>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w:t>
      </w:r>
      <w:r w:rsidR="006C44C4" w:rsidRPr="00DA0BE0">
        <w:rPr>
          <w:rFonts w:ascii="Arial" w:eastAsia="MS Mincho" w:hAnsi="Arial" w:cs="Arial"/>
          <w:sz w:val="24"/>
          <w:szCs w:val="24"/>
        </w:rPr>
        <w:t>Komunën</w:t>
      </w:r>
      <w:r w:rsidRPr="00DA0BE0">
        <w:rPr>
          <w:rFonts w:ascii="Arial" w:eastAsia="MS Mincho" w:hAnsi="Arial" w:cs="Arial"/>
          <w:sz w:val="24"/>
          <w:szCs w:val="24"/>
        </w:rPr>
        <w:t xml:space="preserve"> e Rahovecit, në pjesën kodrinore dominojnë pyjet me mjaft lloje dhe janë të përziera. </w:t>
      </w:r>
      <w:r w:rsidR="006C44C4" w:rsidRPr="00DA0BE0">
        <w:rPr>
          <w:rFonts w:ascii="Arial" w:eastAsia="MS Mincho" w:hAnsi="Arial" w:cs="Arial"/>
          <w:sz w:val="24"/>
          <w:szCs w:val="24"/>
        </w:rPr>
        <w:t>D</w:t>
      </w:r>
      <w:r w:rsidRPr="00DA0BE0">
        <w:rPr>
          <w:rFonts w:ascii="Arial" w:eastAsia="MS Mincho" w:hAnsi="Arial" w:cs="Arial"/>
          <w:sz w:val="24"/>
          <w:szCs w:val="24"/>
        </w:rPr>
        <w:t>allohen pyjet gjetherë</w:t>
      </w:r>
      <w:r w:rsidR="006C44C4" w:rsidRPr="00DA0BE0">
        <w:rPr>
          <w:rFonts w:ascii="Arial" w:eastAsia="MS Mincho" w:hAnsi="Arial" w:cs="Arial"/>
          <w:sz w:val="24"/>
          <w:szCs w:val="24"/>
        </w:rPr>
        <w:t>nëse si: qarri (quercus cerris)</w:t>
      </w:r>
      <w:r w:rsidRPr="00DA0BE0">
        <w:rPr>
          <w:rFonts w:ascii="Arial" w:eastAsia="MS Mincho" w:hAnsi="Arial" w:cs="Arial"/>
          <w:sz w:val="24"/>
          <w:szCs w:val="24"/>
        </w:rPr>
        <w:t xml:space="preserve"> dhe bungu me rreth 80 %, ahu</w:t>
      </w:r>
      <w:r w:rsidRPr="00DA0BE0">
        <w:t xml:space="preserve"> </w:t>
      </w:r>
      <w:r w:rsidRPr="00DA0BE0">
        <w:rPr>
          <w:rFonts w:ascii="Arial" w:eastAsia="MS Mincho" w:hAnsi="Arial" w:cs="Arial"/>
          <w:sz w:val="24"/>
          <w:szCs w:val="24"/>
        </w:rPr>
        <w:t>(fagus sylvatica), shkoza (carpinus orientalis). Përhapje më të kufizuar kanë llojet tjera që paraqiten si të vetmuara si: brekia, bliri (tilia kordata), frashri, dëllinja etj.</w:t>
      </w:r>
      <w:r w:rsidRPr="00DA0BE0">
        <w:t xml:space="preserve"> </w:t>
      </w:r>
      <w:r w:rsidRPr="00DA0BE0">
        <w:rPr>
          <w:rFonts w:ascii="Arial" w:eastAsia="MS Mincho" w:hAnsi="Arial" w:cs="Arial"/>
          <w:sz w:val="24"/>
          <w:szCs w:val="24"/>
        </w:rPr>
        <w:t xml:space="preserve">Janë </w:t>
      </w:r>
      <w:r w:rsidR="006C44C4" w:rsidRPr="00DA0BE0">
        <w:rPr>
          <w:rFonts w:ascii="Arial" w:eastAsia="MS Mincho" w:hAnsi="Arial" w:cs="Arial"/>
          <w:sz w:val="24"/>
          <w:szCs w:val="24"/>
        </w:rPr>
        <w:t>prezentë</w:t>
      </w:r>
      <w:r w:rsidRPr="00DA0BE0">
        <w:rPr>
          <w:rFonts w:ascii="Arial" w:eastAsia="MS Mincho" w:hAnsi="Arial" w:cs="Arial"/>
          <w:sz w:val="24"/>
          <w:szCs w:val="24"/>
        </w:rPr>
        <w:t xml:space="preserve"> edhe </w:t>
      </w:r>
      <w:r w:rsidR="006C44C4" w:rsidRPr="00DA0BE0">
        <w:rPr>
          <w:rFonts w:ascii="Arial" w:eastAsia="MS Mincho" w:hAnsi="Arial" w:cs="Arial"/>
          <w:sz w:val="24"/>
          <w:szCs w:val="24"/>
        </w:rPr>
        <w:t>llojet</w:t>
      </w:r>
      <w:r w:rsidRPr="00DA0BE0">
        <w:rPr>
          <w:rFonts w:ascii="Arial" w:eastAsia="MS Mincho" w:hAnsi="Arial" w:cs="Arial"/>
          <w:sz w:val="24"/>
          <w:szCs w:val="24"/>
        </w:rPr>
        <w:t xml:space="preserve"> tjera si: thana (cornus mas), murrizi (crataegus monogyna), kaça (rosa canina), manaferra e egër (rubus fruticosus), shtogu (sambocus nigra), kulumbria (prunus spicosa), lajthia (corylus avellana),</w:t>
      </w:r>
      <w:r w:rsidR="006C44C4" w:rsidRPr="00DA0BE0">
        <w:rPr>
          <w:rFonts w:ascii="Arial" w:eastAsia="MS Mincho" w:hAnsi="Arial" w:cs="Arial"/>
          <w:sz w:val="24"/>
          <w:szCs w:val="24"/>
        </w:rPr>
        <w:t xml:space="preserve"> dhe</w:t>
      </w:r>
      <w:r w:rsidRPr="00DA0BE0">
        <w:rPr>
          <w:rFonts w:ascii="Arial" w:eastAsia="MS Mincho" w:hAnsi="Arial" w:cs="Arial"/>
          <w:sz w:val="24"/>
          <w:szCs w:val="24"/>
        </w:rPr>
        <w:t xml:space="preserve"> në vise të larta fieri shqiponj</w:t>
      </w:r>
      <w:r w:rsidR="006C44C4" w:rsidRPr="00DA0BE0">
        <w:rPr>
          <w:rFonts w:ascii="Arial" w:eastAsia="MS Mincho" w:hAnsi="Arial" w:cs="Arial"/>
          <w:sz w:val="24"/>
          <w:szCs w:val="24"/>
        </w:rPr>
        <w:t>ë</w:t>
      </w:r>
      <w:r w:rsidRPr="00DA0BE0">
        <w:rPr>
          <w:rFonts w:ascii="Arial" w:eastAsia="MS Mincho" w:hAnsi="Arial" w:cs="Arial"/>
          <w:sz w:val="24"/>
          <w:szCs w:val="24"/>
        </w:rPr>
        <w:t xml:space="preserve"> (pteridium aquilinium) etj.</w:t>
      </w:r>
    </w:p>
    <w:p w:rsidR="008929F4" w:rsidRPr="00DA0BE0" w:rsidRDefault="00062BC4"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Sipërfaqja e përgjithshme e pyjeve në dy sektorët është rreth 10800</w:t>
      </w:r>
      <w:r w:rsidRPr="00DA0BE0">
        <w:rPr>
          <w:rStyle w:val="FootnoteReference"/>
          <w:rFonts w:ascii="Arial" w:eastAsia="MS Mincho" w:hAnsi="Arial" w:cs="Arial"/>
          <w:sz w:val="24"/>
          <w:szCs w:val="24"/>
        </w:rPr>
        <w:footnoteReference w:id="13"/>
      </w:r>
      <w:r w:rsidRPr="00DA0BE0">
        <w:rPr>
          <w:rFonts w:ascii="Arial" w:eastAsia="MS Mincho" w:hAnsi="Arial" w:cs="Arial"/>
          <w:sz w:val="24"/>
          <w:szCs w:val="24"/>
        </w:rPr>
        <w:t xml:space="preserve"> ha , ku sektori privat ka rreth 1500 ha dhe ai publik 9300 ha. Sipërfaqja e përgjithshme e komunës së Rahovecit është e mbuluar me pyje rreth 6065 ha, ndërsa 3205 ha janë sipërfaqe </w:t>
      </w:r>
      <w:r w:rsidRPr="00DA0BE0">
        <w:rPr>
          <w:rFonts w:ascii="Arial" w:eastAsia="MS Mincho" w:hAnsi="Arial" w:cs="Arial"/>
          <w:sz w:val="24"/>
          <w:szCs w:val="24"/>
        </w:rPr>
        <w:lastRenderedPageBreak/>
        <w:t xml:space="preserve">malore e zhveshur. Degradimet e pyjeve janë dukuri sikur në çdo pjesë të Kosovës, e sidomos prerjet ilegale, ku rreth 2200 ha në bazë të dhënave komunale rezultojnë si të degraduara. </w:t>
      </w:r>
    </w:p>
    <w:p w:rsidR="00062BC4" w:rsidRPr="00DA0BE0" w:rsidRDefault="00062BC4" w:rsidP="00062BC4">
      <w:pPr>
        <w:jc w:val="center"/>
        <w:rPr>
          <w:rFonts w:ascii="Arial" w:eastAsia="MS Mincho" w:hAnsi="Arial" w:cs="Arial"/>
          <w:sz w:val="24"/>
          <w:szCs w:val="24"/>
        </w:rPr>
      </w:pPr>
      <w:r w:rsidRPr="00DA0BE0">
        <w:rPr>
          <w:rFonts w:ascii="Arial" w:eastAsia="MS Mincho" w:hAnsi="Arial" w:cs="Arial"/>
          <w:noProof/>
          <w:sz w:val="24"/>
          <w:szCs w:val="24"/>
          <w:lang w:eastAsia="sq-AL"/>
        </w:rPr>
        <w:drawing>
          <wp:inline distT="0" distB="0" distL="0" distR="0" wp14:anchorId="018BC83A" wp14:editId="6A8D1071">
            <wp:extent cx="2743200" cy="27675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1092" cy="2836042"/>
                    </a:xfrm>
                    <a:prstGeom prst="rect">
                      <a:avLst/>
                    </a:prstGeom>
                    <a:noFill/>
                    <a:ln>
                      <a:noFill/>
                    </a:ln>
                  </pic:spPr>
                </pic:pic>
              </a:graphicData>
            </a:graphic>
          </wp:inline>
        </w:drawing>
      </w:r>
    </w:p>
    <w:p w:rsidR="00062BC4" w:rsidRPr="00DA0BE0" w:rsidRDefault="00062BC4" w:rsidP="00062BC4">
      <w:pPr>
        <w:jc w:val="center"/>
        <w:rPr>
          <w:rFonts w:ascii="Arial" w:eastAsia="MS Mincho" w:hAnsi="Arial" w:cs="Arial"/>
        </w:rPr>
      </w:pPr>
      <w:bookmarkStart w:id="86" w:name="_Toc26871190"/>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10</w:t>
      </w:r>
      <w:r w:rsidRPr="00DA0BE0">
        <w:rPr>
          <w:rFonts w:ascii="Arial" w:hAnsi="Arial" w:cs="Arial"/>
        </w:rPr>
        <w:fldChar w:fldCharType="end"/>
      </w:r>
      <w:r w:rsidRPr="00DA0BE0">
        <w:rPr>
          <w:rFonts w:ascii="Arial" w:eastAsia="MS Mincho" w:hAnsi="Arial" w:cs="Arial"/>
        </w:rPr>
        <w:t xml:space="preserve"> Pyjet, kullosat dhe livadhet në komunën e Rahovecit</w:t>
      </w:r>
      <w:bookmarkEnd w:id="86"/>
    </w:p>
    <w:p w:rsidR="00062BC4" w:rsidRPr="00DA0BE0" w:rsidRDefault="00062BC4"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Zakonisht druri i cili përdoret për ngrohje është i sapo prerë, kjo për faktin se nuk ka hapësira adekuate për terjen e drurit. Në figurën më poshtë është paraqitur sasia e drurit të konsumuar </w:t>
      </w:r>
      <w:r w:rsidR="006C44C4" w:rsidRPr="00DA0BE0">
        <w:rPr>
          <w:rFonts w:ascii="Arial" w:eastAsia="MS Mincho" w:hAnsi="Arial" w:cs="Arial"/>
          <w:sz w:val="24"/>
          <w:szCs w:val="24"/>
        </w:rPr>
        <w:t xml:space="preserve">nëpër vite </w:t>
      </w:r>
      <w:r w:rsidRPr="00DA0BE0">
        <w:rPr>
          <w:rFonts w:ascii="Arial" w:eastAsia="MS Mincho" w:hAnsi="Arial" w:cs="Arial"/>
          <w:sz w:val="24"/>
          <w:szCs w:val="24"/>
        </w:rPr>
        <w:t>në periudhën 2016-2018 për ngrohje</w:t>
      </w:r>
      <w:r w:rsidR="006C44C4" w:rsidRPr="00DA0BE0">
        <w:rPr>
          <w:rFonts w:ascii="Arial" w:eastAsia="MS Mincho" w:hAnsi="Arial" w:cs="Arial"/>
          <w:sz w:val="24"/>
          <w:szCs w:val="24"/>
        </w:rPr>
        <w:t>n</w:t>
      </w:r>
      <w:r w:rsidRPr="00DA0BE0">
        <w:rPr>
          <w:rFonts w:ascii="Arial" w:eastAsia="MS Mincho" w:hAnsi="Arial" w:cs="Arial"/>
          <w:sz w:val="24"/>
          <w:szCs w:val="24"/>
        </w:rPr>
        <w:t xml:space="preserve"> </w:t>
      </w:r>
      <w:r w:rsidR="006C44C4" w:rsidRPr="00DA0BE0">
        <w:rPr>
          <w:rFonts w:ascii="Arial" w:eastAsia="MS Mincho" w:hAnsi="Arial" w:cs="Arial"/>
          <w:sz w:val="24"/>
          <w:szCs w:val="24"/>
        </w:rPr>
        <w:t>e</w:t>
      </w:r>
      <w:r w:rsidRPr="00DA0BE0">
        <w:rPr>
          <w:rFonts w:ascii="Arial" w:eastAsia="MS Mincho" w:hAnsi="Arial" w:cs="Arial"/>
          <w:sz w:val="24"/>
          <w:szCs w:val="24"/>
        </w:rPr>
        <w:t xml:space="preserve"> ndërtesa</w:t>
      </w:r>
      <w:r w:rsidR="006C44C4" w:rsidRPr="00DA0BE0">
        <w:rPr>
          <w:rFonts w:ascii="Arial" w:eastAsia="MS Mincho" w:hAnsi="Arial" w:cs="Arial"/>
          <w:sz w:val="24"/>
          <w:szCs w:val="24"/>
        </w:rPr>
        <w:t>ve</w:t>
      </w:r>
      <w:r w:rsidRPr="00DA0BE0">
        <w:rPr>
          <w:rFonts w:ascii="Arial" w:eastAsia="MS Mincho" w:hAnsi="Arial" w:cs="Arial"/>
          <w:sz w:val="24"/>
          <w:szCs w:val="24"/>
        </w:rPr>
        <w:t xml:space="preserve"> publike komunale.</w:t>
      </w:r>
    </w:p>
    <w:p w:rsidR="00062BC4" w:rsidRPr="00DA0BE0" w:rsidRDefault="008929F4" w:rsidP="008929F4">
      <w:pPr>
        <w:jc w:val="center"/>
        <w:rPr>
          <w:rFonts w:ascii="Arial" w:eastAsia="MS Mincho" w:hAnsi="Arial" w:cs="Arial"/>
          <w:sz w:val="24"/>
          <w:szCs w:val="24"/>
        </w:rPr>
      </w:pPr>
      <w:r w:rsidRPr="00DA0BE0">
        <w:rPr>
          <w:noProof/>
          <w:lang w:eastAsia="sq-AL"/>
        </w:rPr>
        <w:drawing>
          <wp:inline distT="0" distB="0" distL="0" distR="0" wp14:anchorId="40BCA1CF" wp14:editId="1F985094">
            <wp:extent cx="3538330" cy="3124862"/>
            <wp:effectExtent l="0" t="0" r="24130" b="184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BC4" w:rsidRPr="00DA0BE0" w:rsidRDefault="00062BC4" w:rsidP="00062BC4">
      <w:pPr>
        <w:spacing w:after="0" w:line="240" w:lineRule="auto"/>
        <w:jc w:val="center"/>
        <w:rPr>
          <w:rFonts w:ascii="Arial" w:eastAsia="MS Mincho" w:hAnsi="Arial" w:cs="Arial"/>
        </w:rPr>
      </w:pPr>
      <w:bookmarkStart w:id="87" w:name="_Toc10207478"/>
      <w:bookmarkStart w:id="88" w:name="_Toc26871191"/>
      <w:r w:rsidRPr="00DA0BE0">
        <w:rPr>
          <w:rFonts w:ascii="Arial" w:eastAsia="MS Mincho" w:hAnsi="Arial" w:cs="Arial"/>
        </w:rPr>
        <w:t xml:space="preserve">Figure </w:t>
      </w:r>
      <w:r w:rsidR="007875A0" w:rsidRPr="00DA0BE0">
        <w:rPr>
          <w:rFonts w:ascii="Arial" w:hAnsi="Arial" w:cs="Arial"/>
        </w:rPr>
        <w:fldChar w:fldCharType="begin"/>
      </w:r>
      <w:r w:rsidR="007875A0" w:rsidRPr="00DA0BE0">
        <w:rPr>
          <w:rFonts w:ascii="Arial" w:hAnsi="Arial" w:cs="Arial"/>
        </w:rPr>
        <w:instrText xml:space="preserve"> SEQ Figura \* ARABIC </w:instrText>
      </w:r>
      <w:r w:rsidR="007875A0" w:rsidRPr="00DA0BE0">
        <w:rPr>
          <w:rFonts w:ascii="Arial" w:hAnsi="Arial" w:cs="Arial"/>
        </w:rPr>
        <w:fldChar w:fldCharType="separate"/>
      </w:r>
      <w:r w:rsidR="00A95803">
        <w:rPr>
          <w:rFonts w:ascii="Arial" w:hAnsi="Arial" w:cs="Arial"/>
          <w:noProof/>
        </w:rPr>
        <w:t>11</w:t>
      </w:r>
      <w:r w:rsidR="007875A0" w:rsidRPr="00DA0BE0">
        <w:rPr>
          <w:rFonts w:ascii="Arial" w:hAnsi="Arial" w:cs="Arial"/>
        </w:rPr>
        <w:fldChar w:fldCharType="end"/>
      </w:r>
      <w:r w:rsidRPr="00DA0BE0">
        <w:rPr>
          <w:rFonts w:ascii="Arial" w:eastAsia="MS Mincho" w:hAnsi="Arial" w:cs="Arial"/>
        </w:rPr>
        <w:t>. Sasia e drurit e konsumuar në periudhën 201</w:t>
      </w:r>
      <w:r w:rsidR="00957D65" w:rsidRPr="00DA0BE0">
        <w:rPr>
          <w:rFonts w:ascii="Arial" w:eastAsia="MS Mincho" w:hAnsi="Arial" w:cs="Arial"/>
        </w:rPr>
        <w:t>6</w:t>
      </w:r>
      <w:r w:rsidRPr="00DA0BE0">
        <w:rPr>
          <w:rFonts w:ascii="Arial" w:eastAsia="MS Mincho" w:hAnsi="Arial" w:cs="Arial"/>
        </w:rPr>
        <w:t>-2018</w:t>
      </w:r>
      <w:bookmarkEnd w:id="87"/>
      <w:bookmarkEnd w:id="88"/>
    </w:p>
    <w:p w:rsidR="00F66697" w:rsidRPr="00DA0BE0" w:rsidRDefault="00F66697" w:rsidP="00F66697">
      <w:pPr>
        <w:spacing w:after="0" w:line="240" w:lineRule="auto"/>
        <w:jc w:val="both"/>
        <w:rPr>
          <w:rFonts w:ascii="Arial" w:eastAsia="MS Mincho" w:hAnsi="Arial" w:cs="Arial"/>
          <w:sz w:val="24"/>
          <w:szCs w:val="24"/>
        </w:rPr>
      </w:pPr>
    </w:p>
    <w:p w:rsidR="007875A0" w:rsidRPr="00DA0BE0" w:rsidRDefault="00F66697"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Vërehet rritje e sasisë së përdorimit të drurit për ngrohje në vitin 2018 krahasuar me vitet tjera, kjo është për faktin e zvogëlimit të përdorimit të linjitit për ngrohje.</w:t>
      </w:r>
    </w:p>
    <w:p w:rsidR="00F60776" w:rsidRPr="00DA0BE0" w:rsidRDefault="00F60776" w:rsidP="00F66697">
      <w:pPr>
        <w:pStyle w:val="Heading4"/>
        <w:rPr>
          <w:rFonts w:eastAsia="Times New Roman"/>
        </w:rPr>
      </w:pPr>
      <w:bookmarkStart w:id="89" w:name="_Toc26871084"/>
      <w:r w:rsidRPr="00DA0BE0">
        <w:rPr>
          <w:rFonts w:eastAsia="Times New Roman"/>
        </w:rPr>
        <w:t>3.1.4.1 Peleti</w:t>
      </w:r>
      <w:bookmarkEnd w:id="89"/>
    </w:p>
    <w:p w:rsidR="006C44C4" w:rsidRPr="00DA0BE0" w:rsidRDefault="00F60776"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Peleti është një produkt energjetik që fitohet në mënyrë artificiale nga biomasa me origjinë drusorë, respektivisht nga byku (tallashi), ashklat, pjesët e imëta dhe lëvorja e drurit. Diametri i peletit sillet rreth  6-12 mm kurse gjatësia tij 5-45 mm. Dendësia e peletit të hedhur (grumbullit të peletit duke përfshirë zbrazëtirat) sillet rreth 650 kg/m</w:t>
      </w:r>
      <w:r w:rsidRPr="00DA0BE0">
        <w:rPr>
          <w:rFonts w:ascii="Arial" w:eastAsia="MS Mincho" w:hAnsi="Arial" w:cs="Arial"/>
          <w:sz w:val="24"/>
          <w:szCs w:val="24"/>
          <w:vertAlign w:val="superscript"/>
        </w:rPr>
        <w:t>3</w:t>
      </w:r>
      <w:r w:rsidRPr="00DA0BE0">
        <w:rPr>
          <w:rFonts w:ascii="Arial" w:eastAsia="MS Mincho" w:hAnsi="Arial" w:cs="Arial"/>
          <w:sz w:val="24"/>
          <w:szCs w:val="24"/>
        </w:rPr>
        <w:t>, përmbajtja e lagështisë nga 8-10 % kurse nxehtësia e djegies 4.9-5.4 kWh/kg.</w:t>
      </w:r>
    </w:p>
    <w:p w:rsidR="00E96EBF" w:rsidRPr="00DA0BE0" w:rsidRDefault="006C44C4"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figurën më poshtë është paraqitur sasia e peletit e konsumuar nëpër vite në periudhën 2016-2018 për ngrohjen e ndërtesave publike komunale.</w:t>
      </w:r>
    </w:p>
    <w:p w:rsidR="00F66697" w:rsidRPr="00DA0BE0" w:rsidRDefault="00F66697" w:rsidP="00F66697">
      <w:pPr>
        <w:spacing w:after="120" w:line="276" w:lineRule="auto"/>
        <w:jc w:val="both"/>
        <w:rPr>
          <w:rFonts w:ascii="Arial" w:eastAsia="MS Mincho" w:hAnsi="Arial" w:cs="Arial"/>
          <w:sz w:val="24"/>
          <w:szCs w:val="24"/>
        </w:rPr>
      </w:pPr>
    </w:p>
    <w:p w:rsidR="00E96EBF" w:rsidRPr="00DA0BE0" w:rsidRDefault="00E96EBF" w:rsidP="00E96EBF">
      <w:pPr>
        <w:spacing w:after="0" w:line="240" w:lineRule="auto"/>
        <w:jc w:val="center"/>
        <w:rPr>
          <w:rFonts w:ascii="Arial" w:eastAsia="MS Mincho" w:hAnsi="Arial" w:cs="Arial"/>
          <w:sz w:val="24"/>
          <w:szCs w:val="24"/>
        </w:rPr>
      </w:pPr>
      <w:r w:rsidRPr="00DA0BE0">
        <w:rPr>
          <w:noProof/>
          <w:lang w:eastAsia="sq-AL"/>
        </w:rPr>
        <w:drawing>
          <wp:inline distT="0" distB="0" distL="0" distR="0" wp14:anchorId="3157F118" wp14:editId="15C8E975">
            <wp:extent cx="4000500" cy="2605088"/>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0776" w:rsidRPr="00DA0BE0" w:rsidRDefault="00F60776" w:rsidP="00F60776">
      <w:pPr>
        <w:spacing w:after="0" w:line="240" w:lineRule="auto"/>
        <w:jc w:val="both"/>
        <w:rPr>
          <w:rFonts w:ascii="Arial" w:eastAsia="MS Mincho" w:hAnsi="Arial" w:cs="Arial"/>
          <w:sz w:val="24"/>
          <w:szCs w:val="24"/>
        </w:rPr>
      </w:pPr>
    </w:p>
    <w:p w:rsidR="00062BC4" w:rsidRPr="00DA0BE0" w:rsidRDefault="00F60776" w:rsidP="006C44C4">
      <w:pPr>
        <w:jc w:val="center"/>
        <w:rPr>
          <w:rFonts w:ascii="Arial" w:eastAsia="MS Mincho" w:hAnsi="Arial" w:cs="Arial"/>
          <w:bCs/>
        </w:rPr>
      </w:pPr>
      <w:bookmarkStart w:id="90" w:name="_Toc10207479"/>
      <w:bookmarkStart w:id="91" w:name="_Toc26871192"/>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12</w:t>
      </w:r>
      <w:r w:rsidRPr="00DA0BE0">
        <w:rPr>
          <w:rFonts w:ascii="Arial" w:hAnsi="Arial" w:cs="Arial"/>
        </w:rPr>
        <w:fldChar w:fldCharType="end"/>
      </w:r>
      <w:r w:rsidRPr="00DA0BE0">
        <w:rPr>
          <w:rFonts w:ascii="Cambria" w:eastAsia="MS Mincho" w:hAnsi="Cambria" w:cs="Times New Roman"/>
        </w:rPr>
        <w:t xml:space="preserve"> </w:t>
      </w:r>
      <w:r w:rsidRPr="00DA0BE0">
        <w:rPr>
          <w:rFonts w:ascii="Arial" w:eastAsia="MS Mincho" w:hAnsi="Arial" w:cs="Arial"/>
          <w:bCs/>
        </w:rPr>
        <w:t>Sasia e peletit e konsumuar në periudhën 2016-2018</w:t>
      </w:r>
      <w:bookmarkEnd w:id="90"/>
      <w:bookmarkEnd w:id="91"/>
    </w:p>
    <w:p w:rsidR="00D05E81" w:rsidRPr="00DA0BE0" w:rsidRDefault="00D05E81" w:rsidP="006C44C4">
      <w:pPr>
        <w:jc w:val="center"/>
        <w:rPr>
          <w:rFonts w:ascii="Arial" w:eastAsia="MS Mincho" w:hAnsi="Arial" w:cs="Arial"/>
          <w:bCs/>
        </w:rPr>
      </w:pPr>
    </w:p>
    <w:p w:rsidR="00E24145" w:rsidRPr="00DA0BE0" w:rsidRDefault="00F66697" w:rsidP="00F66697">
      <w:pPr>
        <w:pStyle w:val="Heading2"/>
        <w:rPr>
          <w:rFonts w:eastAsia="Times New Roman"/>
        </w:rPr>
      </w:pPr>
      <w:bookmarkStart w:id="92" w:name="_Toc4743402"/>
      <w:bookmarkStart w:id="93" w:name="_Toc10206516"/>
      <w:bookmarkStart w:id="94" w:name="_Toc26871085"/>
      <w:r w:rsidRPr="00DA0BE0">
        <w:rPr>
          <w:rFonts w:eastAsia="Times New Roman"/>
        </w:rPr>
        <w:t xml:space="preserve">3.2 </w:t>
      </w:r>
      <w:r w:rsidR="00E24145" w:rsidRPr="00DA0BE0">
        <w:rPr>
          <w:rFonts w:eastAsia="Times New Roman"/>
        </w:rPr>
        <w:t>Prodhimi i energjisë</w:t>
      </w:r>
      <w:bookmarkEnd w:id="92"/>
      <w:bookmarkEnd w:id="93"/>
      <w:bookmarkEnd w:id="94"/>
    </w:p>
    <w:p w:rsidR="00E24145" w:rsidRPr="00DA0BE0" w:rsidRDefault="00E24145" w:rsidP="00F66697">
      <w:pPr>
        <w:pStyle w:val="Heading3"/>
        <w:rPr>
          <w:rFonts w:eastAsia="Times New Roman"/>
        </w:rPr>
      </w:pPr>
      <w:bookmarkStart w:id="95" w:name="_Toc10206517"/>
      <w:bookmarkStart w:id="96" w:name="_Toc26871086"/>
      <w:r w:rsidRPr="00DA0BE0">
        <w:rPr>
          <w:rFonts w:eastAsia="Times New Roman"/>
        </w:rPr>
        <w:t>3.2.1. Prodhimi i energjisë prej Burimeve të Ripërtëritshme</w:t>
      </w:r>
      <w:bookmarkEnd w:id="95"/>
      <w:bookmarkEnd w:id="96"/>
    </w:p>
    <w:p w:rsidR="00E24145" w:rsidRPr="00DA0BE0" w:rsidRDefault="00E24145" w:rsidP="00062BC4">
      <w:pPr>
        <w:jc w:val="both"/>
        <w:rPr>
          <w:rFonts w:ascii="Arial" w:eastAsia="MS Mincho" w:hAnsi="Arial" w:cs="Arial"/>
          <w:sz w:val="24"/>
          <w:szCs w:val="24"/>
        </w:rPr>
      </w:pPr>
    </w:p>
    <w:p w:rsidR="00210DF6" w:rsidRPr="00DA0BE0" w:rsidRDefault="00210DF6"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komunën e Rahovecit  nuk ekzistojnë centrale t</w:t>
      </w:r>
      <w:r w:rsidR="00C17BD0" w:rsidRPr="00DA0BE0">
        <w:rPr>
          <w:rFonts w:ascii="Arial" w:eastAsia="MS Mincho" w:hAnsi="Arial" w:cs="Arial"/>
          <w:sz w:val="24"/>
          <w:szCs w:val="24"/>
        </w:rPr>
        <w:t>ë</w:t>
      </w:r>
      <w:r w:rsidRPr="00DA0BE0">
        <w:rPr>
          <w:rFonts w:ascii="Arial" w:eastAsia="MS Mincho" w:hAnsi="Arial" w:cs="Arial"/>
          <w:sz w:val="24"/>
          <w:szCs w:val="24"/>
        </w:rPr>
        <w:t xml:space="preserve"> cilat prodhojnë energji elektrike. Përndryshe, sipas informacionit nuk ka ndonjë kapacitet tjetër nga BRE për tu konsideruar. BRE-të janë burim energjetik për të ardhmen, dhe kjo është e rekomandueshme sidomos t</w:t>
      </w:r>
      <w:r w:rsidR="00C17BD0" w:rsidRPr="00DA0BE0">
        <w:rPr>
          <w:rFonts w:ascii="Arial" w:eastAsia="MS Mincho" w:hAnsi="Arial" w:cs="Arial"/>
          <w:sz w:val="24"/>
          <w:szCs w:val="24"/>
        </w:rPr>
        <w:t>ë</w:t>
      </w:r>
      <w:r w:rsidRPr="00DA0BE0">
        <w:rPr>
          <w:rFonts w:ascii="Arial" w:eastAsia="MS Mincho" w:hAnsi="Arial" w:cs="Arial"/>
          <w:sz w:val="24"/>
          <w:szCs w:val="24"/>
        </w:rPr>
        <w:t xml:space="preserve"> qendrat e mjekësisë për ngrohjen e ujit sanitar. Aktualisht nuk ekziston një furnizues i gazit natyror për asnjë zonë të Kosovës dhe as për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523802" w:rsidRPr="00DA0BE0" w:rsidRDefault="00523802"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Komuna e Rahovecit ka potencial të vlerësuar dhe të matur për ndërtimin e kapaciteteve gjeneruese të energjisë elektrike nga era. Zona me potencial për energji nga turbinat e erës gjendet në malin Zatriq të Rahovecit. Sipas studimit të NEK Umwelttechnik AG (2010), rezultatet e matjes së shpejtësisë sës erës në lartësinë 47 m japin rezultate të mira për gjenerim të energjisë elektrike. Po sipas këtij studimi ka potencial për ndërtimin e një parku të erës me kapacitet rreth 20 MW. Rezultatet e llogaritjes së parkut (me modelin e turbinës RE power MM 92, 2 MW) japin një prodhim vjetor të energjisë elektrike prej 36400 MWh, duke rezultuar në një prodhim mesatar vjetor prej 3630 MWh dhe 1640 orë në ngarkesë të plotë për një turbinë. Shpejtësitë mesatare të erës në vende të turbinave radhiten prej 4.8-5.7 m/s, me një mesatare prej 5.3 m/s.</w:t>
      </w:r>
    </w:p>
    <w:p w:rsidR="00CF57C8" w:rsidRPr="00DA0BE0" w:rsidRDefault="00523802"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Duket se potenciali i gjenerimit të energjisë elektrike nga era është atraktiv për investitorët. Ky interesim shihet edhe te kompania “EV Wind Park” Sh.p.k</w:t>
      </w:r>
      <w:r w:rsidR="00C57937" w:rsidRPr="00DA0BE0">
        <w:rPr>
          <w:rStyle w:val="FootnoteReference"/>
          <w:rFonts w:ascii="Arial" w:eastAsia="MS Mincho" w:hAnsi="Arial" w:cs="Arial"/>
          <w:sz w:val="24"/>
          <w:szCs w:val="24"/>
        </w:rPr>
        <w:footnoteReference w:id="14"/>
      </w:r>
      <w:r w:rsidRPr="00DA0BE0">
        <w:rPr>
          <w:rFonts w:ascii="Arial" w:eastAsia="MS Mincho" w:hAnsi="Arial" w:cs="Arial"/>
          <w:sz w:val="24"/>
          <w:szCs w:val="24"/>
        </w:rPr>
        <w:t>. e cila me 29.03.2018 ka marrë autorizimin preliminar nga ZRRE për të ndërtuar parkun e erës për gjenerim të energjisë elektrike në Zatriq me kapacitet 32.4 MW.</w:t>
      </w:r>
      <w:r w:rsidR="00CF57C8" w:rsidRPr="00DA0BE0">
        <w:rPr>
          <w:rFonts w:ascii="Arial" w:eastAsia="MS Mincho" w:hAnsi="Arial" w:cs="Arial"/>
          <w:sz w:val="24"/>
          <w:szCs w:val="24"/>
        </w:rPr>
        <w:t>.</w:t>
      </w:r>
    </w:p>
    <w:p w:rsidR="00616CE5" w:rsidRPr="00DA0BE0" w:rsidRDefault="00616CE5" w:rsidP="00F66697">
      <w:pPr>
        <w:pStyle w:val="Heading3"/>
        <w:rPr>
          <w:rFonts w:eastAsia="Times New Roman"/>
        </w:rPr>
      </w:pPr>
      <w:bookmarkStart w:id="97" w:name="_Toc10206518"/>
      <w:bookmarkStart w:id="98" w:name="_Toc26871087"/>
      <w:r w:rsidRPr="00DA0BE0">
        <w:rPr>
          <w:rFonts w:eastAsia="Times New Roman"/>
        </w:rPr>
        <w:t>3.2.2. Prodhimi i energjisë për ngrohje</w:t>
      </w:r>
      <w:bookmarkEnd w:id="97"/>
      <w:bookmarkEnd w:id="98"/>
    </w:p>
    <w:p w:rsidR="00616CE5" w:rsidRPr="00DA0BE0" w:rsidRDefault="00616CE5" w:rsidP="00616CE5">
      <w:pPr>
        <w:spacing w:after="0" w:line="240" w:lineRule="auto"/>
        <w:jc w:val="both"/>
        <w:rPr>
          <w:rFonts w:ascii="Arial" w:eastAsia="MS Mincho" w:hAnsi="Arial" w:cs="Arial"/>
          <w:sz w:val="24"/>
          <w:szCs w:val="24"/>
        </w:rPr>
      </w:pPr>
    </w:p>
    <w:p w:rsidR="00616CE5"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w:t>
      </w:r>
      <w:r w:rsidR="00C17BD0" w:rsidRPr="00DA0BE0">
        <w:rPr>
          <w:rFonts w:ascii="Arial" w:eastAsia="MS Mincho" w:hAnsi="Arial" w:cs="Arial"/>
          <w:sz w:val="24"/>
          <w:szCs w:val="24"/>
        </w:rPr>
        <w:t>komunën</w:t>
      </w:r>
      <w:r w:rsidRPr="00DA0BE0">
        <w:rPr>
          <w:rFonts w:ascii="Arial" w:eastAsia="MS Mincho" w:hAnsi="Arial" w:cs="Arial"/>
          <w:sz w:val="24"/>
          <w:szCs w:val="24"/>
        </w:rPr>
        <w:t xml:space="preserve"> e Rahovecit nuk ka ngrohtore qendrore të qytetit.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që menaxhohen nga komuna, kryesisht kanë të instaluara kaldajat e tyre vetanak</w:t>
      </w:r>
      <w:r w:rsidR="00C17BD0" w:rsidRPr="00DA0BE0">
        <w:rPr>
          <w:rFonts w:ascii="Arial" w:eastAsia="MS Mincho" w:hAnsi="Arial" w:cs="Arial"/>
          <w:sz w:val="24"/>
          <w:szCs w:val="24"/>
        </w:rPr>
        <w:t>e</w:t>
      </w:r>
      <w:r w:rsidRPr="00DA0BE0">
        <w:rPr>
          <w:rFonts w:ascii="Arial" w:eastAsia="MS Mincho" w:hAnsi="Arial" w:cs="Arial"/>
          <w:sz w:val="24"/>
          <w:szCs w:val="24"/>
        </w:rPr>
        <w:t xml:space="preserve"> për ngrohje të cilat përdorin si lëndë për djegie drurin, linjitin</w:t>
      </w:r>
      <w:r w:rsidR="00C17BD0" w:rsidRPr="00DA0BE0">
        <w:rPr>
          <w:rFonts w:ascii="Arial" w:eastAsia="MS Mincho" w:hAnsi="Arial" w:cs="Arial"/>
          <w:sz w:val="24"/>
          <w:szCs w:val="24"/>
        </w:rPr>
        <w:t>, naftën, peletin dhe disa prej tyre energjinë elektrike</w:t>
      </w:r>
      <w:r w:rsidRPr="00DA0BE0">
        <w:rPr>
          <w:rFonts w:ascii="Arial" w:eastAsia="MS Mincho" w:hAnsi="Arial" w:cs="Arial"/>
          <w:sz w:val="24"/>
          <w:szCs w:val="24"/>
        </w:rPr>
        <w:t>. Burimet energjetike të cilat përdoren për ngrohje sigurohen nga komuna e Rahovecit.</w:t>
      </w:r>
    </w:p>
    <w:p w:rsidR="000A04E7" w:rsidRPr="00DA0BE0" w:rsidRDefault="000A04E7" w:rsidP="00F66697">
      <w:pPr>
        <w:spacing w:after="120" w:line="276" w:lineRule="auto"/>
        <w:jc w:val="both"/>
        <w:rPr>
          <w:rFonts w:ascii="Arial" w:eastAsia="MS Mincho" w:hAnsi="Arial" w:cs="Arial"/>
          <w:sz w:val="24"/>
          <w:szCs w:val="24"/>
        </w:rPr>
      </w:pPr>
    </w:p>
    <w:p w:rsidR="00616CE5" w:rsidRPr="00DA0BE0" w:rsidRDefault="00616CE5" w:rsidP="00F66697">
      <w:pPr>
        <w:pStyle w:val="Heading2"/>
        <w:rPr>
          <w:rFonts w:eastAsia="Times New Roman"/>
        </w:rPr>
      </w:pPr>
      <w:bookmarkStart w:id="99" w:name="_Toc4743404"/>
      <w:bookmarkStart w:id="100" w:name="_Toc10206519"/>
      <w:bookmarkStart w:id="101" w:name="_Toc26871088"/>
      <w:r w:rsidRPr="00DA0BE0">
        <w:rPr>
          <w:rFonts w:eastAsia="Times New Roman"/>
        </w:rPr>
        <w:t>3.3 Prodhimi i energjisë sipas sektorëve</w:t>
      </w:r>
      <w:bookmarkEnd w:id="99"/>
      <w:bookmarkEnd w:id="100"/>
      <w:bookmarkEnd w:id="101"/>
    </w:p>
    <w:p w:rsidR="00616CE5" w:rsidRPr="00DA0BE0" w:rsidRDefault="00616CE5" w:rsidP="00616CE5">
      <w:pPr>
        <w:keepNext/>
        <w:keepLines/>
        <w:spacing w:before="40" w:after="0" w:line="276" w:lineRule="auto"/>
        <w:ind w:left="1440"/>
        <w:outlineLvl w:val="2"/>
        <w:rPr>
          <w:rFonts w:ascii="Arial" w:eastAsia="Times New Roman" w:hAnsi="Arial" w:cs="Times New Roman"/>
          <w:b/>
          <w:sz w:val="24"/>
          <w:szCs w:val="24"/>
        </w:rPr>
      </w:pPr>
      <w:bookmarkStart w:id="102" w:name="_Toc10206520"/>
      <w:bookmarkStart w:id="103" w:name="_Toc26871089"/>
      <w:r w:rsidRPr="00DA0BE0">
        <w:rPr>
          <w:rFonts w:ascii="Arial" w:eastAsia="Times New Roman" w:hAnsi="Arial" w:cs="Times New Roman"/>
          <w:b/>
          <w:sz w:val="24"/>
          <w:szCs w:val="24"/>
        </w:rPr>
        <w:t>3.3.1</w:t>
      </w:r>
      <w:r w:rsidRPr="00DA0BE0">
        <w:rPr>
          <w:rStyle w:val="Heading3Char"/>
        </w:rPr>
        <w:t xml:space="preserve"> </w:t>
      </w:r>
      <w:r w:rsidRPr="00DA0BE0">
        <w:rPr>
          <w:rFonts w:ascii="Arial" w:eastAsia="Times New Roman" w:hAnsi="Arial" w:cs="Times New Roman"/>
          <w:b/>
          <w:sz w:val="24"/>
          <w:szCs w:val="24"/>
        </w:rPr>
        <w:t>Prodhimi i energjisë në ekonomitë familjare (ndërtesat e banimit)</w:t>
      </w:r>
      <w:bookmarkEnd w:id="102"/>
      <w:bookmarkEnd w:id="103"/>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sektorin rezidencial të Komunës së Rahovecit nuk ekzistojnë centrale të cilat prodhojnë energji elektrike, mund të këtë gjeneratorë të cilët shfrytëzojnë karburantet e lëngëta për prodhimin e energjisë elektrike. Këta gjeneratorë kryesisht përdoren në kohen kur ka mungesë të furnizimit me energji elektrike nga furnizuesi publik. </w:t>
      </w: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Gjithashtu, në sektorin rezidencial, ekzistojnë disa sisteme të vogla të paneleve diellore kryesisht për prodhimin e ujit të ngrohtë sanitar.</w:t>
      </w:r>
    </w:p>
    <w:p w:rsidR="00616CE5" w:rsidRPr="00DA0BE0" w:rsidRDefault="00616CE5" w:rsidP="00F66697">
      <w:pPr>
        <w:pStyle w:val="Heading3"/>
        <w:rPr>
          <w:rFonts w:eastAsia="Times New Roman"/>
        </w:rPr>
      </w:pPr>
      <w:bookmarkStart w:id="104" w:name="_Toc10206521"/>
      <w:bookmarkStart w:id="105" w:name="_Toc26871090"/>
      <w:r w:rsidRPr="00DA0BE0">
        <w:rPr>
          <w:rFonts w:eastAsia="Times New Roman"/>
        </w:rPr>
        <w:t>3.3.2</w:t>
      </w:r>
      <w:r w:rsidRPr="00DA0BE0">
        <w:rPr>
          <w:rFonts w:eastAsia="Times New Roman"/>
        </w:rPr>
        <w:tab/>
        <w:t>Prodhimi energjisë në sektorin e shërbimeve</w:t>
      </w:r>
      <w:bookmarkEnd w:id="104"/>
      <w:bookmarkEnd w:id="105"/>
    </w:p>
    <w:p w:rsidR="00616CE5" w:rsidRPr="00DA0BE0" w:rsidRDefault="00616CE5" w:rsidP="00F66697">
      <w:pPr>
        <w:pStyle w:val="Heading4"/>
        <w:rPr>
          <w:rFonts w:eastAsia="Times New Roman"/>
        </w:rPr>
      </w:pPr>
      <w:bookmarkStart w:id="106" w:name="_Toc26871091"/>
      <w:r w:rsidRPr="00DA0BE0">
        <w:rPr>
          <w:rFonts w:eastAsia="Times New Roman"/>
        </w:rPr>
        <w:t>3.3.2.1. Prodhimi i energjisë nga ndërtesat publike</w:t>
      </w:r>
      <w:bookmarkEnd w:id="106"/>
    </w:p>
    <w:p w:rsidR="00616CE5" w:rsidRPr="00DA0BE0" w:rsidRDefault="00616CE5" w:rsidP="00616CE5">
      <w:pPr>
        <w:spacing w:after="0" w:line="240" w:lineRule="auto"/>
        <w:jc w:val="both"/>
        <w:rPr>
          <w:rFonts w:ascii="Arial" w:eastAsia="MS Mincho" w:hAnsi="Arial" w:cs="Arial"/>
          <w:sz w:val="24"/>
          <w:szCs w:val="24"/>
        </w:rPr>
      </w:pP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 xml:space="preserve">Sipas të dhënave në ndërtesat publike të komunës se Rahovecit nuk ekzistojnë centrale të cilat prodhojnë energji elektrike, mirëpo në mungesë të furnizimit të rregullt me energji elektrike nga sistemi, ka gjeneratorë të cilët prodhojnë energji elektrike. </w:t>
      </w: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vitet e fundit vërehet një zvogëlim i përdorimit të tyre për shkak të përmirësimit të furnizimit me energji elektrike nga furnizuesi publik. </w:t>
      </w: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E gjithë sasia e energjisë për ngrohje prodhohet përmes sistemit të ngrohjes të instaluar në ndërtesa. Po ashtu, edhe uji i ngrohtë sanitar prodhohet përmes bojlerëve me energji elektrike të instaluara në ndërtesat përkatëse.</w:t>
      </w:r>
    </w:p>
    <w:p w:rsidR="00616CE5" w:rsidRPr="00DA0BE0" w:rsidRDefault="00616CE5" w:rsidP="00F66697">
      <w:pPr>
        <w:pStyle w:val="Heading4"/>
        <w:rPr>
          <w:rFonts w:eastAsia="Times New Roman"/>
        </w:rPr>
      </w:pPr>
      <w:bookmarkStart w:id="107" w:name="_Toc26871092"/>
      <w:r w:rsidRPr="00DA0BE0">
        <w:rPr>
          <w:rFonts w:eastAsia="Times New Roman"/>
        </w:rPr>
        <w:t>3.3.2.2.  Prodhimi i energjisë nga sektori komercial, ndërmarrjet e vogla dhe të mesme</w:t>
      </w:r>
      <w:bookmarkEnd w:id="107"/>
    </w:p>
    <w:p w:rsidR="00C17BD0" w:rsidRPr="00DA0BE0" w:rsidRDefault="00C17BD0" w:rsidP="00616CE5">
      <w:pPr>
        <w:keepNext/>
        <w:keepLines/>
        <w:spacing w:before="40" w:after="0" w:line="276" w:lineRule="auto"/>
        <w:ind w:left="2160"/>
        <w:jc w:val="both"/>
        <w:outlineLvl w:val="3"/>
        <w:rPr>
          <w:rFonts w:ascii="Arial" w:eastAsia="Times New Roman" w:hAnsi="Arial" w:cs="Times New Roman"/>
          <w:b/>
          <w:i/>
          <w:iCs/>
          <w:sz w:val="24"/>
        </w:rPr>
      </w:pPr>
    </w:p>
    <w:p w:rsidR="00616CE5" w:rsidRPr="00DA0BE0" w:rsidRDefault="00616CE5" w:rsidP="00F66697">
      <w:pPr>
        <w:spacing w:after="120" w:line="276" w:lineRule="auto"/>
        <w:jc w:val="both"/>
        <w:rPr>
          <w:rFonts w:ascii="Arial" w:eastAsia="MS Mincho" w:hAnsi="Arial" w:cs="Arial"/>
          <w:sz w:val="24"/>
        </w:rPr>
      </w:pPr>
      <w:r w:rsidRPr="00DA0BE0">
        <w:rPr>
          <w:rFonts w:ascii="Arial" w:eastAsia="MS Mincho" w:hAnsi="Arial" w:cs="Arial"/>
          <w:sz w:val="24"/>
        </w:rPr>
        <w:t>Nuk ka t</w:t>
      </w:r>
      <w:r w:rsidRPr="00DA0BE0">
        <w:rPr>
          <w:rFonts w:ascii="Arial" w:eastAsia="MS Mincho" w:hAnsi="Arial" w:cs="Arial"/>
          <w:sz w:val="24"/>
          <w:szCs w:val="24"/>
        </w:rPr>
        <w:t>ë</w:t>
      </w:r>
      <w:r w:rsidRPr="00DA0BE0">
        <w:rPr>
          <w:rFonts w:ascii="Arial" w:eastAsia="MS Mincho" w:hAnsi="Arial" w:cs="Arial"/>
          <w:sz w:val="24"/>
        </w:rPr>
        <w:t xml:space="preserve"> dhëna s</w:t>
      </w:r>
      <w:r w:rsidR="00C17BD0" w:rsidRPr="00DA0BE0">
        <w:rPr>
          <w:rFonts w:ascii="Arial" w:eastAsia="MS Mincho" w:hAnsi="Arial" w:cs="Arial"/>
          <w:sz w:val="24"/>
        </w:rPr>
        <w:t>ë</w:t>
      </w:r>
      <w:r w:rsidRPr="00DA0BE0">
        <w:rPr>
          <w:rFonts w:ascii="Arial" w:eastAsia="MS Mincho" w:hAnsi="Arial" w:cs="Arial"/>
          <w:sz w:val="24"/>
        </w:rPr>
        <w:t xml:space="preserve"> ndonjë ndërtesë e sektorit komercial apo t</w:t>
      </w:r>
      <w:r w:rsidRPr="00DA0BE0">
        <w:rPr>
          <w:rFonts w:ascii="Arial" w:eastAsia="MS Mincho" w:hAnsi="Arial" w:cs="Arial"/>
          <w:sz w:val="24"/>
          <w:szCs w:val="24"/>
        </w:rPr>
        <w:t>ë</w:t>
      </w:r>
      <w:r w:rsidRPr="00DA0BE0">
        <w:rPr>
          <w:rFonts w:ascii="Arial" w:eastAsia="MS Mincho" w:hAnsi="Arial" w:cs="Arial"/>
          <w:sz w:val="24"/>
        </w:rPr>
        <w:t xml:space="preserve"> NVM prodhon energji elektrike. Zakonisht, n</w:t>
      </w:r>
      <w:r w:rsidRPr="00DA0BE0">
        <w:rPr>
          <w:rFonts w:ascii="Arial" w:eastAsia="MS Mincho" w:hAnsi="Arial" w:cs="Arial"/>
          <w:sz w:val="24"/>
          <w:szCs w:val="24"/>
        </w:rPr>
        <w:t>ë</w:t>
      </w:r>
      <w:r w:rsidRPr="00DA0BE0">
        <w:rPr>
          <w:rFonts w:ascii="Arial" w:eastAsia="MS Mincho" w:hAnsi="Arial" w:cs="Arial"/>
          <w:sz w:val="24"/>
        </w:rPr>
        <w:t xml:space="preserve"> rastet kur ka mungesë t</w:t>
      </w:r>
      <w:r w:rsidRPr="00DA0BE0">
        <w:rPr>
          <w:rFonts w:ascii="Arial" w:eastAsia="MS Mincho" w:hAnsi="Arial" w:cs="Arial"/>
          <w:sz w:val="24"/>
          <w:szCs w:val="24"/>
        </w:rPr>
        <w:t>ë</w:t>
      </w:r>
      <w:r w:rsidRPr="00DA0BE0">
        <w:rPr>
          <w:rFonts w:ascii="Arial" w:eastAsia="MS Mincho" w:hAnsi="Arial" w:cs="Arial"/>
          <w:sz w:val="24"/>
        </w:rPr>
        <w:t xml:space="preserve"> furnizimit me energji elektrike përdoren gjeneratorët p</w:t>
      </w:r>
      <w:r w:rsidRPr="00DA0BE0">
        <w:rPr>
          <w:rFonts w:ascii="Arial" w:eastAsia="MS Mincho" w:hAnsi="Arial" w:cs="Arial"/>
          <w:sz w:val="24"/>
          <w:szCs w:val="24"/>
        </w:rPr>
        <w:t>ë</w:t>
      </w:r>
      <w:r w:rsidRPr="00DA0BE0">
        <w:rPr>
          <w:rFonts w:ascii="Arial" w:eastAsia="MS Mincho" w:hAnsi="Arial" w:cs="Arial"/>
          <w:sz w:val="24"/>
        </w:rPr>
        <w:t>r prodhim t</w:t>
      </w:r>
      <w:r w:rsidRPr="00DA0BE0">
        <w:rPr>
          <w:rFonts w:ascii="Arial" w:eastAsia="MS Mincho" w:hAnsi="Arial" w:cs="Arial"/>
          <w:sz w:val="24"/>
          <w:szCs w:val="24"/>
        </w:rPr>
        <w:t>ë</w:t>
      </w:r>
      <w:r w:rsidRPr="00DA0BE0">
        <w:rPr>
          <w:rFonts w:ascii="Arial" w:eastAsia="MS Mincho" w:hAnsi="Arial" w:cs="Arial"/>
          <w:sz w:val="24"/>
        </w:rPr>
        <w:t xml:space="preserve"> energjisë elektrike. Ky prodhim n</w:t>
      </w:r>
      <w:r w:rsidRPr="00DA0BE0">
        <w:rPr>
          <w:rFonts w:ascii="Arial" w:eastAsia="MS Mincho" w:hAnsi="Arial" w:cs="Arial"/>
          <w:sz w:val="24"/>
          <w:szCs w:val="24"/>
        </w:rPr>
        <w:t>ë</w:t>
      </w:r>
      <w:r w:rsidRPr="00DA0BE0">
        <w:rPr>
          <w:rFonts w:ascii="Arial" w:eastAsia="MS Mincho" w:hAnsi="Arial" w:cs="Arial"/>
          <w:sz w:val="24"/>
        </w:rPr>
        <w:t xml:space="preserve"> vitet e fundit është zvogëluar dukshëm.</w:t>
      </w:r>
    </w:p>
    <w:p w:rsidR="00616CE5" w:rsidRPr="00DA0BE0" w:rsidRDefault="00616CE5" w:rsidP="00F66697">
      <w:pPr>
        <w:pStyle w:val="Heading4"/>
        <w:rPr>
          <w:rFonts w:eastAsia="Times New Roman"/>
        </w:rPr>
      </w:pPr>
      <w:bookmarkStart w:id="108" w:name="_Toc26871093"/>
      <w:r w:rsidRPr="00DA0BE0">
        <w:rPr>
          <w:rFonts w:eastAsia="Times New Roman"/>
        </w:rPr>
        <w:t>3.3.2.3 Prodhimi i energjisë nga ndërmarrjet publike</w:t>
      </w:r>
      <w:bookmarkEnd w:id="108"/>
      <w:r w:rsidRPr="00DA0BE0">
        <w:rPr>
          <w:rFonts w:eastAsia="Times New Roman"/>
        </w:rPr>
        <w:t xml:space="preserve"> </w:t>
      </w:r>
    </w:p>
    <w:p w:rsidR="00616CE5" w:rsidRPr="00DA0BE0" w:rsidRDefault="00616CE5" w:rsidP="00F66697">
      <w:pPr>
        <w:spacing w:after="120" w:line="276" w:lineRule="auto"/>
        <w:jc w:val="both"/>
        <w:rPr>
          <w:rFonts w:ascii="Arial" w:eastAsia="Times New Roman" w:hAnsi="Arial" w:cs="Arial"/>
          <w:sz w:val="24"/>
          <w:szCs w:val="24"/>
        </w:rPr>
      </w:pPr>
    </w:p>
    <w:p w:rsidR="00616CE5" w:rsidRPr="00DA0BE0" w:rsidRDefault="00616CE5" w:rsidP="00F66697">
      <w:pPr>
        <w:spacing w:after="120" w:line="276" w:lineRule="auto"/>
        <w:jc w:val="both"/>
        <w:rPr>
          <w:rFonts w:ascii="Arial" w:eastAsia="Times New Roman" w:hAnsi="Arial" w:cs="Arial"/>
          <w:sz w:val="24"/>
          <w:szCs w:val="24"/>
        </w:rPr>
      </w:pPr>
      <w:r w:rsidRPr="00DA0BE0">
        <w:rPr>
          <w:rFonts w:ascii="Arial" w:eastAsia="Times New Roman" w:hAnsi="Arial" w:cs="Arial"/>
          <w:sz w:val="24"/>
          <w:szCs w:val="24"/>
        </w:rPr>
        <w:t>Nuk ka t</w:t>
      </w:r>
      <w:r w:rsidRPr="00DA0BE0">
        <w:rPr>
          <w:rFonts w:ascii="Arial" w:eastAsia="MS Mincho" w:hAnsi="Arial" w:cs="Arial"/>
          <w:sz w:val="24"/>
          <w:szCs w:val="24"/>
        </w:rPr>
        <w:t>ë</w:t>
      </w:r>
      <w:r w:rsidRPr="00DA0BE0">
        <w:rPr>
          <w:rFonts w:ascii="Arial" w:eastAsia="Times New Roman" w:hAnsi="Arial" w:cs="Arial"/>
          <w:sz w:val="24"/>
          <w:szCs w:val="24"/>
        </w:rPr>
        <w:t xml:space="preserve"> dhëna se ndonjë ndërmarrje publike prodhon energji elektrike. Zakonisht, n</w:t>
      </w:r>
      <w:r w:rsidRPr="00DA0BE0">
        <w:rPr>
          <w:rFonts w:ascii="Arial" w:eastAsia="MS Mincho" w:hAnsi="Arial" w:cs="Arial"/>
          <w:sz w:val="24"/>
          <w:szCs w:val="24"/>
        </w:rPr>
        <w:t>ë</w:t>
      </w:r>
      <w:r w:rsidRPr="00DA0BE0">
        <w:rPr>
          <w:rFonts w:ascii="Arial" w:eastAsia="Times New Roman" w:hAnsi="Arial" w:cs="Arial"/>
          <w:sz w:val="24"/>
          <w:szCs w:val="24"/>
        </w:rPr>
        <w:t xml:space="preserve"> rastet kur ka mungesë t</w:t>
      </w:r>
      <w:r w:rsidRPr="00DA0BE0">
        <w:rPr>
          <w:rFonts w:ascii="Arial" w:eastAsia="MS Mincho" w:hAnsi="Arial" w:cs="Arial"/>
          <w:sz w:val="24"/>
          <w:szCs w:val="24"/>
        </w:rPr>
        <w:t>ë</w:t>
      </w:r>
      <w:r w:rsidRPr="00DA0BE0">
        <w:rPr>
          <w:rFonts w:ascii="Arial" w:eastAsia="Times New Roman" w:hAnsi="Arial" w:cs="Arial"/>
          <w:sz w:val="24"/>
          <w:szCs w:val="24"/>
        </w:rPr>
        <w:t xml:space="preserve"> furnizimit me energji elektrike përdoren gjeneratorët p</w:t>
      </w:r>
      <w:r w:rsidRPr="00DA0BE0">
        <w:rPr>
          <w:rFonts w:ascii="Arial" w:eastAsia="MS Mincho" w:hAnsi="Arial" w:cs="Arial"/>
          <w:sz w:val="24"/>
          <w:szCs w:val="24"/>
        </w:rPr>
        <w:t>ë</w:t>
      </w:r>
      <w:r w:rsidRPr="00DA0BE0">
        <w:rPr>
          <w:rFonts w:ascii="Arial" w:eastAsia="Times New Roman" w:hAnsi="Arial" w:cs="Arial"/>
          <w:sz w:val="24"/>
          <w:szCs w:val="24"/>
        </w:rPr>
        <w:t>r prodhim t</w:t>
      </w:r>
      <w:r w:rsidRPr="00DA0BE0">
        <w:rPr>
          <w:rFonts w:ascii="Arial" w:eastAsia="MS Mincho" w:hAnsi="Arial" w:cs="Arial"/>
          <w:sz w:val="24"/>
          <w:szCs w:val="24"/>
        </w:rPr>
        <w:t>ë</w:t>
      </w:r>
      <w:r w:rsidRPr="00DA0BE0">
        <w:rPr>
          <w:rFonts w:ascii="Arial" w:eastAsia="Times New Roman" w:hAnsi="Arial" w:cs="Arial"/>
          <w:sz w:val="24"/>
          <w:szCs w:val="24"/>
        </w:rPr>
        <w:t xml:space="preserve"> energjisë elektrike. Ky prodhim n</w:t>
      </w:r>
      <w:r w:rsidRPr="00DA0BE0">
        <w:rPr>
          <w:rFonts w:ascii="Arial" w:eastAsia="MS Mincho" w:hAnsi="Arial" w:cs="Arial"/>
          <w:sz w:val="24"/>
          <w:szCs w:val="24"/>
        </w:rPr>
        <w:t>ë</w:t>
      </w:r>
      <w:r w:rsidRPr="00DA0BE0">
        <w:rPr>
          <w:rFonts w:ascii="Arial" w:eastAsia="Times New Roman" w:hAnsi="Arial" w:cs="Arial"/>
          <w:sz w:val="24"/>
          <w:szCs w:val="24"/>
        </w:rPr>
        <w:t xml:space="preserve"> vitet e fundit është zvogëluar dukshëm</w:t>
      </w:r>
    </w:p>
    <w:p w:rsidR="00616CE5" w:rsidRPr="00DA0BE0" w:rsidRDefault="00616CE5" w:rsidP="00F66697">
      <w:pPr>
        <w:spacing w:after="120" w:line="276" w:lineRule="auto"/>
        <w:jc w:val="both"/>
        <w:rPr>
          <w:rFonts w:ascii="Arial" w:eastAsia="MS Mincho" w:hAnsi="Arial" w:cs="Arial"/>
          <w:color w:val="FF0000"/>
          <w:sz w:val="24"/>
          <w:szCs w:val="24"/>
        </w:rPr>
      </w:pPr>
    </w:p>
    <w:p w:rsidR="00616CE5" w:rsidRPr="00DA0BE0" w:rsidRDefault="00616CE5" w:rsidP="00F66697">
      <w:pPr>
        <w:pStyle w:val="Heading3"/>
        <w:rPr>
          <w:rFonts w:eastAsia="Times New Roman"/>
        </w:rPr>
      </w:pPr>
      <w:bookmarkStart w:id="109" w:name="_Toc4743407"/>
      <w:bookmarkStart w:id="110" w:name="_Toc10206522"/>
      <w:bookmarkStart w:id="111" w:name="_Toc26871094"/>
      <w:r w:rsidRPr="00DA0BE0">
        <w:rPr>
          <w:rFonts w:eastAsia="Times New Roman"/>
        </w:rPr>
        <w:t>3.3.3 Prodhimi energjisë n</w:t>
      </w:r>
      <w:r w:rsidR="00CC2A1A" w:rsidRPr="00DA0BE0">
        <w:rPr>
          <w:rFonts w:eastAsia="Times New Roman"/>
        </w:rPr>
        <w:t>ë</w:t>
      </w:r>
      <w:r w:rsidRPr="00DA0BE0">
        <w:rPr>
          <w:rFonts w:eastAsia="Times New Roman"/>
        </w:rPr>
        <w:t xml:space="preserve"> sektorin e </w:t>
      </w:r>
      <w:bookmarkEnd w:id="109"/>
      <w:r w:rsidRPr="00DA0BE0">
        <w:rPr>
          <w:rFonts w:eastAsia="Times New Roman"/>
        </w:rPr>
        <w:t>bujqësisë</w:t>
      </w:r>
      <w:bookmarkEnd w:id="110"/>
      <w:bookmarkEnd w:id="111"/>
    </w:p>
    <w:p w:rsidR="00616CE5" w:rsidRPr="00DA0BE0" w:rsidRDefault="00616CE5" w:rsidP="00616CE5">
      <w:pPr>
        <w:spacing w:after="0" w:line="240" w:lineRule="auto"/>
        <w:jc w:val="both"/>
        <w:rPr>
          <w:rFonts w:ascii="Arial" w:eastAsia="MS Mincho" w:hAnsi="Arial" w:cs="Arial"/>
          <w:color w:val="FF0000"/>
          <w:sz w:val="24"/>
          <w:szCs w:val="24"/>
        </w:rPr>
      </w:pPr>
    </w:p>
    <w:p w:rsidR="00500BDF" w:rsidRPr="00DA0BE0" w:rsidRDefault="00500BDF" w:rsidP="00294B24">
      <w:pPr>
        <w:spacing w:after="120" w:line="276" w:lineRule="auto"/>
        <w:jc w:val="both"/>
        <w:rPr>
          <w:rFonts w:ascii="Arial" w:eastAsia="MS Mincho" w:hAnsi="Arial" w:cs="Arial"/>
          <w:sz w:val="24"/>
          <w:szCs w:val="24"/>
        </w:rPr>
      </w:pPr>
      <w:r w:rsidRPr="00DA0BE0">
        <w:rPr>
          <w:rFonts w:ascii="Arial" w:eastAsia="MS Mincho" w:hAnsi="Arial" w:cs="Arial"/>
          <w:sz w:val="24"/>
          <w:szCs w:val="24"/>
        </w:rPr>
        <w:t>Duke marrë parasysh kushtet e favorshme topografike</w:t>
      </w:r>
      <w:r w:rsidR="00294B24" w:rsidRPr="00DA0BE0">
        <w:rPr>
          <w:rFonts w:ascii="Arial" w:eastAsia="MS Mincho" w:hAnsi="Arial" w:cs="Arial"/>
          <w:sz w:val="24"/>
          <w:szCs w:val="24"/>
        </w:rPr>
        <w:t xml:space="preserve">, klimatike dhe agro-ekologjike </w:t>
      </w:r>
      <w:r w:rsidRPr="00DA0BE0">
        <w:rPr>
          <w:rFonts w:ascii="Arial" w:eastAsia="MS Mincho" w:hAnsi="Arial" w:cs="Arial"/>
          <w:sz w:val="24"/>
          <w:szCs w:val="24"/>
        </w:rPr>
        <w:t>puna në bujqësi, vreshtari dhe verari përbën aktivitetin themelor ekonomik n</w:t>
      </w:r>
      <w:r w:rsidR="00294B24" w:rsidRPr="00DA0BE0">
        <w:rPr>
          <w:rFonts w:ascii="Arial" w:eastAsia="MS Mincho" w:hAnsi="Arial" w:cs="Arial"/>
          <w:sz w:val="24"/>
          <w:szCs w:val="24"/>
        </w:rPr>
        <w:t xml:space="preserve">ë Rahovec </w:t>
      </w:r>
      <w:r w:rsidRPr="00DA0BE0">
        <w:rPr>
          <w:rFonts w:ascii="Arial" w:eastAsia="MS Mincho" w:hAnsi="Arial" w:cs="Arial"/>
          <w:sz w:val="24"/>
          <w:szCs w:val="24"/>
        </w:rPr>
        <w:t>në të gjitha aspektet duke përfshirë prodhimin, burimin e të ardhurave dhe punësimin.</w:t>
      </w:r>
    </w:p>
    <w:p w:rsidR="00500BDF" w:rsidRPr="00DA0BE0" w:rsidRDefault="00500BDF" w:rsidP="00294B24">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Rreth 90% të tokës së komunës së Rahovecit përdoret si tokë punuese për bujqësi, e sidomos tokat kodrinore që përdoren si territore vreshtare. Toka e punueshme prej 14000 Ha, është e mbuluar me sistem të ujitjes nga Drini i Bardhë në sipërfaqe prej 3500/Ha. Rreth 70% e popullsisë në qytet dhe fshat sigurojnë ekzistencën nga aktivitetet bujqësore si në vreshtari dhe perimtari, etj. </w:t>
      </w:r>
    </w:p>
    <w:p w:rsidR="00616CE5" w:rsidRPr="00DA0BE0" w:rsidRDefault="00616CE5" w:rsidP="00294B24">
      <w:pPr>
        <w:spacing w:after="120" w:line="276" w:lineRule="auto"/>
        <w:jc w:val="both"/>
        <w:rPr>
          <w:rFonts w:ascii="Arial" w:eastAsia="MS Mincho" w:hAnsi="Arial" w:cs="Arial"/>
          <w:sz w:val="24"/>
          <w:szCs w:val="24"/>
        </w:rPr>
      </w:pPr>
      <w:r w:rsidRPr="00DA0BE0">
        <w:rPr>
          <w:rFonts w:ascii="Arial" w:eastAsia="MS Mincho" w:hAnsi="Arial" w:cs="Arial"/>
          <w:sz w:val="24"/>
          <w:szCs w:val="24"/>
        </w:rPr>
        <w:t>Energjia në këtë sektor kryesisht përdoret si karburant për punimin e tokës, ndërsa më pak për sistem të ujitjes. Derivatet të cilat përdoren më së shumti janë nafta dhe benzina.</w:t>
      </w:r>
    </w:p>
    <w:p w:rsidR="00F66697" w:rsidRPr="00DA0BE0" w:rsidRDefault="00F66697" w:rsidP="00F66697">
      <w:pPr>
        <w:spacing w:after="120" w:line="276" w:lineRule="auto"/>
        <w:jc w:val="both"/>
        <w:rPr>
          <w:rFonts w:ascii="Arial" w:eastAsia="MS Mincho" w:hAnsi="Arial" w:cs="Arial"/>
          <w:sz w:val="24"/>
          <w:szCs w:val="24"/>
        </w:rPr>
      </w:pPr>
    </w:p>
    <w:p w:rsidR="00500BDF" w:rsidRPr="00DA0BE0" w:rsidRDefault="00500BDF" w:rsidP="00F66697">
      <w:pPr>
        <w:pStyle w:val="Heading1"/>
        <w:spacing w:before="0" w:after="120" w:line="276" w:lineRule="auto"/>
        <w:rPr>
          <w:rFonts w:eastAsia="Times New Roman"/>
          <w:szCs w:val="24"/>
        </w:rPr>
      </w:pPr>
      <w:bookmarkStart w:id="112" w:name="_Toc4743408"/>
      <w:bookmarkStart w:id="113" w:name="_Toc10206523"/>
      <w:bookmarkStart w:id="114" w:name="_Toc26871095"/>
      <w:r w:rsidRPr="00DA0BE0">
        <w:rPr>
          <w:rFonts w:eastAsia="Times New Roman"/>
        </w:rPr>
        <w:lastRenderedPageBreak/>
        <w:t>4.</w:t>
      </w:r>
      <w:r w:rsidRPr="00DA0BE0">
        <w:rPr>
          <w:rFonts w:eastAsia="Times New Roman"/>
          <w:color w:val="FF0000"/>
        </w:rPr>
        <w:t xml:space="preserve"> </w:t>
      </w:r>
      <w:r w:rsidRPr="00DA0BE0">
        <w:rPr>
          <w:rFonts w:eastAsia="Times New Roman"/>
        </w:rPr>
        <w:t>Analiza e konsumit të energjisë sipas sektorë</w:t>
      </w:r>
      <w:bookmarkEnd w:id="112"/>
      <w:r w:rsidRPr="00DA0BE0">
        <w:rPr>
          <w:rFonts w:eastAsia="Times New Roman"/>
        </w:rPr>
        <w:t>ve</w:t>
      </w:r>
      <w:bookmarkEnd w:id="113"/>
      <w:bookmarkEnd w:id="114"/>
    </w:p>
    <w:p w:rsidR="00500BDF" w:rsidRPr="00DA0BE0" w:rsidRDefault="00500BDF"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Të dhënat e nevojshme lidhur me konsumi</w:t>
      </w:r>
      <w:r w:rsidR="004E177C" w:rsidRPr="00DA0BE0">
        <w:rPr>
          <w:rFonts w:ascii="Arial" w:eastAsia="MS Mincho" w:hAnsi="Arial" w:cs="Arial"/>
          <w:sz w:val="24"/>
          <w:szCs w:val="24"/>
        </w:rPr>
        <w:t>n</w:t>
      </w:r>
      <w:r w:rsidRPr="00DA0BE0">
        <w:rPr>
          <w:rFonts w:ascii="Arial" w:eastAsia="MS Mincho" w:hAnsi="Arial" w:cs="Arial"/>
          <w:sz w:val="24"/>
          <w:szCs w:val="24"/>
        </w:rPr>
        <w:t xml:space="preserve"> </w:t>
      </w:r>
      <w:r w:rsidR="004E177C" w:rsidRPr="00DA0BE0">
        <w:rPr>
          <w:rFonts w:ascii="Arial" w:eastAsia="MS Mincho" w:hAnsi="Arial" w:cs="Arial"/>
          <w:sz w:val="24"/>
          <w:szCs w:val="24"/>
        </w:rPr>
        <w:t>e</w:t>
      </w:r>
      <w:r w:rsidRPr="00DA0BE0">
        <w:rPr>
          <w:rFonts w:ascii="Arial" w:eastAsia="MS Mincho" w:hAnsi="Arial" w:cs="Arial"/>
          <w:sz w:val="24"/>
          <w:szCs w:val="24"/>
        </w:rPr>
        <w:t xml:space="preserve"> energjisë në </w:t>
      </w:r>
      <w:r w:rsidR="004E177C" w:rsidRPr="00DA0BE0">
        <w:rPr>
          <w:rFonts w:ascii="Arial" w:eastAsia="MS Mincho" w:hAnsi="Arial" w:cs="Arial"/>
          <w:sz w:val="24"/>
          <w:szCs w:val="24"/>
        </w:rPr>
        <w:t>ndërtesat</w:t>
      </w:r>
      <w:r w:rsidRPr="00DA0BE0">
        <w:rPr>
          <w:rFonts w:ascii="Arial" w:eastAsia="MS Mincho" w:hAnsi="Arial" w:cs="Arial"/>
          <w:sz w:val="24"/>
          <w:szCs w:val="24"/>
        </w:rPr>
        <w:t xml:space="preserve"> publike të komunës së Rahovecit janë siguruar nga komuna përmes </w:t>
      </w:r>
      <w:r w:rsidR="004129DA" w:rsidRPr="00DA0BE0">
        <w:rPr>
          <w:rFonts w:ascii="Arial" w:eastAsia="MS Mincho" w:hAnsi="Arial" w:cs="Arial"/>
          <w:sz w:val="24"/>
          <w:szCs w:val="24"/>
        </w:rPr>
        <w:t>zyrtarit</w:t>
      </w:r>
      <w:r w:rsidRPr="00DA0BE0">
        <w:rPr>
          <w:rFonts w:ascii="Arial" w:eastAsia="MS Mincho" w:hAnsi="Arial" w:cs="Arial"/>
          <w:sz w:val="24"/>
          <w:szCs w:val="24"/>
        </w:rPr>
        <w:t xml:space="preserve"> për energji dhe nga tereni, me rastin e incizimit që i është bërë secilit objekt. Përgjatë incizimit të secilit objekt janë bërë matjet e duhura si dhe janë intervistuar personat përgjegjës për të marr</w:t>
      </w:r>
      <w:r w:rsidR="004129DA" w:rsidRPr="00DA0BE0">
        <w:rPr>
          <w:rFonts w:ascii="Arial" w:eastAsia="MS Mincho" w:hAnsi="Arial" w:cs="Arial"/>
          <w:sz w:val="24"/>
          <w:szCs w:val="24"/>
        </w:rPr>
        <w:t>ë</w:t>
      </w:r>
      <w:r w:rsidRPr="00DA0BE0">
        <w:rPr>
          <w:rFonts w:ascii="Arial" w:eastAsia="MS Mincho" w:hAnsi="Arial" w:cs="Arial"/>
          <w:sz w:val="24"/>
          <w:szCs w:val="24"/>
        </w:rPr>
        <w:t xml:space="preserve"> të dhënat e nevojshme për analizën e konsumit dhe nevojave energjetike të objektit përkatës. Janë dy sektorë të cilët janë analizuar në mënyrë të detajuar: sektori i ndërtesave publike komunale dhe i ndriçimit të rrugëve. </w:t>
      </w:r>
    </w:p>
    <w:p w:rsidR="00500BDF" w:rsidRPr="00DA0BE0" w:rsidRDefault="00500BDF"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Analiza e mëtejshme përfshinë:</w:t>
      </w:r>
    </w:p>
    <w:p w:rsidR="00500BDF" w:rsidRPr="00DA0BE0" w:rsidRDefault="00500BDF" w:rsidP="00F66697">
      <w:pPr>
        <w:numPr>
          <w:ilvl w:val="0"/>
          <w:numId w:val="1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ndërtesave publike komunale;</w:t>
      </w:r>
    </w:p>
    <w:p w:rsidR="00500BDF" w:rsidRPr="00DA0BE0" w:rsidRDefault="00500BDF" w:rsidP="00F66697">
      <w:pPr>
        <w:numPr>
          <w:ilvl w:val="0"/>
          <w:numId w:val="1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ndriçimit të rrugëve dhe</w:t>
      </w:r>
    </w:p>
    <w:p w:rsidR="00500BDF" w:rsidRPr="00DA0BE0" w:rsidRDefault="00500BDF" w:rsidP="00F66697">
      <w:pPr>
        <w:numPr>
          <w:ilvl w:val="0"/>
          <w:numId w:val="1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Flotën komunale.</w:t>
      </w:r>
    </w:p>
    <w:p w:rsidR="00500BDF" w:rsidRPr="00DA0BE0" w:rsidRDefault="00500BDF" w:rsidP="00F66697">
      <w:pPr>
        <w:spacing w:after="120" w:line="276" w:lineRule="auto"/>
        <w:jc w:val="both"/>
        <w:rPr>
          <w:rFonts w:ascii="Arial" w:eastAsia="MS Mincho" w:hAnsi="Arial" w:cs="Arial"/>
          <w:sz w:val="24"/>
          <w:szCs w:val="24"/>
        </w:rPr>
      </w:pPr>
    </w:p>
    <w:p w:rsidR="00500BDF" w:rsidRPr="00DA0BE0" w:rsidRDefault="00500BDF" w:rsidP="00294B24">
      <w:pPr>
        <w:pStyle w:val="Heading2"/>
        <w:rPr>
          <w:rFonts w:eastAsia="Times New Roman"/>
        </w:rPr>
      </w:pPr>
      <w:bookmarkStart w:id="115" w:name="_Toc4743409"/>
      <w:bookmarkStart w:id="116" w:name="_Toc10206524"/>
      <w:bookmarkStart w:id="117" w:name="_Toc26871096"/>
      <w:r w:rsidRPr="00DA0BE0">
        <w:rPr>
          <w:rFonts w:eastAsia="Times New Roman"/>
        </w:rPr>
        <w:t xml:space="preserve">4.1 </w:t>
      </w:r>
      <w:bookmarkEnd w:id="115"/>
      <w:r w:rsidRPr="00DA0BE0">
        <w:rPr>
          <w:rFonts w:eastAsia="Times New Roman"/>
        </w:rPr>
        <w:t>Konsumi i energjisë nga ndërtesat publike komunale</w:t>
      </w:r>
      <w:bookmarkEnd w:id="116"/>
      <w:bookmarkEnd w:id="117"/>
    </w:p>
    <w:p w:rsidR="00294B24" w:rsidRPr="00DA0BE0" w:rsidRDefault="00294B24" w:rsidP="00F66697">
      <w:pPr>
        <w:spacing w:after="120" w:line="276" w:lineRule="auto"/>
        <w:jc w:val="both"/>
        <w:rPr>
          <w:rFonts w:ascii="Arial" w:eastAsia="MS Mincho" w:hAnsi="Arial" w:cs="Arial"/>
          <w:sz w:val="24"/>
        </w:rPr>
      </w:pPr>
    </w:p>
    <w:p w:rsidR="004129DA" w:rsidRPr="00DA0BE0" w:rsidRDefault="004129DA" w:rsidP="00F66697">
      <w:pPr>
        <w:spacing w:after="120" w:line="276" w:lineRule="auto"/>
        <w:jc w:val="both"/>
        <w:rPr>
          <w:rFonts w:ascii="Arial" w:eastAsia="MS Mincho" w:hAnsi="Arial" w:cs="Arial"/>
          <w:sz w:val="24"/>
        </w:rPr>
      </w:pPr>
      <w:r w:rsidRPr="00DA0BE0">
        <w:rPr>
          <w:rFonts w:ascii="Arial" w:eastAsia="MS Mincho" w:hAnsi="Arial" w:cs="Arial"/>
          <w:sz w:val="24"/>
        </w:rPr>
        <w:t>Analiza e konsumit t</w:t>
      </w:r>
      <w:r w:rsidRPr="00DA0BE0">
        <w:rPr>
          <w:rFonts w:ascii="Arial" w:eastAsia="MS Mincho" w:hAnsi="Arial" w:cs="Arial"/>
          <w:sz w:val="24"/>
          <w:szCs w:val="24"/>
        </w:rPr>
        <w:t>ë</w:t>
      </w:r>
      <w:r w:rsidRPr="00DA0BE0">
        <w:rPr>
          <w:rFonts w:ascii="Arial" w:eastAsia="MS Mincho" w:hAnsi="Arial" w:cs="Arial"/>
          <w:sz w:val="24"/>
        </w:rPr>
        <w:t xml:space="preserve"> energjisë është b</w:t>
      </w:r>
      <w:r w:rsidRPr="00DA0BE0">
        <w:rPr>
          <w:rFonts w:ascii="Arial" w:eastAsia="MS Mincho" w:hAnsi="Arial" w:cs="Arial"/>
          <w:sz w:val="24"/>
          <w:szCs w:val="24"/>
        </w:rPr>
        <w:t>ë</w:t>
      </w:r>
      <w:r w:rsidRPr="00DA0BE0">
        <w:rPr>
          <w:rFonts w:ascii="Arial" w:eastAsia="MS Mincho" w:hAnsi="Arial" w:cs="Arial"/>
          <w:sz w:val="24"/>
        </w:rPr>
        <w:t>r</w:t>
      </w:r>
      <w:r w:rsidRPr="00DA0BE0">
        <w:rPr>
          <w:rFonts w:ascii="Arial" w:eastAsia="MS Mincho" w:hAnsi="Arial" w:cs="Arial"/>
          <w:sz w:val="24"/>
          <w:szCs w:val="24"/>
        </w:rPr>
        <w:t>ë</w:t>
      </w:r>
      <w:r w:rsidRPr="00DA0BE0">
        <w:rPr>
          <w:rFonts w:ascii="Arial" w:eastAsia="MS Mincho" w:hAnsi="Arial" w:cs="Arial"/>
          <w:sz w:val="24"/>
        </w:rPr>
        <w:t xml:space="preserve"> p</w:t>
      </w:r>
      <w:r w:rsidRPr="00DA0BE0">
        <w:rPr>
          <w:rFonts w:ascii="Arial" w:eastAsia="MS Mincho" w:hAnsi="Arial" w:cs="Arial"/>
          <w:sz w:val="24"/>
          <w:szCs w:val="24"/>
        </w:rPr>
        <w:t>ë</w:t>
      </w:r>
      <w:r w:rsidRPr="00DA0BE0">
        <w:rPr>
          <w:rFonts w:ascii="Arial" w:eastAsia="MS Mincho" w:hAnsi="Arial" w:cs="Arial"/>
          <w:sz w:val="24"/>
        </w:rPr>
        <w:t xml:space="preserve">r </w:t>
      </w:r>
      <w:r w:rsidR="004E177C" w:rsidRPr="00DA0BE0">
        <w:rPr>
          <w:rFonts w:ascii="Arial" w:eastAsia="MS Mincho" w:hAnsi="Arial" w:cs="Arial"/>
          <w:sz w:val="24"/>
        </w:rPr>
        <w:t>n</w:t>
      </w:r>
      <w:r w:rsidR="00C710E2" w:rsidRPr="00DA0BE0">
        <w:rPr>
          <w:rFonts w:ascii="Arial" w:eastAsia="MS Mincho" w:hAnsi="Arial" w:cs="Arial"/>
          <w:sz w:val="24"/>
        </w:rPr>
        <w:t>dërtesat</w:t>
      </w:r>
      <w:r w:rsidRPr="00DA0BE0">
        <w:rPr>
          <w:rFonts w:ascii="Arial" w:eastAsia="MS Mincho" w:hAnsi="Arial" w:cs="Arial"/>
          <w:sz w:val="24"/>
        </w:rPr>
        <w:t xml:space="preserve">: </w:t>
      </w:r>
      <w:r w:rsidRPr="00DA0BE0">
        <w:rPr>
          <w:rFonts w:ascii="Arial" w:eastAsia="MS Mincho" w:hAnsi="Arial" w:cs="Arial"/>
          <w:sz w:val="24"/>
        </w:rPr>
        <w:tab/>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Administrative</w:t>
      </w:r>
      <w:r w:rsidR="004E177C" w:rsidRPr="00DA0BE0">
        <w:rPr>
          <w:rFonts w:ascii="Arial" w:eastAsia="MS Mincho" w:hAnsi="Arial" w:cs="Arial"/>
          <w:sz w:val="24"/>
        </w:rPr>
        <w:t>;</w:t>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 xml:space="preserve">Arsimore; </w:t>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 xml:space="preserve">Shëndetësore; </w:t>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Kulturore dhe</w:t>
      </w:r>
      <w:r w:rsidR="002A3C46" w:rsidRPr="00DA0BE0">
        <w:rPr>
          <w:rFonts w:ascii="Arial" w:eastAsia="MS Mincho" w:hAnsi="Arial" w:cs="Arial"/>
          <w:sz w:val="24"/>
        </w:rPr>
        <w:t xml:space="preserve"> sportive</w:t>
      </w:r>
    </w:p>
    <w:p w:rsidR="004129DA" w:rsidRPr="00DA0BE0" w:rsidRDefault="00C710E2"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Zjarrfikësve dhe mbrojtjes pyjore</w:t>
      </w:r>
      <w:r w:rsidR="004129DA" w:rsidRPr="00DA0BE0">
        <w:rPr>
          <w:rFonts w:ascii="Arial" w:eastAsia="MS Mincho" w:hAnsi="Arial" w:cs="Arial"/>
          <w:sz w:val="24"/>
        </w:rPr>
        <w:t>.</w:t>
      </w:r>
    </w:p>
    <w:p w:rsidR="004129DA" w:rsidRPr="00DA0BE0" w:rsidRDefault="004129DA" w:rsidP="00F66697">
      <w:pPr>
        <w:spacing w:after="120" w:line="276" w:lineRule="auto"/>
        <w:jc w:val="both"/>
        <w:rPr>
          <w:rFonts w:ascii="Arial" w:eastAsia="MS Mincho" w:hAnsi="Arial" w:cs="Arial"/>
          <w:sz w:val="24"/>
        </w:rPr>
      </w:pPr>
      <w:r w:rsidRPr="00DA0BE0">
        <w:rPr>
          <w:rFonts w:ascii="Arial" w:eastAsia="MS Mincho" w:hAnsi="Arial" w:cs="Arial"/>
          <w:sz w:val="24"/>
        </w:rPr>
        <w:t>N</w:t>
      </w:r>
      <w:r w:rsidR="006D7425" w:rsidRPr="00DA0BE0">
        <w:rPr>
          <w:rFonts w:ascii="Arial" w:eastAsia="MS Mincho" w:hAnsi="Arial" w:cs="Arial"/>
          <w:sz w:val="24"/>
        </w:rPr>
        <w:t>ë</w:t>
      </w:r>
      <w:r w:rsidRPr="00DA0BE0">
        <w:rPr>
          <w:rFonts w:ascii="Arial" w:eastAsia="MS Mincho" w:hAnsi="Arial" w:cs="Arial"/>
          <w:sz w:val="24"/>
        </w:rPr>
        <w:t xml:space="preserve"> komunën e </w:t>
      </w:r>
      <w:r w:rsidR="0065351C" w:rsidRPr="00DA0BE0">
        <w:rPr>
          <w:rFonts w:ascii="Arial" w:eastAsia="MS Mincho" w:hAnsi="Arial" w:cs="Arial"/>
          <w:sz w:val="24"/>
        </w:rPr>
        <w:t>Rahovecit</w:t>
      </w:r>
      <w:r w:rsidRPr="00DA0BE0">
        <w:rPr>
          <w:rFonts w:ascii="Arial" w:eastAsia="MS Mincho" w:hAnsi="Arial" w:cs="Arial"/>
          <w:sz w:val="24"/>
        </w:rPr>
        <w:t xml:space="preserve">, në total janë analizuar </w:t>
      </w:r>
      <w:r w:rsidR="002870B7" w:rsidRPr="00DA0BE0">
        <w:rPr>
          <w:rFonts w:ascii="Arial" w:eastAsia="MS Mincho" w:hAnsi="Arial" w:cs="Arial"/>
          <w:sz w:val="24"/>
        </w:rPr>
        <w:t>70</w:t>
      </w:r>
      <w:r w:rsidRPr="00DA0BE0">
        <w:rPr>
          <w:rFonts w:ascii="Arial" w:eastAsia="MS Mincho" w:hAnsi="Arial" w:cs="Arial"/>
          <w:sz w:val="24"/>
        </w:rPr>
        <w:t xml:space="preserve"> ndërtesa publike, me sipërfaqe t</w:t>
      </w:r>
      <w:r w:rsidRPr="00DA0BE0">
        <w:rPr>
          <w:rFonts w:ascii="Arial" w:eastAsia="MS Mincho" w:hAnsi="Arial" w:cs="Arial"/>
          <w:sz w:val="24"/>
          <w:szCs w:val="24"/>
        </w:rPr>
        <w:t>ë</w:t>
      </w:r>
      <w:r w:rsidRPr="00DA0BE0">
        <w:rPr>
          <w:rFonts w:ascii="Arial" w:eastAsia="MS Mincho" w:hAnsi="Arial" w:cs="Arial"/>
          <w:sz w:val="24"/>
        </w:rPr>
        <w:t xml:space="preserve"> përgjithshme prej </w:t>
      </w:r>
      <w:r w:rsidR="002870B7" w:rsidRPr="00DA0BE0">
        <w:rPr>
          <w:rFonts w:ascii="Arial" w:eastAsia="MS Mincho" w:hAnsi="Arial" w:cs="Arial"/>
          <w:sz w:val="24"/>
        </w:rPr>
        <w:t>70,011.82</w:t>
      </w:r>
      <w:r w:rsidRPr="00DA0BE0">
        <w:rPr>
          <w:rFonts w:ascii="Arial" w:eastAsia="MS Mincho" w:hAnsi="Arial" w:cs="Arial"/>
          <w:sz w:val="24"/>
        </w:rPr>
        <w:t xml:space="preserve"> m</w:t>
      </w:r>
      <w:r w:rsidRPr="00DA0BE0">
        <w:rPr>
          <w:rFonts w:ascii="Arial" w:eastAsia="MS Mincho" w:hAnsi="Arial" w:cs="Arial"/>
          <w:sz w:val="24"/>
          <w:vertAlign w:val="superscript"/>
        </w:rPr>
        <w:t>2</w:t>
      </w:r>
      <w:r w:rsidRPr="00DA0BE0">
        <w:rPr>
          <w:rFonts w:ascii="Arial" w:eastAsia="MS Mincho" w:hAnsi="Arial" w:cs="Arial"/>
          <w:sz w:val="24"/>
        </w:rPr>
        <w:t xml:space="preserve">. Sasia e energjisë e konsumuar </w:t>
      </w:r>
      <w:r w:rsidR="004E177C" w:rsidRPr="00DA0BE0">
        <w:rPr>
          <w:rFonts w:ascii="Arial" w:eastAsia="MS Mincho" w:hAnsi="Arial" w:cs="Arial"/>
          <w:sz w:val="24"/>
        </w:rPr>
        <w:t xml:space="preserve">nëpër vite </w:t>
      </w:r>
      <w:r w:rsidRPr="00DA0BE0">
        <w:rPr>
          <w:rFonts w:ascii="Arial" w:eastAsia="MS Mincho" w:hAnsi="Arial" w:cs="Arial"/>
          <w:sz w:val="24"/>
        </w:rPr>
        <w:t>n</w:t>
      </w:r>
      <w:r w:rsidRPr="00DA0BE0">
        <w:rPr>
          <w:rFonts w:ascii="Arial" w:eastAsia="MS Mincho" w:hAnsi="Arial" w:cs="Arial"/>
          <w:sz w:val="24"/>
          <w:szCs w:val="24"/>
        </w:rPr>
        <w:t>ë</w:t>
      </w:r>
      <w:r w:rsidRPr="00DA0BE0">
        <w:rPr>
          <w:rFonts w:ascii="Arial" w:eastAsia="MS Mincho" w:hAnsi="Arial" w:cs="Arial"/>
          <w:sz w:val="24"/>
        </w:rPr>
        <w:t xml:space="preserve"> periudhën 2016-2018 nga ndërtesat publike komunale është e paraqitur n</w:t>
      </w:r>
      <w:r w:rsidRPr="00DA0BE0">
        <w:rPr>
          <w:rFonts w:ascii="Arial" w:eastAsia="MS Mincho" w:hAnsi="Arial" w:cs="Arial"/>
          <w:sz w:val="24"/>
          <w:szCs w:val="24"/>
        </w:rPr>
        <w:t>ë</w:t>
      </w:r>
      <w:r w:rsidRPr="00DA0BE0">
        <w:rPr>
          <w:rFonts w:ascii="Arial" w:eastAsia="MS Mincho" w:hAnsi="Arial" w:cs="Arial"/>
          <w:sz w:val="24"/>
        </w:rPr>
        <w:t xml:space="preserve"> figurën n</w:t>
      </w:r>
      <w:r w:rsidRPr="00DA0BE0">
        <w:rPr>
          <w:rFonts w:ascii="Arial" w:eastAsia="MS Mincho" w:hAnsi="Arial" w:cs="Arial"/>
          <w:sz w:val="24"/>
          <w:szCs w:val="24"/>
        </w:rPr>
        <w:t>ë</w:t>
      </w:r>
      <w:r w:rsidRPr="00DA0BE0">
        <w:rPr>
          <w:rFonts w:ascii="Arial" w:eastAsia="MS Mincho" w:hAnsi="Arial" w:cs="Arial"/>
          <w:sz w:val="24"/>
        </w:rPr>
        <w:t xml:space="preserve"> vijim. Këtu përfshihet edhe energjia elektrike e cila është përdorur p</w:t>
      </w:r>
      <w:r w:rsidRPr="00DA0BE0">
        <w:rPr>
          <w:rFonts w:ascii="Arial" w:eastAsia="MS Mincho" w:hAnsi="Arial" w:cs="Arial"/>
          <w:sz w:val="24"/>
          <w:szCs w:val="24"/>
        </w:rPr>
        <w:t>ë</w:t>
      </w:r>
      <w:r w:rsidRPr="00DA0BE0">
        <w:rPr>
          <w:rFonts w:ascii="Arial" w:eastAsia="MS Mincho" w:hAnsi="Arial" w:cs="Arial"/>
          <w:sz w:val="24"/>
        </w:rPr>
        <w:t>r ndriçim t</w:t>
      </w:r>
      <w:r w:rsidRPr="00DA0BE0">
        <w:rPr>
          <w:rFonts w:ascii="Arial" w:eastAsia="MS Mincho" w:hAnsi="Arial" w:cs="Arial"/>
          <w:sz w:val="24"/>
          <w:szCs w:val="24"/>
        </w:rPr>
        <w:t>ë</w:t>
      </w:r>
      <w:r w:rsidRPr="00DA0BE0">
        <w:rPr>
          <w:rFonts w:ascii="Arial" w:eastAsia="MS Mincho" w:hAnsi="Arial" w:cs="Arial"/>
          <w:sz w:val="24"/>
        </w:rPr>
        <w:t xml:space="preserve"> ndërtesave, p</w:t>
      </w:r>
      <w:r w:rsidRPr="00DA0BE0">
        <w:rPr>
          <w:rFonts w:ascii="Arial" w:eastAsia="MS Mincho" w:hAnsi="Arial" w:cs="Arial"/>
          <w:sz w:val="24"/>
          <w:szCs w:val="24"/>
        </w:rPr>
        <w:t>ë</w:t>
      </w:r>
      <w:r w:rsidRPr="00DA0BE0">
        <w:rPr>
          <w:rFonts w:ascii="Arial" w:eastAsia="MS Mincho" w:hAnsi="Arial" w:cs="Arial"/>
          <w:sz w:val="24"/>
        </w:rPr>
        <w:t>r pajisje elektrike, n</w:t>
      </w:r>
      <w:r w:rsidRPr="00DA0BE0">
        <w:rPr>
          <w:rFonts w:ascii="Arial" w:eastAsia="MS Mincho" w:hAnsi="Arial" w:cs="Arial"/>
          <w:sz w:val="24"/>
          <w:szCs w:val="24"/>
        </w:rPr>
        <w:t>ë</w:t>
      </w:r>
      <w:r w:rsidRPr="00DA0BE0">
        <w:rPr>
          <w:rFonts w:ascii="Arial" w:eastAsia="MS Mincho" w:hAnsi="Arial" w:cs="Arial"/>
          <w:sz w:val="24"/>
        </w:rPr>
        <w:t xml:space="preserve"> disa raste edhe p</w:t>
      </w:r>
      <w:r w:rsidRPr="00DA0BE0">
        <w:rPr>
          <w:rFonts w:ascii="Arial" w:eastAsia="MS Mincho" w:hAnsi="Arial" w:cs="Arial"/>
          <w:sz w:val="24"/>
          <w:szCs w:val="24"/>
        </w:rPr>
        <w:t>ë</w:t>
      </w:r>
      <w:r w:rsidRPr="00DA0BE0">
        <w:rPr>
          <w:rFonts w:ascii="Arial" w:eastAsia="MS Mincho" w:hAnsi="Arial" w:cs="Arial"/>
          <w:sz w:val="24"/>
        </w:rPr>
        <w:t>r ngrohjen e hapësirave.</w:t>
      </w:r>
      <w:r w:rsidR="00E96EBF" w:rsidRPr="00DA0BE0">
        <w:t xml:space="preserve"> </w:t>
      </w:r>
      <w:r w:rsidR="00E96EBF" w:rsidRPr="00DA0BE0">
        <w:rPr>
          <w:rFonts w:ascii="Arial" w:eastAsia="MS Mincho" w:hAnsi="Arial" w:cs="Arial"/>
          <w:sz w:val="24"/>
        </w:rPr>
        <w:t xml:space="preserve">Konsumi mesatar vjetor i energjisë në periudhën 2016-2018 është </w:t>
      </w:r>
      <w:r w:rsidR="002870B7" w:rsidRPr="00DA0BE0">
        <w:rPr>
          <w:rFonts w:ascii="Arial" w:eastAsia="MS Mincho" w:hAnsi="Arial" w:cs="Arial"/>
          <w:sz w:val="24"/>
        </w:rPr>
        <w:t xml:space="preserve">5,590.93 </w:t>
      </w:r>
      <w:r w:rsidR="00E96EBF" w:rsidRPr="00DA0BE0">
        <w:rPr>
          <w:rFonts w:ascii="Arial" w:eastAsia="MS Mincho" w:hAnsi="Arial" w:cs="Arial"/>
          <w:sz w:val="24"/>
        </w:rPr>
        <w:t>MWh/v</w:t>
      </w:r>
    </w:p>
    <w:p w:rsidR="00616CE5" w:rsidRPr="00DA0BE0" w:rsidRDefault="00E96EBF" w:rsidP="00E96EBF">
      <w:pPr>
        <w:jc w:val="center"/>
        <w:rPr>
          <w:rFonts w:ascii="Arial" w:eastAsia="MS Mincho" w:hAnsi="Arial" w:cs="Arial"/>
          <w:sz w:val="24"/>
          <w:szCs w:val="24"/>
        </w:rPr>
      </w:pPr>
      <w:r w:rsidRPr="00DA0BE0">
        <w:rPr>
          <w:noProof/>
          <w:lang w:eastAsia="sq-AL"/>
        </w:rPr>
        <w:lastRenderedPageBreak/>
        <w:drawing>
          <wp:inline distT="0" distB="0" distL="0" distR="0" wp14:anchorId="57B0E8C5" wp14:editId="38DEC168">
            <wp:extent cx="470535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351C" w:rsidRPr="00DA0BE0" w:rsidRDefault="0065351C" w:rsidP="00F66697">
      <w:pPr>
        <w:spacing w:after="120" w:line="276" w:lineRule="auto"/>
        <w:jc w:val="center"/>
        <w:rPr>
          <w:rFonts w:ascii="Arial" w:eastAsia="MS Mincho" w:hAnsi="Arial" w:cs="Arial"/>
        </w:rPr>
      </w:pPr>
      <w:bookmarkStart w:id="118" w:name="_Toc10207480"/>
      <w:bookmarkStart w:id="119" w:name="_Toc26871193"/>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13</w:t>
      </w:r>
      <w:r w:rsidRPr="00DA0BE0">
        <w:rPr>
          <w:rFonts w:ascii="Arial" w:hAnsi="Arial" w:cs="Arial"/>
        </w:rPr>
        <w:fldChar w:fldCharType="end"/>
      </w:r>
      <w:r w:rsidR="00294B24" w:rsidRPr="00DA0BE0">
        <w:rPr>
          <w:rFonts w:ascii="Arial" w:hAnsi="Arial" w:cs="Arial"/>
        </w:rPr>
        <w:t>.</w:t>
      </w:r>
      <w:r w:rsidRPr="00DA0BE0">
        <w:rPr>
          <w:rFonts w:ascii="Arial" w:eastAsia="MS Mincho" w:hAnsi="Arial" w:cs="Arial"/>
        </w:rPr>
        <w:t xml:space="preserve"> Konsumi i energjisë nga ndërtesat publike në tri vitet e fundit</w:t>
      </w:r>
      <w:bookmarkEnd w:id="118"/>
      <w:bookmarkEnd w:id="119"/>
    </w:p>
    <w:p w:rsidR="00E96EBF" w:rsidRPr="00DA0BE0" w:rsidRDefault="00E96EBF" w:rsidP="00F66697">
      <w:pPr>
        <w:spacing w:after="120" w:line="276" w:lineRule="auto"/>
        <w:jc w:val="both"/>
        <w:rPr>
          <w:rFonts w:ascii="Arial" w:eastAsia="MS Mincho" w:hAnsi="Arial" w:cs="Arial"/>
          <w:sz w:val="24"/>
        </w:rPr>
      </w:pPr>
      <w:r w:rsidRPr="00DA0BE0">
        <w:rPr>
          <w:rFonts w:ascii="Arial" w:eastAsia="MS Mincho" w:hAnsi="Arial" w:cs="Arial"/>
          <w:sz w:val="24"/>
        </w:rPr>
        <w:t>Në figurën me poshtë është i paraqitur konsumi mesatar vjetor i energjisë në periudhën 2016-2018, sipas kategorive të ndërtesave publike komunale.</w:t>
      </w:r>
    </w:p>
    <w:p w:rsidR="00E96EBF" w:rsidRPr="00DA0BE0" w:rsidRDefault="00E96EBF" w:rsidP="0065351C">
      <w:pPr>
        <w:spacing w:after="200" w:line="276" w:lineRule="auto"/>
        <w:jc w:val="center"/>
        <w:rPr>
          <w:rFonts w:ascii="Arial" w:eastAsia="MS Mincho" w:hAnsi="Arial" w:cs="Arial"/>
          <w:sz w:val="24"/>
        </w:rPr>
      </w:pPr>
      <w:r w:rsidRPr="00DA0BE0">
        <w:rPr>
          <w:noProof/>
          <w:lang w:eastAsia="sq-AL"/>
        </w:rPr>
        <w:drawing>
          <wp:inline distT="0" distB="0" distL="0" distR="0" wp14:anchorId="54AE8593" wp14:editId="46474D97">
            <wp:extent cx="5638800" cy="3457576"/>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5906" w:rsidRPr="00DA0BE0" w:rsidRDefault="00D55906" w:rsidP="00F66697">
      <w:pPr>
        <w:spacing w:after="120" w:line="276" w:lineRule="auto"/>
        <w:jc w:val="center"/>
        <w:rPr>
          <w:rFonts w:ascii="Arial" w:eastAsia="MS Mincho" w:hAnsi="Arial" w:cs="Arial"/>
        </w:rPr>
      </w:pPr>
      <w:bookmarkStart w:id="120" w:name="_Toc10027669"/>
      <w:bookmarkStart w:id="121" w:name="_Toc10207481"/>
      <w:bookmarkStart w:id="122" w:name="_Toc26871194"/>
      <w:r w:rsidRPr="00DA0BE0">
        <w:rPr>
          <w:rFonts w:ascii="Arial" w:eastAsia="MS Mincho" w:hAnsi="Arial" w:cs="Arial"/>
        </w:rPr>
        <w:t>Figur</w:t>
      </w:r>
      <w:r w:rsidR="00E96EBF"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14</w:t>
      </w:r>
      <w:r w:rsidRPr="00DA0BE0">
        <w:rPr>
          <w:rFonts w:ascii="Arial" w:hAnsi="Arial" w:cs="Arial"/>
        </w:rPr>
        <w:fldChar w:fldCharType="end"/>
      </w:r>
      <w:r w:rsidRPr="00DA0BE0">
        <w:rPr>
          <w:rFonts w:ascii="Arial" w:eastAsia="MS Mincho" w:hAnsi="Arial" w:cs="Arial"/>
        </w:rPr>
        <w:t xml:space="preserve">. Konsumi mesatar i energjisë </w:t>
      </w:r>
      <w:bookmarkEnd w:id="120"/>
      <w:bookmarkEnd w:id="121"/>
      <w:r w:rsidRPr="00DA0BE0">
        <w:rPr>
          <w:rFonts w:ascii="Arial" w:eastAsia="MS Mincho" w:hAnsi="Arial" w:cs="Arial"/>
        </w:rPr>
        <w:t>sipas llojit te ndërtesave</w:t>
      </w:r>
      <w:bookmarkEnd w:id="122"/>
    </w:p>
    <w:p w:rsidR="00D55906" w:rsidRDefault="00D55906" w:rsidP="00F66697">
      <w:pPr>
        <w:spacing w:after="120" w:line="276" w:lineRule="auto"/>
        <w:jc w:val="both"/>
        <w:rPr>
          <w:rFonts w:ascii="Arial" w:eastAsia="MS Mincho" w:hAnsi="Arial" w:cs="Arial"/>
          <w:sz w:val="24"/>
        </w:rPr>
      </w:pPr>
      <w:r w:rsidRPr="00DA0BE0">
        <w:rPr>
          <w:rFonts w:ascii="Arial" w:eastAsia="MS Mincho" w:hAnsi="Arial" w:cs="Arial"/>
          <w:sz w:val="24"/>
        </w:rPr>
        <w:t>Konsumi i burimeve energjetike në periudhën 2016-2018 është i paraqitur n</w:t>
      </w:r>
      <w:r w:rsidR="004E177C" w:rsidRPr="00DA0BE0">
        <w:rPr>
          <w:rFonts w:ascii="Arial" w:eastAsia="MS Mincho" w:hAnsi="Arial" w:cs="Arial"/>
          <w:sz w:val="24"/>
        </w:rPr>
        <w:t>ë</w:t>
      </w:r>
      <w:r w:rsidRPr="00DA0BE0">
        <w:rPr>
          <w:rFonts w:ascii="Arial" w:eastAsia="MS Mincho" w:hAnsi="Arial" w:cs="Arial"/>
          <w:sz w:val="24"/>
        </w:rPr>
        <w:t xml:space="preserve"> tabelën vijuese.</w:t>
      </w:r>
    </w:p>
    <w:p w:rsidR="000A04E7" w:rsidRPr="00DA0BE0" w:rsidRDefault="000A04E7" w:rsidP="00F66697">
      <w:pPr>
        <w:spacing w:after="120" w:line="276" w:lineRule="auto"/>
        <w:jc w:val="both"/>
        <w:rPr>
          <w:rFonts w:ascii="Arial" w:eastAsia="MS Mincho" w:hAnsi="Arial" w:cs="Arial"/>
          <w:sz w:val="24"/>
        </w:rPr>
      </w:pPr>
    </w:p>
    <w:p w:rsidR="00D55906" w:rsidRPr="00DA0BE0" w:rsidRDefault="00D55906" w:rsidP="00F66697">
      <w:pPr>
        <w:spacing w:after="120" w:line="276" w:lineRule="auto"/>
        <w:jc w:val="center"/>
        <w:rPr>
          <w:rFonts w:ascii="Arial" w:eastAsia="MS Mincho" w:hAnsi="Arial" w:cs="Arial"/>
        </w:rPr>
      </w:pPr>
      <w:bookmarkStart w:id="123" w:name="_Toc10207194"/>
      <w:bookmarkStart w:id="124" w:name="_Toc26871159"/>
      <w:r w:rsidRPr="00DA0BE0">
        <w:rPr>
          <w:rFonts w:ascii="Arial" w:eastAsia="MS Mincho" w:hAnsi="Arial" w:cs="Arial"/>
        </w:rPr>
        <w:lastRenderedPageBreak/>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9</w:t>
      </w:r>
      <w:r w:rsidRPr="00DA0BE0">
        <w:rPr>
          <w:rFonts w:ascii="Arial" w:eastAsia="MS Mincho" w:hAnsi="Arial" w:cs="Arial"/>
        </w:rPr>
        <w:fldChar w:fldCharType="end"/>
      </w:r>
      <w:r w:rsidRPr="00DA0BE0">
        <w:rPr>
          <w:rFonts w:ascii="Arial" w:eastAsia="MS Mincho" w:hAnsi="Arial" w:cs="Arial"/>
        </w:rPr>
        <w:t xml:space="preserve">. Sasia e burimeve energjetike të konsumuar nga </w:t>
      </w:r>
      <w:r w:rsidR="003B6F66" w:rsidRPr="00DA0BE0">
        <w:rPr>
          <w:rFonts w:ascii="Arial" w:eastAsia="MS Mincho" w:hAnsi="Arial" w:cs="Arial"/>
        </w:rPr>
        <w:t>ndërtesat</w:t>
      </w:r>
      <w:r w:rsidRPr="00DA0BE0">
        <w:rPr>
          <w:rFonts w:ascii="Arial" w:eastAsia="MS Mincho" w:hAnsi="Arial" w:cs="Arial"/>
        </w:rPr>
        <w:t xml:space="preserve"> publike në tri vitet e fundit</w:t>
      </w:r>
      <w:bookmarkEnd w:id="123"/>
      <w:bookmarkEnd w:id="124"/>
      <w:r w:rsidRPr="00DA0BE0">
        <w:rPr>
          <w:rFonts w:ascii="Arial" w:eastAsia="MS Mincho" w:hAnsi="Arial" w:cs="Arial"/>
        </w:rPr>
        <w:t xml:space="preserve"> </w:t>
      </w:r>
    </w:p>
    <w:tbl>
      <w:tblPr>
        <w:tblW w:w="7918" w:type="dxa"/>
        <w:jc w:val="center"/>
        <w:tblLook w:val="04A0" w:firstRow="1" w:lastRow="0" w:firstColumn="1" w:lastColumn="0" w:noHBand="0" w:noVBand="1"/>
      </w:tblPr>
      <w:tblGrid>
        <w:gridCol w:w="2008"/>
        <w:gridCol w:w="1057"/>
        <w:gridCol w:w="1617"/>
        <w:gridCol w:w="1617"/>
        <w:gridCol w:w="1619"/>
      </w:tblGrid>
      <w:tr w:rsidR="00D55906" w:rsidRPr="00DA0BE0" w:rsidTr="00F66697">
        <w:trPr>
          <w:trHeight w:val="335"/>
          <w:jc w:val="center"/>
        </w:trPr>
        <w:tc>
          <w:tcPr>
            <w:tcW w:w="2008" w:type="dxa"/>
            <w:vMerge w:val="restart"/>
            <w:tcBorders>
              <w:top w:val="single" w:sz="4" w:space="0" w:color="auto"/>
              <w:left w:val="single" w:sz="4" w:space="0" w:color="auto"/>
              <w:right w:val="single" w:sz="4" w:space="0" w:color="auto"/>
            </w:tcBorders>
            <w:shd w:val="clear" w:color="auto" w:fill="00B050"/>
            <w:vAlign w:val="center"/>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Lloji  i  burimit energjetik</w:t>
            </w:r>
          </w:p>
        </w:tc>
        <w:tc>
          <w:tcPr>
            <w:tcW w:w="1057" w:type="dxa"/>
            <w:vMerge w:val="restart"/>
            <w:tcBorders>
              <w:top w:val="single" w:sz="4" w:space="0" w:color="auto"/>
              <w:left w:val="nil"/>
              <w:right w:val="single" w:sz="4" w:space="0" w:color="auto"/>
            </w:tcBorders>
            <w:shd w:val="clear" w:color="auto" w:fill="00B050"/>
            <w:noWrap/>
            <w:vAlign w:val="center"/>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Njësia</w:t>
            </w:r>
          </w:p>
        </w:tc>
        <w:tc>
          <w:tcPr>
            <w:tcW w:w="4853" w:type="dxa"/>
            <w:gridSpan w:val="3"/>
            <w:tcBorders>
              <w:top w:val="single" w:sz="4" w:space="0" w:color="auto"/>
              <w:left w:val="nil"/>
              <w:bottom w:val="single" w:sz="4" w:space="0" w:color="auto"/>
              <w:right w:val="single" w:sz="4" w:space="0" w:color="auto"/>
            </w:tcBorders>
            <w:shd w:val="clear" w:color="auto" w:fill="00B050"/>
            <w:noWrap/>
            <w:vAlign w:val="center"/>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Vitet</w:t>
            </w:r>
          </w:p>
        </w:tc>
      </w:tr>
      <w:tr w:rsidR="00D55906" w:rsidRPr="00DA0BE0" w:rsidTr="00F66697">
        <w:trPr>
          <w:trHeight w:val="335"/>
          <w:jc w:val="center"/>
        </w:trPr>
        <w:tc>
          <w:tcPr>
            <w:tcW w:w="2008" w:type="dxa"/>
            <w:vMerge/>
            <w:tcBorders>
              <w:left w:val="single" w:sz="4" w:space="0" w:color="auto"/>
              <w:bottom w:val="single" w:sz="4" w:space="0" w:color="auto"/>
              <w:right w:val="single" w:sz="4" w:space="0" w:color="auto"/>
            </w:tcBorders>
            <w:shd w:val="clear" w:color="auto" w:fill="00B050"/>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p>
        </w:tc>
        <w:tc>
          <w:tcPr>
            <w:tcW w:w="1057" w:type="dxa"/>
            <w:vMerge/>
            <w:tcBorders>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p>
        </w:tc>
        <w:tc>
          <w:tcPr>
            <w:tcW w:w="1617" w:type="dxa"/>
            <w:tcBorders>
              <w:top w:val="nil"/>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2016</w:t>
            </w:r>
          </w:p>
        </w:tc>
        <w:tc>
          <w:tcPr>
            <w:tcW w:w="1617" w:type="dxa"/>
            <w:tcBorders>
              <w:top w:val="nil"/>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2017</w:t>
            </w:r>
          </w:p>
        </w:tc>
        <w:tc>
          <w:tcPr>
            <w:tcW w:w="1619" w:type="dxa"/>
            <w:tcBorders>
              <w:top w:val="nil"/>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2018</w:t>
            </w:r>
          </w:p>
        </w:tc>
      </w:tr>
      <w:tr w:rsidR="00E96EBF" w:rsidRPr="00DA0BE0" w:rsidTr="00E96EBF">
        <w:trPr>
          <w:trHeight w:val="287"/>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Dru</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m</w:t>
            </w:r>
            <w:r w:rsidRPr="00DA0BE0">
              <w:rPr>
                <w:rFonts w:ascii="Arial" w:eastAsia="Times New Roman" w:hAnsi="Arial" w:cs="Arial"/>
                <w:color w:val="000000"/>
                <w:sz w:val="24"/>
                <w:szCs w:val="24"/>
                <w:vertAlign w:val="superscript"/>
                <w:lang w:eastAsia="sq-AL"/>
              </w:rPr>
              <w:t>3</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1478.00</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1710.60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2416.00</w:t>
            </w:r>
          </w:p>
        </w:tc>
      </w:tr>
      <w:tr w:rsidR="00E96EBF" w:rsidRPr="00DA0BE0" w:rsidTr="00E96EBF">
        <w:trPr>
          <w:trHeight w:val="335"/>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Linjit</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ton</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393.58</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643.50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67.00</w:t>
            </w:r>
          </w:p>
        </w:tc>
      </w:tr>
      <w:tr w:rsidR="00E96EBF" w:rsidRPr="00DA0BE0" w:rsidTr="00E96EBF">
        <w:trPr>
          <w:trHeight w:val="335"/>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Naftë</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lit</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76425.00</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85546.00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97332.00</w:t>
            </w:r>
          </w:p>
        </w:tc>
      </w:tr>
      <w:tr w:rsidR="00E96EBF" w:rsidRPr="00DA0BE0" w:rsidTr="00E96EBF">
        <w:trPr>
          <w:trHeight w:val="335"/>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Pelet</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ton</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26.66</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31.50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63.00</w:t>
            </w:r>
          </w:p>
        </w:tc>
      </w:tr>
      <w:tr w:rsidR="00E96EBF" w:rsidRPr="00DA0BE0" w:rsidTr="00E96EBF">
        <w:trPr>
          <w:trHeight w:val="388"/>
          <w:jc w:val="center"/>
        </w:trPr>
        <w:tc>
          <w:tcPr>
            <w:tcW w:w="2008" w:type="dxa"/>
            <w:tcBorders>
              <w:top w:val="nil"/>
              <w:left w:val="single" w:sz="4" w:space="0" w:color="auto"/>
              <w:bottom w:val="single" w:sz="4" w:space="0" w:color="auto"/>
              <w:right w:val="single" w:sz="4" w:space="0" w:color="auto"/>
            </w:tcBorders>
            <w:shd w:val="clear" w:color="auto" w:fill="auto"/>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Energji elektrike</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kWh</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886820.17</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822057.88</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761424.94</w:t>
            </w:r>
          </w:p>
        </w:tc>
      </w:tr>
    </w:tbl>
    <w:p w:rsidR="00A434E9" w:rsidRPr="00DA0BE0" w:rsidRDefault="00A434E9" w:rsidP="00F66697">
      <w:pPr>
        <w:spacing w:after="120" w:line="276" w:lineRule="auto"/>
        <w:jc w:val="both"/>
        <w:rPr>
          <w:rFonts w:ascii="Arial" w:eastAsia="MS Mincho" w:hAnsi="Arial" w:cs="Arial"/>
          <w:sz w:val="24"/>
        </w:rPr>
      </w:pPr>
    </w:p>
    <w:p w:rsidR="00A434E9" w:rsidRPr="00DA0BE0" w:rsidRDefault="00A434E9" w:rsidP="00DB2EBF">
      <w:pPr>
        <w:spacing w:after="120" w:line="276" w:lineRule="auto"/>
        <w:jc w:val="both"/>
        <w:rPr>
          <w:rFonts w:ascii="Arial" w:eastAsia="MS Mincho" w:hAnsi="Arial" w:cs="Arial"/>
          <w:sz w:val="24"/>
        </w:rPr>
      </w:pPr>
      <w:r w:rsidRPr="00DA0BE0">
        <w:rPr>
          <w:rFonts w:ascii="Arial" w:eastAsia="MS Mincho" w:hAnsi="Arial" w:cs="Arial"/>
          <w:sz w:val="24"/>
        </w:rPr>
        <w:t>Sipas tabelës me lartë vërehet se në vitin 2018 ka rritje t</w:t>
      </w:r>
      <w:r w:rsidR="004E177C" w:rsidRPr="00DA0BE0">
        <w:rPr>
          <w:rFonts w:ascii="Arial" w:eastAsia="MS Mincho" w:hAnsi="Arial" w:cs="Arial"/>
          <w:sz w:val="24"/>
        </w:rPr>
        <w:t>ë</w:t>
      </w:r>
      <w:r w:rsidRPr="00DA0BE0">
        <w:rPr>
          <w:rFonts w:ascii="Arial" w:eastAsia="MS Mincho" w:hAnsi="Arial" w:cs="Arial"/>
          <w:sz w:val="24"/>
        </w:rPr>
        <w:t xml:space="preserve"> konsumit të drurit dhe peletit për ngrohje, krahasuar me vitin 2017</w:t>
      </w:r>
      <w:r w:rsidR="004E177C" w:rsidRPr="00DA0BE0">
        <w:rPr>
          <w:rFonts w:ascii="Arial" w:eastAsia="MS Mincho" w:hAnsi="Arial" w:cs="Arial"/>
          <w:sz w:val="24"/>
        </w:rPr>
        <w:t>,</w:t>
      </w:r>
      <w:r w:rsidRPr="00DA0BE0">
        <w:rPr>
          <w:rFonts w:ascii="Arial" w:eastAsia="MS Mincho" w:hAnsi="Arial" w:cs="Arial"/>
          <w:sz w:val="24"/>
        </w:rPr>
        <w:t xml:space="preserve"> dhe ka zvogëlim t</w:t>
      </w:r>
      <w:r w:rsidR="004E177C" w:rsidRPr="00DA0BE0">
        <w:rPr>
          <w:rFonts w:ascii="Arial" w:eastAsia="MS Mincho" w:hAnsi="Arial" w:cs="Arial"/>
          <w:sz w:val="24"/>
        </w:rPr>
        <w:t>ë</w:t>
      </w:r>
      <w:r w:rsidRPr="00DA0BE0">
        <w:rPr>
          <w:rFonts w:ascii="Arial" w:eastAsia="MS Mincho" w:hAnsi="Arial" w:cs="Arial"/>
          <w:sz w:val="24"/>
        </w:rPr>
        <w:t xml:space="preserve"> përdorimit t</w:t>
      </w:r>
      <w:r w:rsidR="004E177C" w:rsidRPr="00DA0BE0">
        <w:rPr>
          <w:rFonts w:ascii="Arial" w:eastAsia="MS Mincho" w:hAnsi="Arial" w:cs="Arial"/>
          <w:sz w:val="24"/>
        </w:rPr>
        <w:t>ë</w:t>
      </w:r>
      <w:r w:rsidRPr="00DA0BE0">
        <w:rPr>
          <w:rFonts w:ascii="Arial" w:eastAsia="MS Mincho" w:hAnsi="Arial" w:cs="Arial"/>
          <w:sz w:val="24"/>
        </w:rPr>
        <w:t xml:space="preserve"> linjitit. </w:t>
      </w:r>
      <w:r w:rsidR="004E177C" w:rsidRPr="00DA0BE0">
        <w:rPr>
          <w:rFonts w:ascii="Arial" w:eastAsia="MS Mincho" w:hAnsi="Arial" w:cs="Arial"/>
          <w:sz w:val="24"/>
        </w:rPr>
        <w:t>Në figurën me poshtë është paraqitur pjesëmarrja e burimeve energjetike në %.</w:t>
      </w:r>
    </w:p>
    <w:p w:rsidR="00D55906" w:rsidRPr="00DA0BE0" w:rsidRDefault="00A434E9" w:rsidP="00DB2EBF">
      <w:pPr>
        <w:spacing w:after="120" w:line="276" w:lineRule="auto"/>
        <w:jc w:val="center"/>
        <w:rPr>
          <w:rFonts w:ascii="Arial" w:eastAsia="MS Mincho" w:hAnsi="Arial" w:cs="Arial"/>
        </w:rPr>
      </w:pPr>
      <w:r w:rsidRPr="00DA0BE0">
        <w:rPr>
          <w:noProof/>
          <w:lang w:eastAsia="sq-AL"/>
        </w:rPr>
        <w:drawing>
          <wp:inline distT="0" distB="0" distL="0" distR="0" wp14:anchorId="387876FE" wp14:editId="0079BFA6">
            <wp:extent cx="5905500" cy="30575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33E4" w:rsidRPr="00DA0BE0" w:rsidRDefault="000033E4" w:rsidP="00DB2EBF">
      <w:pPr>
        <w:spacing w:after="120" w:line="276" w:lineRule="auto"/>
        <w:jc w:val="center"/>
        <w:rPr>
          <w:rFonts w:ascii="Arial" w:eastAsia="MS Mincho" w:hAnsi="Arial" w:cs="Arial"/>
        </w:rPr>
      </w:pPr>
      <w:bookmarkStart w:id="125" w:name="_Toc10207483"/>
      <w:bookmarkStart w:id="126" w:name="_Toc26871195"/>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15</w:t>
      </w:r>
      <w:r w:rsidRPr="00DA0BE0">
        <w:rPr>
          <w:rFonts w:ascii="Arial" w:hAnsi="Arial" w:cs="Arial"/>
        </w:rPr>
        <w:fldChar w:fldCharType="end"/>
      </w:r>
      <w:r w:rsidRPr="00DA0BE0">
        <w:rPr>
          <w:rFonts w:ascii="Arial" w:eastAsia="MS Mincho" w:hAnsi="Arial" w:cs="Arial"/>
        </w:rPr>
        <w:t xml:space="preserve">. </w:t>
      </w:r>
      <w:bookmarkEnd w:id="125"/>
      <w:r w:rsidR="004E177C" w:rsidRPr="00DA0BE0">
        <w:rPr>
          <w:rFonts w:ascii="Arial" w:eastAsia="MS Mincho" w:hAnsi="Arial" w:cs="Arial"/>
        </w:rPr>
        <w:t>Pjesëmarrja mesatare vjetore në përqindje e secilit burim energjetik</w:t>
      </w:r>
      <w:bookmarkEnd w:id="126"/>
    </w:p>
    <w:p w:rsidR="00CF0183" w:rsidRPr="00DA0BE0" w:rsidRDefault="00CF0183" w:rsidP="00517DB6">
      <w:pPr>
        <w:spacing w:after="120" w:line="276" w:lineRule="auto"/>
        <w:jc w:val="both"/>
        <w:rPr>
          <w:rFonts w:ascii="Arial" w:eastAsia="MS Mincho" w:hAnsi="Arial" w:cs="Arial"/>
          <w:sz w:val="24"/>
        </w:rPr>
      </w:pPr>
      <w:r w:rsidRPr="00DA0BE0">
        <w:rPr>
          <w:rFonts w:ascii="Arial" w:eastAsia="MS Mincho" w:hAnsi="Arial" w:cs="Arial"/>
          <w:sz w:val="24"/>
        </w:rPr>
        <w:t>Sipas figurës më lartë shihet se druri si burim energjetik për ngrohje ka pjesëmarrjen më të madhe me 51.63 %.</w:t>
      </w:r>
    </w:p>
    <w:p w:rsidR="00CF0183" w:rsidRPr="00DA0BE0" w:rsidRDefault="00CF0183"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figurën më poshtë shihet krahasimi i konsumit specifik mesatar </w:t>
      </w:r>
      <w:r w:rsidR="004E177C" w:rsidRPr="00DA0BE0">
        <w:rPr>
          <w:rFonts w:ascii="Arial" w:eastAsia="MS Mincho" w:hAnsi="Arial" w:cs="Arial"/>
          <w:sz w:val="24"/>
          <w:szCs w:val="24"/>
        </w:rPr>
        <w:t>vjetor i energjisë n</w:t>
      </w:r>
      <w:r w:rsidRPr="00DA0BE0">
        <w:rPr>
          <w:rFonts w:ascii="Arial" w:eastAsia="MS Mincho" w:hAnsi="Arial" w:cs="Arial"/>
          <w:sz w:val="24"/>
          <w:szCs w:val="24"/>
        </w:rPr>
        <w:t>ë ndërtesa</w:t>
      </w:r>
      <w:r w:rsidR="004E177C" w:rsidRPr="00DA0BE0">
        <w:rPr>
          <w:rFonts w:ascii="Arial" w:eastAsia="MS Mincho" w:hAnsi="Arial" w:cs="Arial"/>
          <w:sz w:val="24"/>
          <w:szCs w:val="24"/>
        </w:rPr>
        <w:t>t</w:t>
      </w:r>
      <w:r w:rsidRPr="00DA0BE0">
        <w:rPr>
          <w:rFonts w:ascii="Arial" w:eastAsia="MS Mincho" w:hAnsi="Arial" w:cs="Arial"/>
          <w:sz w:val="24"/>
          <w:szCs w:val="24"/>
        </w:rPr>
        <w:t xml:space="preserve"> publike komunale. </w:t>
      </w:r>
    </w:p>
    <w:p w:rsidR="00A031AE" w:rsidRPr="00DA0BE0" w:rsidRDefault="00A031AE" w:rsidP="00517DB6">
      <w:pPr>
        <w:spacing w:after="120" w:line="276" w:lineRule="auto"/>
        <w:jc w:val="center"/>
        <w:rPr>
          <w:rFonts w:ascii="Arial" w:eastAsia="MS Mincho" w:hAnsi="Arial" w:cs="Arial"/>
          <w:sz w:val="24"/>
          <w:szCs w:val="24"/>
        </w:rPr>
      </w:pPr>
      <w:r w:rsidRPr="00DA0BE0">
        <w:rPr>
          <w:noProof/>
          <w:lang w:eastAsia="sq-AL"/>
        </w:rPr>
        <w:lastRenderedPageBreak/>
        <w:drawing>
          <wp:inline distT="0" distB="0" distL="0" distR="0" wp14:anchorId="59BA00D2" wp14:editId="4FBE5700">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0183" w:rsidRPr="00DA0BE0" w:rsidRDefault="00A031AE" w:rsidP="00517DB6">
      <w:pPr>
        <w:spacing w:after="120" w:line="276" w:lineRule="auto"/>
        <w:jc w:val="center"/>
        <w:rPr>
          <w:rFonts w:ascii="Arial" w:eastAsia="MS Mincho" w:hAnsi="Arial" w:cs="Arial"/>
        </w:rPr>
      </w:pPr>
      <w:bookmarkStart w:id="127" w:name="_Toc13142751"/>
      <w:bookmarkStart w:id="128" w:name="_Toc26871196"/>
      <w:r w:rsidRPr="00DA0BE0">
        <w:rPr>
          <w:rFonts w:ascii="Arial" w:eastAsia="MS Mincho" w:hAnsi="Arial" w:cs="Arial"/>
        </w:rPr>
        <w:t xml:space="preserve">Figura </w:t>
      </w:r>
      <w:r w:rsidR="00517DB6" w:rsidRPr="00DA0BE0">
        <w:rPr>
          <w:rFonts w:ascii="Arial" w:hAnsi="Arial" w:cs="Arial"/>
        </w:rPr>
        <w:fldChar w:fldCharType="begin"/>
      </w:r>
      <w:r w:rsidR="00517DB6" w:rsidRPr="00DA0BE0">
        <w:rPr>
          <w:rFonts w:ascii="Arial" w:hAnsi="Arial" w:cs="Arial"/>
        </w:rPr>
        <w:instrText xml:space="preserve"> SEQ Figura \* ARABIC </w:instrText>
      </w:r>
      <w:r w:rsidR="00517DB6" w:rsidRPr="00DA0BE0">
        <w:rPr>
          <w:rFonts w:ascii="Arial" w:hAnsi="Arial" w:cs="Arial"/>
        </w:rPr>
        <w:fldChar w:fldCharType="separate"/>
      </w:r>
      <w:r w:rsidR="00A95803">
        <w:rPr>
          <w:rFonts w:ascii="Arial" w:hAnsi="Arial" w:cs="Arial"/>
          <w:noProof/>
        </w:rPr>
        <w:t>16</w:t>
      </w:r>
      <w:r w:rsidR="00517DB6" w:rsidRPr="00DA0BE0">
        <w:rPr>
          <w:rFonts w:ascii="Arial" w:hAnsi="Arial" w:cs="Arial"/>
        </w:rPr>
        <w:fldChar w:fldCharType="end"/>
      </w:r>
      <w:r w:rsidRPr="00DA0BE0">
        <w:rPr>
          <w:rFonts w:ascii="Arial" w:eastAsia="MS Mincho" w:hAnsi="Arial" w:cs="Arial"/>
        </w:rPr>
        <w:t xml:space="preserve">. Konsumi specifik mesatar </w:t>
      </w:r>
      <w:r w:rsidR="004E177C" w:rsidRPr="00DA0BE0">
        <w:rPr>
          <w:rFonts w:ascii="Arial" w:eastAsia="MS Mincho" w:hAnsi="Arial" w:cs="Arial"/>
        </w:rPr>
        <w:t xml:space="preserve">vjetor </w:t>
      </w:r>
      <w:r w:rsidRPr="00DA0BE0">
        <w:rPr>
          <w:rFonts w:ascii="Arial" w:eastAsia="MS Mincho" w:hAnsi="Arial" w:cs="Arial"/>
        </w:rPr>
        <w:t>i energjisë sipas kategorive të ndërtesave</w:t>
      </w:r>
      <w:bookmarkEnd w:id="127"/>
      <w:bookmarkEnd w:id="128"/>
    </w:p>
    <w:p w:rsidR="00A031AE" w:rsidRPr="00DA0BE0" w:rsidRDefault="00A031AE"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Nga analiza e bërë lidhur me konsumin e energjisë në ndërtesa dhe krahasimi lidhur me konsumin specifik </w:t>
      </w:r>
      <w:r w:rsidR="004E177C" w:rsidRPr="00DA0BE0">
        <w:rPr>
          <w:rFonts w:ascii="Arial" w:eastAsia="MS Mincho" w:hAnsi="Arial" w:cs="Arial"/>
          <w:sz w:val="24"/>
          <w:szCs w:val="24"/>
        </w:rPr>
        <w:t xml:space="preserve">mesatar vjetor </w:t>
      </w:r>
      <w:r w:rsidRPr="00DA0BE0">
        <w:rPr>
          <w:rFonts w:ascii="Arial" w:eastAsia="MS Mincho" w:hAnsi="Arial" w:cs="Arial"/>
          <w:sz w:val="24"/>
          <w:szCs w:val="24"/>
        </w:rPr>
        <w:t>të energjisë, është e qartë s</w:t>
      </w:r>
      <w:r w:rsidR="004E177C" w:rsidRPr="00DA0BE0">
        <w:rPr>
          <w:rFonts w:ascii="Arial" w:eastAsia="MS Mincho" w:hAnsi="Arial" w:cs="Arial"/>
          <w:sz w:val="24"/>
          <w:szCs w:val="24"/>
        </w:rPr>
        <w:t>ë</w:t>
      </w:r>
      <w:r w:rsidRPr="00DA0BE0">
        <w:rPr>
          <w:rFonts w:ascii="Arial" w:eastAsia="MS Mincho" w:hAnsi="Arial" w:cs="Arial"/>
          <w:sz w:val="24"/>
          <w:szCs w:val="24"/>
        </w:rPr>
        <w:t xml:space="preserve"> ekzistojnë dallime në mes të ndërtesave të një kategorie por edhe në mes të ndërtesave të kategorive të ndryshme. Andaj, rekomandohet që para çdo planifikimi për investim në masa të EE të bëhen auditime energjetike në ndërtesa. </w:t>
      </w:r>
    </w:p>
    <w:p w:rsidR="00A031AE" w:rsidRPr="00DA0BE0" w:rsidRDefault="00A031AE" w:rsidP="00517DB6">
      <w:pPr>
        <w:spacing w:after="120" w:line="276" w:lineRule="auto"/>
        <w:jc w:val="both"/>
        <w:rPr>
          <w:rFonts w:ascii="Arial" w:eastAsia="MS Mincho" w:hAnsi="Arial" w:cs="Arial"/>
          <w:b/>
          <w:i/>
          <w:sz w:val="24"/>
          <w:szCs w:val="24"/>
        </w:rPr>
      </w:pPr>
      <w:r w:rsidRPr="00DA0BE0">
        <w:rPr>
          <w:rFonts w:ascii="Arial" w:eastAsia="MS Mincho" w:hAnsi="Arial" w:cs="Arial"/>
          <w:sz w:val="24"/>
          <w:szCs w:val="24"/>
        </w:rPr>
        <w:t xml:space="preserve">Analiza e konsumit energjetik është bërë për secilën ndërtesë komunale për periudhën 2016-2018, </w:t>
      </w:r>
      <w:r w:rsidRPr="00DA0BE0">
        <w:rPr>
          <w:rFonts w:ascii="Arial" w:eastAsia="MS Mincho" w:hAnsi="Arial" w:cs="Arial"/>
          <w:b/>
          <w:i/>
          <w:sz w:val="24"/>
          <w:szCs w:val="24"/>
        </w:rPr>
        <w:t>mirëpo si vlerë referente për llogaritje të mëtejme është marr vlera mesatare vjetore e konsumit për periudhën 2016-2018.</w:t>
      </w:r>
    </w:p>
    <w:p w:rsidR="00D25F43" w:rsidRPr="00DA0BE0" w:rsidRDefault="00D25F43" w:rsidP="00294B24">
      <w:pPr>
        <w:pStyle w:val="Heading3"/>
        <w:rPr>
          <w:rFonts w:eastAsia="Times New Roman"/>
        </w:rPr>
      </w:pPr>
      <w:bookmarkStart w:id="129" w:name="_Toc14252901"/>
      <w:bookmarkStart w:id="130" w:name="_Toc26871097"/>
      <w:r w:rsidRPr="00DA0BE0">
        <w:rPr>
          <w:rFonts w:eastAsia="Times New Roman"/>
        </w:rPr>
        <w:t>4.1.1. Konsumi i energjisë nga ndërtesat e administratës</w:t>
      </w:r>
      <w:bookmarkEnd w:id="129"/>
      <w:bookmarkEnd w:id="130"/>
    </w:p>
    <w:p w:rsidR="00294B24" w:rsidRPr="00DA0BE0" w:rsidRDefault="00294B24" w:rsidP="00517DB6">
      <w:pPr>
        <w:spacing w:after="120" w:line="276" w:lineRule="auto"/>
        <w:jc w:val="both"/>
        <w:rPr>
          <w:rFonts w:ascii="Arial" w:eastAsia="MS Mincho" w:hAnsi="Arial" w:cs="Arial"/>
          <w:sz w:val="24"/>
          <w:szCs w:val="24"/>
        </w:rPr>
      </w:pPr>
    </w:p>
    <w:p w:rsidR="00D25F43" w:rsidRPr="00DA0BE0" w:rsidRDefault="00D25F43"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Janë analizuar gjithsej 9 ndërtesa, prej të cilave vetëm dy ndërtesa kanë të instaluar ngrohjen qendrore. Sipërfaqja e përgjithshme e këtyre </w:t>
      </w:r>
      <w:r w:rsidR="003835B7" w:rsidRPr="00DA0BE0">
        <w:rPr>
          <w:rFonts w:ascii="Arial" w:eastAsia="MS Mincho" w:hAnsi="Arial" w:cs="Arial"/>
          <w:sz w:val="24"/>
          <w:szCs w:val="24"/>
        </w:rPr>
        <w:t>ndërtesave</w:t>
      </w:r>
      <w:r w:rsidRPr="00DA0BE0">
        <w:rPr>
          <w:rFonts w:ascii="Arial" w:eastAsia="MS Mincho" w:hAnsi="Arial" w:cs="Arial"/>
          <w:sz w:val="24"/>
          <w:szCs w:val="24"/>
        </w:rPr>
        <w:t xml:space="preserve"> është 5,525.67 m</w:t>
      </w:r>
      <w:r w:rsidRPr="00DA0BE0">
        <w:rPr>
          <w:rFonts w:ascii="Arial" w:eastAsia="MS Mincho" w:hAnsi="Arial" w:cs="Arial"/>
          <w:sz w:val="24"/>
          <w:szCs w:val="24"/>
          <w:vertAlign w:val="superscript"/>
        </w:rPr>
        <w:t>2</w:t>
      </w:r>
      <w:r w:rsidRPr="00DA0BE0">
        <w:rPr>
          <w:rFonts w:ascii="Arial" w:eastAsia="MS Mincho" w:hAnsi="Arial" w:cs="Arial"/>
          <w:sz w:val="24"/>
          <w:szCs w:val="24"/>
        </w:rPr>
        <w:t>, ndërsa sipërfaqja që aktualisht ngrohet është 2,757.00 m</w:t>
      </w:r>
      <w:r w:rsidRPr="00DA0BE0">
        <w:rPr>
          <w:rFonts w:ascii="Arial" w:eastAsia="MS Mincho" w:hAnsi="Arial" w:cs="Arial"/>
          <w:sz w:val="24"/>
          <w:szCs w:val="24"/>
          <w:vertAlign w:val="superscript"/>
        </w:rPr>
        <w:t>2</w:t>
      </w:r>
      <w:r w:rsidRPr="00DA0BE0">
        <w:rPr>
          <w:rFonts w:ascii="Arial" w:eastAsia="MS Mincho" w:hAnsi="Arial" w:cs="Arial"/>
          <w:sz w:val="24"/>
          <w:szCs w:val="24"/>
        </w:rPr>
        <w:t>, pra rreth 49.89 % të sipërfaqes së ndërtesave ngrohet.</w:t>
      </w:r>
    </w:p>
    <w:p w:rsidR="00D25F43" w:rsidRPr="00DA0BE0" w:rsidRDefault="00D25F43"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Sipas raportimit, ndërtesat administrative kanë konsumuar në periudhën 2016 - 2018,  mesatarisht 455.99 MWh/vit.</w:t>
      </w:r>
      <w:r w:rsidR="003F28A9" w:rsidRPr="00DA0BE0">
        <w:rPr>
          <w:rFonts w:ascii="Arial" w:eastAsia="MS Mincho" w:hAnsi="Arial" w:cs="Arial"/>
          <w:sz w:val="24"/>
          <w:szCs w:val="24"/>
        </w:rPr>
        <w:t xml:space="preserve"> Në figurën me poshtë është paraqitur konsumi mesatar vjetor i energjisë elektrike dhe ngrohjes </w:t>
      </w:r>
      <w:r w:rsidR="003835B7" w:rsidRPr="00DA0BE0">
        <w:rPr>
          <w:rFonts w:ascii="Arial" w:eastAsia="MS Mincho" w:hAnsi="Arial" w:cs="Arial"/>
          <w:sz w:val="24"/>
          <w:szCs w:val="24"/>
        </w:rPr>
        <w:t xml:space="preserve">nëpër vite </w:t>
      </w:r>
      <w:r w:rsidR="003F28A9" w:rsidRPr="00DA0BE0">
        <w:rPr>
          <w:rFonts w:ascii="Arial" w:eastAsia="MS Mincho" w:hAnsi="Arial" w:cs="Arial"/>
          <w:sz w:val="24"/>
          <w:szCs w:val="24"/>
        </w:rPr>
        <w:t>në periudhën 2016-2018.</w:t>
      </w:r>
    </w:p>
    <w:p w:rsidR="003F28A9" w:rsidRPr="00DA0BE0" w:rsidRDefault="003F28A9" w:rsidP="00517DB6">
      <w:pPr>
        <w:spacing w:after="120" w:line="276" w:lineRule="auto"/>
        <w:jc w:val="center"/>
        <w:rPr>
          <w:rFonts w:ascii="Arial" w:eastAsia="MS Mincho" w:hAnsi="Arial" w:cs="Arial"/>
          <w:sz w:val="24"/>
          <w:szCs w:val="24"/>
        </w:rPr>
      </w:pPr>
      <w:r w:rsidRPr="00DA0BE0">
        <w:rPr>
          <w:noProof/>
          <w:lang w:eastAsia="sq-AL"/>
        </w:rPr>
        <w:lastRenderedPageBreak/>
        <w:drawing>
          <wp:inline distT="0" distB="0" distL="0" distR="0" wp14:anchorId="541C70B8" wp14:editId="621D14E3">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28A9" w:rsidRPr="00DA0BE0" w:rsidRDefault="003F28A9" w:rsidP="00517DB6">
      <w:pPr>
        <w:spacing w:after="120" w:line="276" w:lineRule="auto"/>
        <w:jc w:val="center"/>
        <w:rPr>
          <w:rFonts w:ascii="Arial" w:eastAsia="MS Mincho" w:hAnsi="Arial" w:cs="Arial"/>
        </w:rPr>
      </w:pPr>
      <w:bookmarkStart w:id="131" w:name="_Toc26871197"/>
      <w:r w:rsidRPr="00DA0BE0">
        <w:rPr>
          <w:rFonts w:ascii="Arial" w:eastAsia="MS Mincho" w:hAnsi="Arial" w:cs="Arial"/>
        </w:rPr>
        <w:t xml:space="preserve">Figura </w:t>
      </w:r>
      <w:r w:rsidR="00195D0F" w:rsidRPr="00DA0BE0">
        <w:rPr>
          <w:rFonts w:ascii="Arial" w:hAnsi="Arial" w:cs="Arial"/>
        </w:rPr>
        <w:fldChar w:fldCharType="begin"/>
      </w:r>
      <w:r w:rsidR="00195D0F" w:rsidRPr="00DA0BE0">
        <w:rPr>
          <w:rFonts w:ascii="Arial" w:hAnsi="Arial" w:cs="Arial"/>
        </w:rPr>
        <w:instrText xml:space="preserve"> SEQ Figura \* ARABIC </w:instrText>
      </w:r>
      <w:r w:rsidR="00195D0F" w:rsidRPr="00DA0BE0">
        <w:rPr>
          <w:rFonts w:ascii="Arial" w:hAnsi="Arial" w:cs="Arial"/>
        </w:rPr>
        <w:fldChar w:fldCharType="separate"/>
      </w:r>
      <w:r w:rsidR="00A95803">
        <w:rPr>
          <w:rFonts w:ascii="Arial" w:hAnsi="Arial" w:cs="Arial"/>
          <w:noProof/>
        </w:rPr>
        <w:t>17</w:t>
      </w:r>
      <w:r w:rsidR="00195D0F" w:rsidRPr="00DA0BE0">
        <w:rPr>
          <w:rFonts w:ascii="Arial" w:hAnsi="Arial" w:cs="Arial"/>
        </w:rPr>
        <w:fldChar w:fldCharType="end"/>
      </w:r>
      <w:r w:rsidRPr="00DA0BE0">
        <w:rPr>
          <w:rFonts w:ascii="Arial" w:eastAsia="MS Mincho" w:hAnsi="Arial" w:cs="Arial"/>
        </w:rPr>
        <w:t>. Konsumi mesatar vjetor i energjisë nga ndërtesat e administratës në periudhën 2016-2018</w:t>
      </w:r>
      <w:bookmarkEnd w:id="131"/>
    </w:p>
    <w:p w:rsidR="00547CB0" w:rsidRPr="00DA0BE0" w:rsidRDefault="00547CB0" w:rsidP="00517DB6">
      <w:pPr>
        <w:spacing w:after="120" w:line="276" w:lineRule="auto"/>
        <w:jc w:val="center"/>
        <w:rPr>
          <w:rFonts w:ascii="Arial" w:eastAsia="MS Mincho" w:hAnsi="Arial" w:cs="Arial"/>
          <w:sz w:val="24"/>
          <w:szCs w:val="24"/>
        </w:rPr>
      </w:pPr>
    </w:p>
    <w:p w:rsidR="00547CB0" w:rsidRPr="00DA0BE0" w:rsidRDefault="00547CB0" w:rsidP="00517DB6">
      <w:pPr>
        <w:spacing w:after="120" w:line="276" w:lineRule="auto"/>
        <w:jc w:val="center"/>
        <w:rPr>
          <w:rFonts w:ascii="Arial" w:eastAsia="MS Mincho" w:hAnsi="Arial" w:cs="Arial"/>
          <w:sz w:val="24"/>
          <w:szCs w:val="24"/>
        </w:rPr>
      </w:pPr>
      <w:r w:rsidRPr="00DA0BE0">
        <w:rPr>
          <w:noProof/>
          <w:lang w:eastAsia="sq-AL"/>
        </w:rPr>
        <w:drawing>
          <wp:inline distT="0" distB="0" distL="0" distR="0" wp14:anchorId="10B744B3" wp14:editId="61D340A5">
            <wp:extent cx="4124325" cy="23812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7CB0" w:rsidRPr="00DA0BE0" w:rsidRDefault="00547CB0" w:rsidP="00517DB6">
      <w:pPr>
        <w:spacing w:after="120" w:line="276" w:lineRule="auto"/>
        <w:jc w:val="center"/>
        <w:rPr>
          <w:rFonts w:ascii="Arial" w:eastAsia="MS Mincho" w:hAnsi="Arial" w:cs="Arial"/>
        </w:rPr>
      </w:pPr>
      <w:bookmarkStart w:id="132" w:name="_Toc13142754"/>
      <w:bookmarkStart w:id="133" w:name="_Toc26871198"/>
      <w:r w:rsidRPr="00DA0BE0">
        <w:rPr>
          <w:rFonts w:ascii="Arial" w:eastAsia="MS Mincho" w:hAnsi="Arial" w:cs="Arial"/>
          <w:bCs/>
        </w:rPr>
        <w:t xml:space="preserve">Figura </w:t>
      </w:r>
      <w:r w:rsidR="00195D0F" w:rsidRPr="00DA0BE0">
        <w:rPr>
          <w:rFonts w:ascii="Arial" w:hAnsi="Arial" w:cs="Arial"/>
        </w:rPr>
        <w:fldChar w:fldCharType="begin"/>
      </w:r>
      <w:r w:rsidR="00195D0F" w:rsidRPr="00DA0BE0">
        <w:rPr>
          <w:rFonts w:ascii="Arial" w:hAnsi="Arial" w:cs="Arial"/>
        </w:rPr>
        <w:instrText xml:space="preserve"> SEQ Figura \* ARABIC </w:instrText>
      </w:r>
      <w:r w:rsidR="00195D0F" w:rsidRPr="00DA0BE0">
        <w:rPr>
          <w:rFonts w:ascii="Arial" w:hAnsi="Arial" w:cs="Arial"/>
        </w:rPr>
        <w:fldChar w:fldCharType="separate"/>
      </w:r>
      <w:r w:rsidR="00A95803">
        <w:rPr>
          <w:rFonts w:ascii="Arial" w:hAnsi="Arial" w:cs="Arial"/>
          <w:noProof/>
        </w:rPr>
        <w:t>18</w:t>
      </w:r>
      <w:r w:rsidR="00195D0F" w:rsidRPr="00DA0BE0">
        <w:rPr>
          <w:rFonts w:ascii="Arial" w:hAnsi="Arial" w:cs="Arial"/>
        </w:rPr>
        <w:fldChar w:fldCharType="end"/>
      </w:r>
      <w:r w:rsidRPr="00DA0BE0">
        <w:rPr>
          <w:rFonts w:ascii="Arial" w:eastAsia="MS Mincho" w:hAnsi="Arial" w:cs="Arial"/>
          <w:bCs/>
        </w:rPr>
        <w:t>.</w:t>
      </w:r>
      <w:r w:rsidRPr="00DA0BE0">
        <w:rPr>
          <w:rFonts w:ascii="Arial" w:eastAsia="MS Mincho" w:hAnsi="Arial" w:cs="Arial"/>
        </w:rPr>
        <w:t xml:space="preserve"> Pjesëmarrja mesatare vjetore në përqindje e secilit burim energjetik</w:t>
      </w:r>
      <w:bookmarkEnd w:id="132"/>
      <w:bookmarkEnd w:id="133"/>
    </w:p>
    <w:p w:rsidR="005B5CF6" w:rsidRPr="00DA0BE0" w:rsidRDefault="0003728D"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Aktualisht, n</w:t>
      </w:r>
      <w:r w:rsidR="003835B7" w:rsidRPr="00DA0BE0">
        <w:rPr>
          <w:rFonts w:ascii="Arial" w:eastAsia="MS Mincho" w:hAnsi="Arial" w:cs="Arial"/>
          <w:sz w:val="24"/>
          <w:szCs w:val="24"/>
        </w:rPr>
        <w:t>ë</w:t>
      </w:r>
      <w:r w:rsidRPr="00DA0BE0">
        <w:rPr>
          <w:rFonts w:ascii="Arial" w:eastAsia="MS Mincho" w:hAnsi="Arial" w:cs="Arial"/>
          <w:sz w:val="24"/>
          <w:szCs w:val="24"/>
        </w:rPr>
        <w:t xml:space="preserve"> ndërtesat e administratës</w:t>
      </w:r>
      <w:r w:rsidR="003835B7" w:rsidRPr="00DA0BE0">
        <w:rPr>
          <w:rFonts w:ascii="Arial" w:eastAsia="MS Mincho" w:hAnsi="Arial" w:cs="Arial"/>
          <w:sz w:val="24"/>
          <w:szCs w:val="24"/>
        </w:rPr>
        <w:t>, si burime energjetike</w:t>
      </w:r>
      <w:r w:rsidR="005B5CF6" w:rsidRPr="00DA0BE0">
        <w:rPr>
          <w:rFonts w:ascii="Arial" w:eastAsia="MS Mincho" w:hAnsi="Arial" w:cs="Arial"/>
          <w:sz w:val="24"/>
          <w:szCs w:val="24"/>
        </w:rPr>
        <w:t xml:space="preserve"> </w:t>
      </w:r>
      <w:r w:rsidRPr="00DA0BE0">
        <w:rPr>
          <w:rFonts w:ascii="Arial" w:eastAsia="MS Mincho" w:hAnsi="Arial" w:cs="Arial"/>
          <w:sz w:val="24"/>
          <w:szCs w:val="24"/>
        </w:rPr>
        <w:t>shfrytëzohen energjia elektrike, druri i zjarrit dhe nafta. Me naftë ngrohe</w:t>
      </w:r>
      <w:r w:rsidR="005B5CF6" w:rsidRPr="00DA0BE0">
        <w:rPr>
          <w:rFonts w:ascii="Arial" w:eastAsia="MS Mincho" w:hAnsi="Arial" w:cs="Arial"/>
          <w:sz w:val="24"/>
          <w:szCs w:val="24"/>
        </w:rPr>
        <w:t>t</w:t>
      </w:r>
      <w:r w:rsidRPr="00DA0BE0">
        <w:rPr>
          <w:rFonts w:ascii="Arial" w:eastAsia="MS Mincho" w:hAnsi="Arial" w:cs="Arial"/>
          <w:sz w:val="24"/>
          <w:szCs w:val="24"/>
        </w:rPr>
        <w:t xml:space="preserve"> </w:t>
      </w:r>
      <w:r w:rsidR="005B5CF6" w:rsidRPr="00DA0BE0">
        <w:rPr>
          <w:rFonts w:ascii="Arial" w:eastAsia="MS Mincho" w:hAnsi="Arial" w:cs="Arial"/>
          <w:sz w:val="24"/>
          <w:szCs w:val="24"/>
        </w:rPr>
        <w:t>objekti i vjetër dhe i ri i komunës</w:t>
      </w:r>
      <w:r w:rsidRPr="00DA0BE0">
        <w:rPr>
          <w:rFonts w:ascii="Arial" w:eastAsia="MS Mincho" w:hAnsi="Arial" w:cs="Arial"/>
          <w:sz w:val="24"/>
          <w:szCs w:val="24"/>
        </w:rPr>
        <w:t xml:space="preserve">. </w:t>
      </w:r>
      <w:r w:rsidR="005B5CF6" w:rsidRPr="00DA0BE0">
        <w:rPr>
          <w:rFonts w:ascii="Arial" w:eastAsia="MS Mincho" w:hAnsi="Arial" w:cs="Arial"/>
          <w:sz w:val="24"/>
          <w:szCs w:val="24"/>
        </w:rPr>
        <w:t>Ndërsa</w:t>
      </w:r>
      <w:r w:rsidR="003835B7" w:rsidRPr="00DA0BE0">
        <w:rPr>
          <w:rFonts w:ascii="Arial" w:eastAsia="MS Mincho" w:hAnsi="Arial" w:cs="Arial"/>
          <w:sz w:val="24"/>
          <w:szCs w:val="24"/>
        </w:rPr>
        <w:t>,</w:t>
      </w:r>
      <w:r w:rsidR="005B5CF6" w:rsidRPr="00DA0BE0">
        <w:rPr>
          <w:rFonts w:ascii="Arial" w:eastAsia="MS Mincho" w:hAnsi="Arial" w:cs="Arial"/>
          <w:sz w:val="24"/>
          <w:szCs w:val="24"/>
        </w:rPr>
        <w:t xml:space="preserve"> të gjitha ndërtesat tjera të administratës përdorin drurin si burim energjetik. Ndërsa energjia elektrike kryesisht përdoret për ndriçim dhe për pajisje elektrike të nevojshme brenda këtyre ndërtesave. </w:t>
      </w:r>
    </w:p>
    <w:p w:rsidR="0003728D" w:rsidRPr="00DA0BE0" w:rsidRDefault="0003728D"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Konsumi specifik mesatar vjetor për </w:t>
      </w:r>
      <w:r w:rsidR="005B5CF6" w:rsidRPr="00DA0BE0">
        <w:rPr>
          <w:rFonts w:ascii="Arial" w:eastAsia="MS Mincho" w:hAnsi="Arial" w:cs="Arial"/>
          <w:sz w:val="24"/>
          <w:szCs w:val="24"/>
        </w:rPr>
        <w:t>periudhën</w:t>
      </w:r>
      <w:r w:rsidRPr="00DA0BE0">
        <w:rPr>
          <w:rFonts w:ascii="Arial" w:eastAsia="MS Mincho" w:hAnsi="Arial" w:cs="Arial"/>
          <w:sz w:val="24"/>
          <w:szCs w:val="24"/>
        </w:rPr>
        <w:t xml:space="preserve"> 2016-2018 sillet nga </w:t>
      </w:r>
      <w:r w:rsidR="00673B93" w:rsidRPr="00DA0BE0">
        <w:rPr>
          <w:rFonts w:ascii="Arial" w:eastAsia="MS Mincho" w:hAnsi="Arial" w:cs="Arial"/>
          <w:sz w:val="24"/>
          <w:szCs w:val="24"/>
        </w:rPr>
        <w:t>95.66</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deri në </w:t>
      </w:r>
      <w:r w:rsidR="00673B93" w:rsidRPr="00DA0BE0">
        <w:rPr>
          <w:rFonts w:ascii="Arial" w:eastAsia="MS Mincho" w:hAnsi="Arial" w:cs="Arial"/>
          <w:sz w:val="24"/>
          <w:szCs w:val="24"/>
        </w:rPr>
        <w:t>418.77</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w:t>
      </w:r>
    </w:p>
    <w:p w:rsidR="00547CB0" w:rsidRPr="00DA0BE0" w:rsidRDefault="0003728D"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Konsumi specifik mesatar vjetor i energjisë për secilën ndërtesë të administratës është i paraqitur në figurën në vijim.</w:t>
      </w:r>
    </w:p>
    <w:p w:rsidR="00A80DF4" w:rsidRPr="00DA0BE0" w:rsidRDefault="00A80DF4" w:rsidP="00517DB6">
      <w:pPr>
        <w:spacing w:after="120" w:line="276" w:lineRule="auto"/>
        <w:jc w:val="center"/>
        <w:rPr>
          <w:rFonts w:ascii="Arial" w:eastAsia="MS Mincho" w:hAnsi="Arial" w:cs="Arial"/>
          <w:sz w:val="24"/>
          <w:szCs w:val="24"/>
        </w:rPr>
      </w:pPr>
      <w:r w:rsidRPr="00DA0BE0">
        <w:rPr>
          <w:noProof/>
          <w:lang w:eastAsia="sq-AL"/>
        </w:rPr>
        <w:drawing>
          <wp:inline distT="0" distB="0" distL="0" distR="0" wp14:anchorId="0063EDEF" wp14:editId="14ABA432">
            <wp:extent cx="5281614" cy="3109914"/>
            <wp:effectExtent l="0" t="0" r="14605"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0DF4" w:rsidRPr="00DA0BE0" w:rsidRDefault="00A80DF4" w:rsidP="00517DB6">
      <w:pPr>
        <w:spacing w:after="120" w:line="276" w:lineRule="auto"/>
        <w:jc w:val="center"/>
        <w:rPr>
          <w:rFonts w:ascii="Arial" w:eastAsia="MS Mincho" w:hAnsi="Arial" w:cs="Arial"/>
        </w:rPr>
      </w:pPr>
      <w:bookmarkStart w:id="134" w:name="_Toc26871199"/>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19</w:t>
      </w:r>
      <w:r w:rsidRPr="00DA0BE0">
        <w:rPr>
          <w:rFonts w:ascii="Arial" w:hAnsi="Arial" w:cs="Arial"/>
        </w:rPr>
        <w:fldChar w:fldCharType="end"/>
      </w:r>
      <w:r w:rsidRPr="00DA0BE0">
        <w:rPr>
          <w:rFonts w:ascii="Arial" w:eastAsia="MS Mincho" w:hAnsi="Arial" w:cs="Arial"/>
        </w:rPr>
        <w:t>. Konsumi specifik mesatar vjetor në ndërtesat e administratës</w:t>
      </w:r>
      <w:bookmarkEnd w:id="134"/>
    </w:p>
    <w:p w:rsidR="00A80DF4" w:rsidRPr="00DA0BE0" w:rsidRDefault="00A80DF4"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Mbi bazën e konsumit specifik, vërehet se sektori i ndërtesave të administratës ka konsum specifik mjaft t</w:t>
      </w:r>
      <w:r w:rsidR="003835B7" w:rsidRPr="00DA0BE0">
        <w:rPr>
          <w:rFonts w:ascii="Arial" w:eastAsia="MS Mincho" w:hAnsi="Arial" w:cs="Arial"/>
          <w:sz w:val="24"/>
          <w:szCs w:val="24"/>
        </w:rPr>
        <w:t>ë</w:t>
      </w:r>
      <w:r w:rsidRPr="00DA0BE0">
        <w:rPr>
          <w:rFonts w:ascii="Arial" w:eastAsia="MS Mincho" w:hAnsi="Arial" w:cs="Arial"/>
          <w:sz w:val="24"/>
          <w:szCs w:val="24"/>
        </w:rPr>
        <w:t xml:space="preserve"> lartë t</w:t>
      </w:r>
      <w:r w:rsidR="003835B7" w:rsidRPr="00DA0BE0">
        <w:rPr>
          <w:rFonts w:ascii="Arial" w:eastAsia="MS Mincho" w:hAnsi="Arial" w:cs="Arial"/>
          <w:sz w:val="24"/>
          <w:szCs w:val="24"/>
        </w:rPr>
        <w:t>ë</w:t>
      </w:r>
      <w:r w:rsidRPr="00DA0BE0">
        <w:rPr>
          <w:rFonts w:ascii="Arial" w:eastAsia="MS Mincho" w:hAnsi="Arial" w:cs="Arial"/>
          <w:sz w:val="24"/>
          <w:szCs w:val="24"/>
        </w:rPr>
        <w:t xml:space="preserve"> energjisë</w:t>
      </w:r>
      <w:r w:rsidR="003835B7" w:rsidRPr="00DA0BE0">
        <w:rPr>
          <w:rFonts w:ascii="Arial" w:eastAsia="MS Mincho" w:hAnsi="Arial" w:cs="Arial"/>
          <w:sz w:val="24"/>
          <w:szCs w:val="24"/>
        </w:rPr>
        <w:t xml:space="preserve"> dhe kësisoj potencial mjaft të madh të kursimit të energjisë</w:t>
      </w:r>
      <w:r w:rsidRPr="00DA0BE0">
        <w:rPr>
          <w:rFonts w:ascii="Arial" w:eastAsia="MS Mincho" w:hAnsi="Arial" w:cs="Arial"/>
          <w:sz w:val="24"/>
          <w:szCs w:val="24"/>
        </w:rPr>
        <w:t xml:space="preserve">. Në këtë sektor ka mjaft </w:t>
      </w:r>
      <w:r w:rsidR="003835B7" w:rsidRPr="00DA0BE0">
        <w:rPr>
          <w:rFonts w:ascii="Arial" w:eastAsia="MS Mincho" w:hAnsi="Arial" w:cs="Arial"/>
          <w:sz w:val="24"/>
          <w:szCs w:val="24"/>
        </w:rPr>
        <w:t>hapësirë</w:t>
      </w:r>
      <w:r w:rsidRPr="00DA0BE0">
        <w:rPr>
          <w:rFonts w:ascii="Arial" w:eastAsia="MS Mincho" w:hAnsi="Arial" w:cs="Arial"/>
          <w:sz w:val="24"/>
          <w:szCs w:val="24"/>
        </w:rPr>
        <w:t xml:space="preserve"> për investime në zbatim të masave të EE për rritjen e </w:t>
      </w:r>
      <w:r w:rsidR="003835B7" w:rsidRPr="00DA0BE0">
        <w:rPr>
          <w:rFonts w:ascii="Arial" w:eastAsia="MS Mincho" w:hAnsi="Arial" w:cs="Arial"/>
          <w:sz w:val="24"/>
          <w:szCs w:val="24"/>
        </w:rPr>
        <w:t>rehatisë</w:t>
      </w:r>
      <w:r w:rsidRPr="00DA0BE0">
        <w:rPr>
          <w:rFonts w:ascii="Arial" w:eastAsia="MS Mincho" w:hAnsi="Arial" w:cs="Arial"/>
          <w:sz w:val="24"/>
          <w:szCs w:val="24"/>
        </w:rPr>
        <w:t xml:space="preserve"> dhe zvogëlimin e konsumit energjetik</w:t>
      </w:r>
      <w:r w:rsidR="003835B7" w:rsidRPr="00DA0BE0">
        <w:rPr>
          <w:rFonts w:ascii="Arial" w:eastAsia="MS Mincho" w:hAnsi="Arial" w:cs="Arial"/>
          <w:sz w:val="24"/>
          <w:szCs w:val="24"/>
        </w:rPr>
        <w:t>.</w:t>
      </w:r>
    </w:p>
    <w:p w:rsidR="002A3C46" w:rsidRPr="00DA0BE0" w:rsidRDefault="002A3C46" w:rsidP="00517DB6">
      <w:pPr>
        <w:pStyle w:val="Heading3"/>
        <w:rPr>
          <w:rFonts w:eastAsia="Times New Roman"/>
        </w:rPr>
      </w:pPr>
      <w:bookmarkStart w:id="135" w:name="_Toc14252902"/>
      <w:bookmarkStart w:id="136" w:name="_Toc26871098"/>
      <w:r w:rsidRPr="00DA0BE0">
        <w:rPr>
          <w:rFonts w:eastAsia="Times New Roman"/>
        </w:rPr>
        <w:t>4.1.2 Konsumi energjisë nga ndërtesat e arsimit</w:t>
      </w:r>
      <w:bookmarkEnd w:id="135"/>
      <w:bookmarkEnd w:id="136"/>
    </w:p>
    <w:p w:rsidR="00294B24" w:rsidRPr="00DA0BE0" w:rsidRDefault="00294B24" w:rsidP="008E51DB">
      <w:pPr>
        <w:rPr>
          <w:rFonts w:ascii="Arial" w:eastAsia="MS Mincho" w:hAnsi="Arial" w:cs="Arial"/>
          <w:sz w:val="24"/>
          <w:szCs w:val="24"/>
        </w:rPr>
      </w:pPr>
    </w:p>
    <w:p w:rsidR="002A3C46" w:rsidRPr="00DA0BE0" w:rsidRDefault="002A3C46" w:rsidP="008E51DB">
      <w:pPr>
        <w:rPr>
          <w:rFonts w:ascii="Arial" w:eastAsia="MS Mincho" w:hAnsi="Arial" w:cs="Arial"/>
          <w:sz w:val="24"/>
          <w:szCs w:val="24"/>
        </w:rPr>
      </w:pPr>
      <w:r w:rsidRPr="00DA0BE0">
        <w:rPr>
          <w:rFonts w:ascii="Arial" w:eastAsia="MS Mincho" w:hAnsi="Arial" w:cs="Arial"/>
          <w:sz w:val="24"/>
          <w:szCs w:val="24"/>
        </w:rPr>
        <w:t>Në komunën e Rahovecit, janë analizuar gjithsej 41 ndërtesa arsimore prej të cilave 21 kanë të instaluar ngrohjen qendrore. Sipërfaqja e përgjithshme e këtyre ndërtesave është 54,857.38 m</w:t>
      </w:r>
      <w:r w:rsidRPr="00DA0BE0">
        <w:rPr>
          <w:rFonts w:ascii="Arial" w:eastAsia="MS Mincho" w:hAnsi="Arial" w:cs="Arial"/>
          <w:sz w:val="24"/>
          <w:szCs w:val="24"/>
          <w:vertAlign w:val="superscript"/>
        </w:rPr>
        <w:t>2</w:t>
      </w:r>
      <w:r w:rsidRPr="00DA0BE0">
        <w:rPr>
          <w:rFonts w:ascii="Arial" w:eastAsia="MS Mincho" w:hAnsi="Arial" w:cs="Arial"/>
          <w:sz w:val="24"/>
          <w:szCs w:val="24"/>
        </w:rPr>
        <w:t>, ndërsa sipërfaqja që aktualisht ngrohet është 40,673.90 m</w:t>
      </w:r>
      <w:r w:rsidRPr="00DA0BE0">
        <w:rPr>
          <w:rFonts w:ascii="Arial" w:eastAsia="MS Mincho" w:hAnsi="Arial" w:cs="Arial"/>
          <w:sz w:val="24"/>
          <w:szCs w:val="24"/>
          <w:vertAlign w:val="superscript"/>
        </w:rPr>
        <w:t>2</w:t>
      </w:r>
      <w:r w:rsidRPr="00DA0BE0">
        <w:rPr>
          <w:rFonts w:ascii="Arial" w:eastAsia="MS Mincho" w:hAnsi="Arial" w:cs="Arial"/>
          <w:sz w:val="24"/>
          <w:szCs w:val="24"/>
        </w:rPr>
        <w:t>. Pra, rreth 74.14 % të sipërfaqes së këtyre ndërtesave ngrohet.</w:t>
      </w:r>
    </w:p>
    <w:p w:rsidR="002A3C46" w:rsidRPr="00DA0BE0" w:rsidRDefault="002A3C46"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figurat më poshtë është i paraqitur konsumi i energjisë nga ndërtesat arsimore (energji elektrike dhe ngrohje) </w:t>
      </w:r>
      <w:r w:rsidR="00C9538F" w:rsidRPr="00DA0BE0">
        <w:rPr>
          <w:rFonts w:ascii="Arial" w:eastAsia="MS Mincho" w:hAnsi="Arial" w:cs="Arial"/>
          <w:sz w:val="24"/>
          <w:szCs w:val="24"/>
        </w:rPr>
        <w:t>nëpër</w:t>
      </w:r>
      <w:r w:rsidRPr="00DA0BE0">
        <w:rPr>
          <w:rFonts w:ascii="Arial" w:eastAsia="MS Mincho" w:hAnsi="Arial" w:cs="Arial"/>
          <w:sz w:val="24"/>
          <w:szCs w:val="24"/>
        </w:rPr>
        <w:t xml:space="preserve"> vite, si dhe pjesëmarrja mesatare në përqindje e llojeve të burimeve energjetike në periudhën 2016-2018. Sipas raportimit, ndërtesat arsimore kanë konsumuar në periudhën 2016 - 2018, mesatarisht </w:t>
      </w:r>
      <w:r w:rsidR="00C81141" w:rsidRPr="00DA0BE0">
        <w:rPr>
          <w:rFonts w:ascii="Arial" w:eastAsia="MS Mincho" w:hAnsi="Arial" w:cs="Arial"/>
          <w:sz w:val="24"/>
          <w:szCs w:val="24"/>
        </w:rPr>
        <w:t>4,150.96</w:t>
      </w:r>
      <w:r w:rsidRPr="00DA0BE0">
        <w:rPr>
          <w:rFonts w:ascii="Arial" w:eastAsia="MS Mincho" w:hAnsi="Arial" w:cs="Arial"/>
          <w:sz w:val="24"/>
          <w:szCs w:val="24"/>
        </w:rPr>
        <w:t xml:space="preserve"> MWh/ vit.</w:t>
      </w:r>
    </w:p>
    <w:p w:rsidR="002A3C46" w:rsidRPr="00DA0BE0" w:rsidRDefault="002A3C46" w:rsidP="00517DB6">
      <w:pPr>
        <w:spacing w:after="120" w:line="276" w:lineRule="auto"/>
        <w:jc w:val="center"/>
        <w:rPr>
          <w:rFonts w:ascii="Arial" w:eastAsia="MS Mincho" w:hAnsi="Arial" w:cs="Arial"/>
          <w:sz w:val="24"/>
          <w:szCs w:val="24"/>
        </w:rPr>
      </w:pPr>
      <w:r w:rsidRPr="00DA0BE0">
        <w:rPr>
          <w:noProof/>
          <w:lang w:eastAsia="sq-AL"/>
        </w:rPr>
        <w:lastRenderedPageBreak/>
        <w:drawing>
          <wp:inline distT="0" distB="0" distL="0" distR="0" wp14:anchorId="17C6D8C0" wp14:editId="427603A4">
            <wp:extent cx="4324350" cy="24669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3C46" w:rsidRPr="00DA0BE0" w:rsidRDefault="002A3C46" w:rsidP="00517DB6">
      <w:pPr>
        <w:spacing w:after="120" w:line="276" w:lineRule="auto"/>
        <w:jc w:val="center"/>
        <w:rPr>
          <w:rFonts w:ascii="Arial" w:eastAsia="MS Mincho" w:hAnsi="Arial" w:cs="Arial"/>
        </w:rPr>
      </w:pPr>
      <w:bookmarkStart w:id="137" w:name="_Toc13142757"/>
      <w:bookmarkStart w:id="138" w:name="_Toc26871200"/>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20</w:t>
      </w:r>
      <w:r w:rsidRPr="00DA0BE0">
        <w:rPr>
          <w:rFonts w:ascii="Arial" w:hAnsi="Arial" w:cs="Arial"/>
        </w:rPr>
        <w:fldChar w:fldCharType="end"/>
      </w:r>
      <w:r w:rsidRPr="00DA0BE0">
        <w:rPr>
          <w:rFonts w:ascii="Arial" w:eastAsia="MS Mincho" w:hAnsi="Arial" w:cs="Arial"/>
        </w:rPr>
        <w:t>. Konsumi i energjisë nga ndërtesat e arsimit në periudhën 2016-2018</w:t>
      </w:r>
      <w:bookmarkEnd w:id="137"/>
      <w:bookmarkEnd w:id="138"/>
    </w:p>
    <w:p w:rsidR="002A3C46" w:rsidRPr="00DA0BE0" w:rsidRDefault="002A3C46" w:rsidP="00517DB6">
      <w:pPr>
        <w:spacing w:after="120" w:line="276" w:lineRule="auto"/>
        <w:jc w:val="center"/>
        <w:rPr>
          <w:rFonts w:ascii="Arial" w:eastAsia="MS Mincho" w:hAnsi="Arial" w:cs="Arial"/>
        </w:rPr>
      </w:pPr>
      <w:r w:rsidRPr="00DA0BE0">
        <w:rPr>
          <w:noProof/>
          <w:lang w:eastAsia="sq-AL"/>
        </w:rPr>
        <w:drawing>
          <wp:inline distT="0" distB="0" distL="0" distR="0" wp14:anchorId="447677F6" wp14:editId="0FE4EC11">
            <wp:extent cx="4743450" cy="25908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3C46" w:rsidRPr="00DA0BE0" w:rsidRDefault="002A3C46" w:rsidP="00517DB6">
      <w:pPr>
        <w:spacing w:after="120" w:line="276" w:lineRule="auto"/>
        <w:jc w:val="center"/>
        <w:rPr>
          <w:rFonts w:ascii="Arial" w:eastAsia="MS Mincho" w:hAnsi="Arial" w:cs="Arial"/>
        </w:rPr>
      </w:pPr>
      <w:bookmarkStart w:id="139" w:name="_Toc13142758"/>
      <w:bookmarkStart w:id="140" w:name="_Toc26871201"/>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21</w:t>
      </w:r>
      <w:r w:rsidRPr="00DA0BE0">
        <w:rPr>
          <w:rFonts w:ascii="Arial" w:hAnsi="Arial" w:cs="Arial"/>
        </w:rPr>
        <w:fldChar w:fldCharType="end"/>
      </w:r>
      <w:r w:rsidRPr="00DA0BE0">
        <w:rPr>
          <w:rFonts w:ascii="Arial" w:eastAsia="MS Mincho" w:hAnsi="Arial" w:cs="Arial"/>
        </w:rPr>
        <w:t>. Pjesëmarrja mesatare në përqindje e secilit burim energjetik, në periudhën 2016-2018</w:t>
      </w:r>
      <w:bookmarkEnd w:id="139"/>
      <w:bookmarkEnd w:id="140"/>
    </w:p>
    <w:p w:rsidR="009A5B3B" w:rsidRPr="00DA0BE0" w:rsidRDefault="009A5B3B" w:rsidP="00517DB6">
      <w:pPr>
        <w:spacing w:after="120" w:line="276" w:lineRule="auto"/>
        <w:jc w:val="both"/>
        <w:rPr>
          <w:rFonts w:ascii="Arial" w:eastAsia="MS Mincho" w:hAnsi="Arial" w:cs="Arial"/>
          <w:sz w:val="24"/>
        </w:rPr>
      </w:pPr>
      <w:r w:rsidRPr="00DA0BE0">
        <w:rPr>
          <w:rFonts w:ascii="Arial" w:eastAsia="MS Mincho" w:hAnsi="Arial" w:cs="Arial"/>
          <w:sz w:val="24"/>
        </w:rPr>
        <w:t xml:space="preserve">Nga figura vërehet se druri ka pjesëmarrjen më të madhe në konsumin energjetik të ndërtesat arsimore me 67.29 %, për faktin se shumica e ndërtesave kanë të instaluara kaldajat me dru. </w:t>
      </w:r>
    </w:p>
    <w:p w:rsidR="002A3C46" w:rsidRPr="00DA0BE0" w:rsidRDefault="00C81141" w:rsidP="00517DB6">
      <w:pPr>
        <w:spacing w:after="120" w:line="276" w:lineRule="auto"/>
        <w:jc w:val="both"/>
        <w:rPr>
          <w:rFonts w:ascii="Arial" w:eastAsia="MS Mincho" w:hAnsi="Arial" w:cs="Arial"/>
          <w:sz w:val="24"/>
        </w:rPr>
      </w:pPr>
      <w:r w:rsidRPr="00DA0BE0">
        <w:rPr>
          <w:rFonts w:ascii="Arial" w:eastAsia="MS Mincho" w:hAnsi="Arial" w:cs="Arial"/>
          <w:sz w:val="24"/>
        </w:rPr>
        <w:t>Konsumi specifik mesatar p</w:t>
      </w:r>
      <w:r w:rsidRPr="00DA0BE0">
        <w:rPr>
          <w:rFonts w:ascii="Arial" w:eastAsia="MS Mincho" w:hAnsi="Arial" w:cs="Arial"/>
          <w:sz w:val="24"/>
          <w:szCs w:val="24"/>
        </w:rPr>
        <w:t>ë</w:t>
      </w:r>
      <w:r w:rsidRPr="00DA0BE0">
        <w:rPr>
          <w:rFonts w:ascii="Arial" w:eastAsia="MS Mincho" w:hAnsi="Arial" w:cs="Arial"/>
          <w:sz w:val="24"/>
        </w:rPr>
        <w:t>r periudhën 2016-2018 i ndërtesave arsimore sillet nga 50.83 kWh/m</w:t>
      </w:r>
      <w:r w:rsidRPr="00DA0BE0">
        <w:rPr>
          <w:rFonts w:ascii="Arial" w:eastAsia="MS Mincho" w:hAnsi="Arial" w:cs="Arial"/>
          <w:sz w:val="24"/>
          <w:vertAlign w:val="superscript"/>
        </w:rPr>
        <w:t>2</w:t>
      </w:r>
      <w:r w:rsidRPr="00DA0BE0">
        <w:rPr>
          <w:rFonts w:ascii="Arial" w:eastAsia="MS Mincho" w:hAnsi="Arial" w:cs="Arial"/>
          <w:sz w:val="24"/>
        </w:rPr>
        <w:t>/v deri n</w:t>
      </w:r>
      <w:r w:rsidRPr="00DA0BE0">
        <w:rPr>
          <w:rFonts w:ascii="Arial" w:eastAsia="MS Mincho" w:hAnsi="Arial" w:cs="Arial"/>
          <w:sz w:val="24"/>
          <w:szCs w:val="24"/>
        </w:rPr>
        <w:t xml:space="preserve">ë </w:t>
      </w:r>
      <w:r w:rsidRPr="00DA0BE0">
        <w:rPr>
          <w:rFonts w:ascii="Arial" w:eastAsia="MS Mincho" w:hAnsi="Arial" w:cs="Arial"/>
          <w:sz w:val="24"/>
        </w:rPr>
        <w:t>406.64 kWh/m</w:t>
      </w:r>
      <w:r w:rsidRPr="00DA0BE0">
        <w:rPr>
          <w:rFonts w:ascii="Arial" w:eastAsia="MS Mincho" w:hAnsi="Arial" w:cs="Arial"/>
          <w:sz w:val="24"/>
          <w:vertAlign w:val="superscript"/>
        </w:rPr>
        <w:t>2</w:t>
      </w:r>
      <w:r w:rsidRPr="00DA0BE0">
        <w:rPr>
          <w:rFonts w:ascii="Arial" w:eastAsia="MS Mincho" w:hAnsi="Arial" w:cs="Arial"/>
          <w:sz w:val="24"/>
        </w:rPr>
        <w:t>/v. Ndërsa për secilën ndërtesë arsimore, konsumi specifik mesatar vjetor i energjisë është sipas figurës në vijim.</w:t>
      </w:r>
    </w:p>
    <w:p w:rsidR="00C81141" w:rsidRPr="00DA0BE0" w:rsidRDefault="00C81141" w:rsidP="00517DB6">
      <w:pPr>
        <w:spacing w:after="120" w:line="276" w:lineRule="auto"/>
        <w:jc w:val="center"/>
        <w:rPr>
          <w:rFonts w:ascii="Arial" w:eastAsia="MS Mincho" w:hAnsi="Arial" w:cs="Arial"/>
        </w:rPr>
      </w:pPr>
      <w:r w:rsidRPr="00DA0BE0">
        <w:rPr>
          <w:noProof/>
          <w:lang w:eastAsia="sq-AL"/>
        </w:rPr>
        <w:lastRenderedPageBreak/>
        <w:drawing>
          <wp:inline distT="0" distB="0" distL="0" distR="0" wp14:anchorId="5C40F787" wp14:editId="4364EE74">
            <wp:extent cx="5943600" cy="3439160"/>
            <wp:effectExtent l="0" t="0" r="0"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64EB" w:rsidRPr="00DA0BE0" w:rsidRDefault="00D264EB" w:rsidP="00517DB6">
      <w:pPr>
        <w:spacing w:after="120" w:line="276" w:lineRule="auto"/>
        <w:jc w:val="center"/>
        <w:rPr>
          <w:rFonts w:ascii="Arial" w:eastAsia="MS Mincho" w:hAnsi="Arial" w:cs="Arial"/>
        </w:rPr>
      </w:pPr>
      <w:bookmarkStart w:id="141" w:name="_Toc13142759"/>
      <w:bookmarkStart w:id="142" w:name="_Toc26871202"/>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22</w:t>
      </w:r>
      <w:r w:rsidRPr="00DA0BE0">
        <w:rPr>
          <w:rFonts w:ascii="Arial" w:hAnsi="Arial" w:cs="Arial"/>
        </w:rPr>
        <w:fldChar w:fldCharType="end"/>
      </w:r>
      <w:r w:rsidRPr="00DA0BE0">
        <w:rPr>
          <w:rFonts w:ascii="Arial" w:eastAsia="MS Mincho" w:hAnsi="Arial" w:cs="Arial"/>
        </w:rPr>
        <w:t>. Konsumi specifik mesatar vjetor për periudhën 2016-2018</w:t>
      </w:r>
      <w:bookmarkEnd w:id="141"/>
      <w:bookmarkEnd w:id="142"/>
    </w:p>
    <w:p w:rsidR="002A3C46" w:rsidRPr="00DA0BE0" w:rsidRDefault="0032422A"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Mbi bazën e konsumit specifik</w:t>
      </w:r>
      <w:r w:rsidR="00C9538F" w:rsidRPr="00DA0BE0">
        <w:rPr>
          <w:rFonts w:ascii="Arial" w:eastAsia="MS Mincho" w:hAnsi="Arial" w:cs="Arial"/>
          <w:sz w:val="24"/>
          <w:szCs w:val="24"/>
        </w:rPr>
        <w:t xml:space="preserve"> mesatar vjetor të energjisë</w:t>
      </w:r>
      <w:r w:rsidRPr="00DA0BE0">
        <w:rPr>
          <w:rFonts w:ascii="Arial" w:eastAsia="MS Mincho" w:hAnsi="Arial" w:cs="Arial"/>
          <w:sz w:val="24"/>
          <w:szCs w:val="24"/>
        </w:rPr>
        <w:t xml:space="preserve">, mund të theksohet se, sektori i ndërtesave të arsimit në përgjithësi </w:t>
      </w:r>
      <w:r w:rsidR="00A80DF4" w:rsidRPr="00DA0BE0">
        <w:rPr>
          <w:rFonts w:ascii="Arial" w:eastAsia="MS Mincho" w:hAnsi="Arial" w:cs="Arial"/>
          <w:sz w:val="24"/>
          <w:szCs w:val="24"/>
        </w:rPr>
        <w:t xml:space="preserve">nuk </w:t>
      </w:r>
      <w:r w:rsidRPr="00DA0BE0">
        <w:rPr>
          <w:rFonts w:ascii="Arial" w:eastAsia="MS Mincho" w:hAnsi="Arial" w:cs="Arial"/>
          <w:sz w:val="24"/>
          <w:szCs w:val="24"/>
        </w:rPr>
        <w:t xml:space="preserve">ka performancë </w:t>
      </w:r>
      <w:r w:rsidR="00A80DF4" w:rsidRPr="00DA0BE0">
        <w:rPr>
          <w:rFonts w:ascii="Arial" w:eastAsia="MS Mincho" w:hAnsi="Arial" w:cs="Arial"/>
          <w:sz w:val="24"/>
          <w:szCs w:val="24"/>
        </w:rPr>
        <w:t>të keqe</w:t>
      </w:r>
      <w:r w:rsidRPr="00DA0BE0">
        <w:rPr>
          <w:rFonts w:ascii="Arial" w:eastAsia="MS Mincho" w:hAnsi="Arial" w:cs="Arial"/>
          <w:sz w:val="24"/>
          <w:szCs w:val="24"/>
        </w:rPr>
        <w:t xml:space="preserve"> energjetike, megjithatë edhe më tej ka vend për investime në zbatim të masave të EE për rritjen e </w:t>
      </w:r>
      <w:r w:rsidR="00C9538F" w:rsidRPr="00DA0BE0">
        <w:rPr>
          <w:rFonts w:ascii="Arial" w:eastAsia="MS Mincho" w:hAnsi="Arial" w:cs="Arial"/>
          <w:sz w:val="24"/>
          <w:szCs w:val="24"/>
        </w:rPr>
        <w:t>rehatisë</w:t>
      </w:r>
      <w:r w:rsidRPr="00DA0BE0">
        <w:rPr>
          <w:rFonts w:ascii="Arial" w:eastAsia="MS Mincho" w:hAnsi="Arial" w:cs="Arial"/>
          <w:sz w:val="24"/>
          <w:szCs w:val="24"/>
        </w:rPr>
        <w:t xml:space="preserve"> dhe zvogëlimin e </w:t>
      </w:r>
      <w:r w:rsidR="00A80DF4" w:rsidRPr="00DA0BE0">
        <w:rPr>
          <w:rFonts w:ascii="Arial" w:eastAsia="MS Mincho" w:hAnsi="Arial" w:cs="Arial"/>
          <w:sz w:val="24"/>
          <w:szCs w:val="24"/>
        </w:rPr>
        <w:t>mëtejmë</w:t>
      </w:r>
      <w:r w:rsidRPr="00DA0BE0">
        <w:rPr>
          <w:rFonts w:ascii="Arial" w:eastAsia="MS Mincho" w:hAnsi="Arial" w:cs="Arial"/>
          <w:sz w:val="24"/>
          <w:szCs w:val="24"/>
        </w:rPr>
        <w:t xml:space="preserve"> të konsumit energjetik.</w:t>
      </w:r>
    </w:p>
    <w:p w:rsidR="00A64B78" w:rsidRPr="00DA0BE0" w:rsidRDefault="00A64B78" w:rsidP="008E51DB">
      <w:pPr>
        <w:pStyle w:val="Heading3"/>
        <w:rPr>
          <w:rFonts w:eastAsia="Times New Roman"/>
        </w:rPr>
      </w:pPr>
      <w:bookmarkStart w:id="143" w:name="_Toc26871099"/>
      <w:r w:rsidRPr="00DA0BE0">
        <w:rPr>
          <w:rFonts w:eastAsia="Times New Roman"/>
        </w:rPr>
        <w:t>4.1.3. Konsumi i energjisë nga ndërtesat shëndetësore</w:t>
      </w:r>
      <w:bookmarkEnd w:id="143"/>
    </w:p>
    <w:p w:rsidR="00AA3FD8" w:rsidRPr="00DA0BE0" w:rsidRDefault="00AA3FD8" w:rsidP="00A53496">
      <w:pPr>
        <w:spacing w:after="0"/>
        <w:rPr>
          <w:rFonts w:ascii="Arial" w:hAnsi="Arial" w:cs="Arial"/>
          <w:sz w:val="24"/>
          <w:szCs w:val="24"/>
        </w:rPr>
      </w:pPr>
    </w:p>
    <w:p w:rsidR="00A64B78" w:rsidRPr="00DA0BE0" w:rsidRDefault="00AA3FD8" w:rsidP="008E51DB">
      <w:pPr>
        <w:spacing w:after="120" w:line="276" w:lineRule="auto"/>
        <w:jc w:val="both"/>
        <w:rPr>
          <w:rFonts w:ascii="Arial" w:hAnsi="Arial" w:cs="Arial"/>
          <w:sz w:val="24"/>
          <w:szCs w:val="24"/>
        </w:rPr>
      </w:pPr>
      <w:r w:rsidRPr="00DA0BE0">
        <w:rPr>
          <w:rFonts w:ascii="Arial" w:hAnsi="Arial" w:cs="Arial"/>
          <w:sz w:val="24"/>
          <w:szCs w:val="24"/>
        </w:rPr>
        <w:t>Sa i përket konsumit t</w:t>
      </w:r>
      <w:r w:rsidR="00213BA3" w:rsidRPr="00DA0BE0">
        <w:rPr>
          <w:rFonts w:ascii="Arial" w:hAnsi="Arial" w:cs="Arial"/>
          <w:sz w:val="24"/>
          <w:szCs w:val="24"/>
        </w:rPr>
        <w:t>ë</w:t>
      </w:r>
      <w:r w:rsidRPr="00DA0BE0">
        <w:rPr>
          <w:rFonts w:ascii="Arial" w:hAnsi="Arial" w:cs="Arial"/>
          <w:sz w:val="24"/>
          <w:szCs w:val="24"/>
        </w:rPr>
        <w:t xml:space="preserve"> energjisë, </w:t>
      </w:r>
      <w:r w:rsidR="00A64B78" w:rsidRPr="00DA0BE0">
        <w:rPr>
          <w:rFonts w:ascii="Arial" w:hAnsi="Arial" w:cs="Arial"/>
          <w:sz w:val="24"/>
          <w:szCs w:val="24"/>
        </w:rPr>
        <w:t xml:space="preserve">janë analizuar </w:t>
      </w:r>
      <w:r w:rsidRPr="00DA0BE0">
        <w:rPr>
          <w:rFonts w:ascii="Arial" w:hAnsi="Arial" w:cs="Arial"/>
          <w:sz w:val="24"/>
          <w:szCs w:val="24"/>
        </w:rPr>
        <w:t>14</w:t>
      </w:r>
      <w:r w:rsidR="00A64B78" w:rsidRPr="00DA0BE0">
        <w:rPr>
          <w:rFonts w:ascii="Arial" w:hAnsi="Arial" w:cs="Arial"/>
          <w:sz w:val="24"/>
          <w:szCs w:val="24"/>
        </w:rPr>
        <w:t xml:space="preserve"> ndërtesa shëndetësore prej të cilave </w:t>
      </w:r>
      <w:r w:rsidRPr="00DA0BE0">
        <w:rPr>
          <w:rFonts w:ascii="Arial" w:hAnsi="Arial" w:cs="Arial"/>
          <w:sz w:val="24"/>
          <w:szCs w:val="24"/>
        </w:rPr>
        <w:t>13</w:t>
      </w:r>
      <w:r w:rsidR="00A64B78" w:rsidRPr="00DA0BE0">
        <w:rPr>
          <w:rFonts w:ascii="Arial" w:hAnsi="Arial" w:cs="Arial"/>
          <w:sz w:val="24"/>
          <w:szCs w:val="24"/>
        </w:rPr>
        <w:t xml:space="preserve"> </w:t>
      </w:r>
      <w:r w:rsidRPr="00DA0BE0">
        <w:rPr>
          <w:rFonts w:ascii="Arial" w:hAnsi="Arial" w:cs="Arial"/>
          <w:sz w:val="24"/>
          <w:szCs w:val="24"/>
        </w:rPr>
        <w:t>ndërtesa</w:t>
      </w:r>
      <w:r w:rsidR="00A64B78" w:rsidRPr="00DA0BE0">
        <w:rPr>
          <w:rFonts w:ascii="Arial" w:hAnsi="Arial" w:cs="Arial"/>
          <w:sz w:val="24"/>
          <w:szCs w:val="24"/>
        </w:rPr>
        <w:t xml:space="preserve"> ka</w:t>
      </w:r>
      <w:r w:rsidRPr="00DA0BE0">
        <w:rPr>
          <w:rFonts w:ascii="Arial" w:hAnsi="Arial" w:cs="Arial"/>
          <w:sz w:val="24"/>
          <w:szCs w:val="24"/>
        </w:rPr>
        <w:t>në</w:t>
      </w:r>
      <w:r w:rsidR="00A64B78" w:rsidRPr="00DA0BE0">
        <w:rPr>
          <w:rFonts w:ascii="Arial" w:hAnsi="Arial" w:cs="Arial"/>
          <w:sz w:val="24"/>
          <w:szCs w:val="24"/>
        </w:rPr>
        <w:t xml:space="preserve"> të instaluar ngrohjen </w:t>
      </w:r>
      <w:r w:rsidRPr="00DA0BE0">
        <w:rPr>
          <w:rFonts w:ascii="Arial" w:hAnsi="Arial" w:cs="Arial"/>
          <w:sz w:val="24"/>
          <w:szCs w:val="24"/>
        </w:rPr>
        <w:t>qendrore</w:t>
      </w:r>
      <w:r w:rsidR="00A64B78" w:rsidRPr="00DA0BE0">
        <w:rPr>
          <w:rFonts w:ascii="Arial" w:hAnsi="Arial" w:cs="Arial"/>
          <w:sz w:val="24"/>
          <w:szCs w:val="24"/>
        </w:rPr>
        <w:t xml:space="preserve">. Sipërfaqja e përgjithshme e këtyre ndërtesave është </w:t>
      </w:r>
      <w:r w:rsidRPr="00DA0BE0">
        <w:rPr>
          <w:rFonts w:ascii="Arial" w:hAnsi="Arial" w:cs="Arial"/>
          <w:sz w:val="24"/>
          <w:szCs w:val="24"/>
        </w:rPr>
        <w:t>6364.91</w:t>
      </w:r>
      <w:r w:rsidR="00A64B78" w:rsidRPr="00DA0BE0">
        <w:rPr>
          <w:rFonts w:ascii="Arial" w:hAnsi="Arial" w:cs="Arial"/>
          <w:sz w:val="24"/>
          <w:szCs w:val="24"/>
        </w:rPr>
        <w:t xml:space="preserve"> m</w:t>
      </w:r>
      <w:r w:rsidR="00A64B78" w:rsidRPr="00DA0BE0">
        <w:rPr>
          <w:rFonts w:ascii="Arial" w:hAnsi="Arial" w:cs="Arial"/>
          <w:sz w:val="24"/>
          <w:szCs w:val="24"/>
          <w:vertAlign w:val="superscript"/>
        </w:rPr>
        <w:t>2</w:t>
      </w:r>
      <w:r w:rsidR="00A64B78" w:rsidRPr="00DA0BE0">
        <w:rPr>
          <w:rFonts w:ascii="Arial" w:hAnsi="Arial" w:cs="Arial"/>
          <w:sz w:val="24"/>
          <w:szCs w:val="24"/>
        </w:rPr>
        <w:t xml:space="preserve">, ndërsa sipërfaqja që aktualisht ngrohet është </w:t>
      </w:r>
      <w:r w:rsidRPr="00DA0BE0">
        <w:rPr>
          <w:rFonts w:ascii="Arial" w:hAnsi="Arial" w:cs="Arial"/>
          <w:sz w:val="24"/>
          <w:szCs w:val="24"/>
        </w:rPr>
        <w:t>4538.00</w:t>
      </w:r>
      <w:r w:rsidR="00A64B78" w:rsidRPr="00DA0BE0">
        <w:rPr>
          <w:rFonts w:ascii="Arial" w:hAnsi="Arial" w:cs="Arial"/>
          <w:sz w:val="24"/>
          <w:szCs w:val="24"/>
        </w:rPr>
        <w:t xml:space="preserve"> m</w:t>
      </w:r>
      <w:r w:rsidR="00A64B78" w:rsidRPr="00DA0BE0">
        <w:rPr>
          <w:rFonts w:ascii="Arial" w:hAnsi="Arial" w:cs="Arial"/>
          <w:sz w:val="24"/>
          <w:szCs w:val="24"/>
          <w:vertAlign w:val="superscript"/>
        </w:rPr>
        <w:t>2</w:t>
      </w:r>
      <w:r w:rsidR="00A64B78" w:rsidRPr="00DA0BE0">
        <w:rPr>
          <w:rFonts w:ascii="Arial" w:hAnsi="Arial" w:cs="Arial"/>
          <w:sz w:val="24"/>
          <w:szCs w:val="24"/>
        </w:rPr>
        <w:t xml:space="preserve">. Pra, rreth </w:t>
      </w:r>
      <w:r w:rsidRPr="00DA0BE0">
        <w:rPr>
          <w:rFonts w:ascii="Arial" w:hAnsi="Arial" w:cs="Arial"/>
          <w:sz w:val="24"/>
          <w:szCs w:val="24"/>
        </w:rPr>
        <w:t>71.30</w:t>
      </w:r>
      <w:r w:rsidR="00A64B78" w:rsidRPr="00DA0BE0">
        <w:rPr>
          <w:rFonts w:ascii="Arial" w:hAnsi="Arial" w:cs="Arial"/>
          <w:sz w:val="24"/>
          <w:szCs w:val="24"/>
        </w:rPr>
        <w:t xml:space="preserve"> % e sipërfaqes së këtyre ndërtesave ngrohet.</w:t>
      </w:r>
    </w:p>
    <w:p w:rsidR="00A64B78" w:rsidRPr="00DA0BE0" w:rsidRDefault="00A64B78" w:rsidP="008E51DB">
      <w:pPr>
        <w:spacing w:after="120" w:line="276" w:lineRule="auto"/>
        <w:jc w:val="both"/>
        <w:rPr>
          <w:rFonts w:ascii="Arial" w:hAnsi="Arial" w:cs="Arial"/>
          <w:sz w:val="24"/>
          <w:szCs w:val="24"/>
        </w:rPr>
      </w:pPr>
      <w:r w:rsidRPr="00DA0BE0">
        <w:rPr>
          <w:rFonts w:ascii="Arial" w:hAnsi="Arial" w:cs="Arial"/>
          <w:sz w:val="24"/>
          <w:szCs w:val="24"/>
        </w:rPr>
        <w:t xml:space="preserve">Në figurën më poshtë shihet konsumi vjetor i energjisë nga ndërtesat shëndetësore në periudhën 2016-2018, ku konsumi mesatar vjetor i energjisë është </w:t>
      </w:r>
      <w:r w:rsidR="00AA3FD8" w:rsidRPr="00DA0BE0">
        <w:rPr>
          <w:rFonts w:ascii="Arial" w:hAnsi="Arial" w:cs="Arial"/>
          <w:sz w:val="24"/>
          <w:szCs w:val="24"/>
        </w:rPr>
        <w:t>880.92</w:t>
      </w:r>
      <w:r w:rsidRPr="00DA0BE0">
        <w:rPr>
          <w:rFonts w:ascii="Arial" w:hAnsi="Arial" w:cs="Arial"/>
          <w:sz w:val="24"/>
          <w:szCs w:val="24"/>
        </w:rPr>
        <w:t xml:space="preserve"> MWh/v.</w:t>
      </w:r>
    </w:p>
    <w:p w:rsidR="00A64B78" w:rsidRPr="00DA0BE0" w:rsidRDefault="00A64B78" w:rsidP="008E51DB">
      <w:pPr>
        <w:spacing w:after="120" w:line="276" w:lineRule="auto"/>
        <w:jc w:val="center"/>
        <w:rPr>
          <w:rFonts w:ascii="Arial" w:hAnsi="Arial" w:cs="Arial"/>
          <w:sz w:val="24"/>
          <w:szCs w:val="24"/>
        </w:rPr>
      </w:pPr>
      <w:r w:rsidRPr="00DA0BE0">
        <w:rPr>
          <w:noProof/>
          <w:lang w:eastAsia="sq-AL"/>
        </w:rPr>
        <w:lastRenderedPageBreak/>
        <w:drawing>
          <wp:inline distT="0" distB="0" distL="0" distR="0" wp14:anchorId="121CAE03" wp14:editId="714C62B5">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4B78" w:rsidRPr="00DA0BE0" w:rsidRDefault="00A64B78" w:rsidP="008E51DB">
      <w:pPr>
        <w:spacing w:after="120" w:line="276" w:lineRule="auto"/>
        <w:jc w:val="center"/>
        <w:rPr>
          <w:rFonts w:ascii="Arial" w:eastAsia="MS Mincho" w:hAnsi="Arial" w:cs="Arial"/>
        </w:rPr>
      </w:pPr>
      <w:bookmarkStart w:id="144" w:name="_Toc13142761"/>
      <w:bookmarkStart w:id="145" w:name="_Toc26871203"/>
      <w:r w:rsidRPr="00DA0BE0">
        <w:rPr>
          <w:rFonts w:ascii="Arial" w:eastAsia="MS Mincho" w:hAnsi="Arial" w:cs="Arial"/>
        </w:rPr>
        <w:t xml:space="preserve">Figura </w:t>
      </w:r>
      <w:r w:rsidR="00A53496" w:rsidRPr="00DA0BE0">
        <w:rPr>
          <w:rFonts w:ascii="Arial" w:hAnsi="Arial" w:cs="Arial"/>
        </w:rPr>
        <w:fldChar w:fldCharType="begin"/>
      </w:r>
      <w:r w:rsidR="00A53496" w:rsidRPr="00DA0BE0">
        <w:rPr>
          <w:rFonts w:ascii="Arial" w:hAnsi="Arial" w:cs="Arial"/>
        </w:rPr>
        <w:instrText xml:space="preserve"> SEQ Figura \* ARABIC </w:instrText>
      </w:r>
      <w:r w:rsidR="00A53496" w:rsidRPr="00DA0BE0">
        <w:rPr>
          <w:rFonts w:ascii="Arial" w:hAnsi="Arial" w:cs="Arial"/>
        </w:rPr>
        <w:fldChar w:fldCharType="separate"/>
      </w:r>
      <w:r w:rsidR="00A95803">
        <w:rPr>
          <w:rFonts w:ascii="Arial" w:hAnsi="Arial" w:cs="Arial"/>
          <w:noProof/>
        </w:rPr>
        <w:t>23</w:t>
      </w:r>
      <w:r w:rsidR="00A53496" w:rsidRPr="00DA0BE0">
        <w:rPr>
          <w:rFonts w:ascii="Arial" w:hAnsi="Arial" w:cs="Arial"/>
        </w:rPr>
        <w:fldChar w:fldCharType="end"/>
      </w:r>
      <w:r w:rsidRPr="00DA0BE0">
        <w:rPr>
          <w:rFonts w:ascii="Arial" w:eastAsia="MS Mincho" w:hAnsi="Arial" w:cs="Arial"/>
        </w:rPr>
        <w:t>. Konsumi vjetor i energjisë nga ndërtesat shëndetësore në periudhën 2016-2018</w:t>
      </w:r>
      <w:bookmarkEnd w:id="144"/>
      <w:bookmarkEnd w:id="145"/>
    </w:p>
    <w:p w:rsidR="00A64B78" w:rsidRPr="00DA0BE0" w:rsidRDefault="00A64B78" w:rsidP="008E51DB">
      <w:pPr>
        <w:spacing w:after="120" w:line="276" w:lineRule="auto"/>
        <w:jc w:val="center"/>
        <w:rPr>
          <w:rFonts w:ascii="Arial" w:eastAsia="MS Mincho" w:hAnsi="Arial" w:cs="Arial"/>
        </w:rPr>
      </w:pPr>
      <w:bookmarkStart w:id="146" w:name="_Toc13142762"/>
      <w:r w:rsidRPr="00DA0BE0">
        <w:rPr>
          <w:noProof/>
          <w:lang w:eastAsia="sq-AL"/>
        </w:rPr>
        <w:drawing>
          <wp:inline distT="0" distB="0" distL="0" distR="0" wp14:anchorId="1A73ADBF" wp14:editId="62DD32C1">
            <wp:extent cx="4508390" cy="2584174"/>
            <wp:effectExtent l="0" t="0" r="6985"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4B78" w:rsidRPr="00DA0BE0" w:rsidRDefault="00A64B78" w:rsidP="008E51DB">
      <w:pPr>
        <w:spacing w:after="120" w:line="276" w:lineRule="auto"/>
        <w:rPr>
          <w:rFonts w:ascii="Arial" w:eastAsia="MS Mincho" w:hAnsi="Arial" w:cs="Arial"/>
        </w:rPr>
      </w:pPr>
      <w:bookmarkStart w:id="147" w:name="_Toc26871204"/>
      <w:r w:rsidRPr="00DA0BE0">
        <w:rPr>
          <w:rFonts w:ascii="Arial" w:eastAsia="MS Mincho" w:hAnsi="Arial" w:cs="Arial"/>
        </w:rPr>
        <w:t xml:space="preserve">Figura </w:t>
      </w:r>
      <w:r w:rsidR="00A53496" w:rsidRPr="00DA0BE0">
        <w:rPr>
          <w:rFonts w:ascii="Arial" w:hAnsi="Arial" w:cs="Arial"/>
        </w:rPr>
        <w:fldChar w:fldCharType="begin"/>
      </w:r>
      <w:r w:rsidR="00A53496" w:rsidRPr="00DA0BE0">
        <w:rPr>
          <w:rFonts w:ascii="Arial" w:hAnsi="Arial" w:cs="Arial"/>
        </w:rPr>
        <w:instrText xml:space="preserve"> SEQ Figura \* ARABIC </w:instrText>
      </w:r>
      <w:r w:rsidR="00A53496" w:rsidRPr="00DA0BE0">
        <w:rPr>
          <w:rFonts w:ascii="Arial" w:hAnsi="Arial" w:cs="Arial"/>
        </w:rPr>
        <w:fldChar w:fldCharType="separate"/>
      </w:r>
      <w:r w:rsidR="00A95803">
        <w:rPr>
          <w:rFonts w:ascii="Arial" w:hAnsi="Arial" w:cs="Arial"/>
          <w:noProof/>
        </w:rPr>
        <w:t>24</w:t>
      </w:r>
      <w:r w:rsidR="00A53496" w:rsidRPr="00DA0BE0">
        <w:rPr>
          <w:rFonts w:ascii="Arial" w:hAnsi="Arial" w:cs="Arial"/>
        </w:rPr>
        <w:fldChar w:fldCharType="end"/>
      </w:r>
      <w:r w:rsidRPr="00DA0BE0">
        <w:rPr>
          <w:rFonts w:ascii="Arial" w:eastAsia="MS Mincho" w:hAnsi="Arial" w:cs="Arial"/>
        </w:rPr>
        <w:t>. Pjesëmarrja mesatare në përqindje e secilit burim energjetik në periudhën 2016-2018</w:t>
      </w:r>
      <w:bookmarkEnd w:id="146"/>
      <w:bookmarkEnd w:id="147"/>
    </w:p>
    <w:p w:rsidR="000D208E" w:rsidRPr="00DA0BE0" w:rsidRDefault="00A64B78" w:rsidP="008E51DB">
      <w:pPr>
        <w:spacing w:after="120" w:line="276" w:lineRule="auto"/>
        <w:rPr>
          <w:rFonts w:ascii="Arial" w:eastAsia="MS Mincho" w:hAnsi="Arial" w:cs="Arial"/>
          <w:sz w:val="24"/>
          <w:szCs w:val="24"/>
        </w:rPr>
      </w:pPr>
      <w:r w:rsidRPr="00DA0BE0">
        <w:rPr>
          <w:rFonts w:ascii="Arial" w:eastAsia="MS Mincho" w:hAnsi="Arial" w:cs="Arial"/>
          <w:sz w:val="24"/>
          <w:szCs w:val="24"/>
        </w:rPr>
        <w:t xml:space="preserve">Konsumi specifik mesatar vjetor për periudhën 2016-2018 sillet nga </w:t>
      </w:r>
      <w:r w:rsidR="00E6220D" w:rsidRPr="00DA0BE0">
        <w:rPr>
          <w:rFonts w:ascii="Arial" w:eastAsia="MS Mincho" w:hAnsi="Arial" w:cs="Arial"/>
          <w:sz w:val="24"/>
          <w:szCs w:val="24"/>
        </w:rPr>
        <w:t>36</w:t>
      </w:r>
      <w:r w:rsidR="00AA3FD8" w:rsidRPr="00DA0BE0">
        <w:rPr>
          <w:rFonts w:ascii="Arial" w:eastAsia="MS Mincho" w:hAnsi="Arial" w:cs="Arial"/>
          <w:sz w:val="24"/>
          <w:szCs w:val="24"/>
        </w:rPr>
        <w:t>.6</w:t>
      </w:r>
      <w:r w:rsidR="00E6220D" w:rsidRPr="00DA0BE0">
        <w:rPr>
          <w:rFonts w:ascii="Arial" w:eastAsia="MS Mincho" w:hAnsi="Arial" w:cs="Arial"/>
          <w:sz w:val="24"/>
          <w:szCs w:val="24"/>
        </w:rPr>
        <w:t>5</w:t>
      </w:r>
      <w:r w:rsidRPr="00DA0BE0">
        <w:rPr>
          <w:rFonts w:ascii="Arial" w:eastAsia="MS Mincho" w:hAnsi="Arial" w:cs="Arial"/>
          <w:sz w:val="24"/>
          <w:szCs w:val="24"/>
        </w:rPr>
        <w:t xml:space="preserve"> kWh/m2/v deri në </w:t>
      </w:r>
      <w:r w:rsidR="00AA3FD8" w:rsidRPr="00DA0BE0">
        <w:rPr>
          <w:rFonts w:ascii="Arial" w:eastAsia="MS Mincho" w:hAnsi="Arial" w:cs="Arial"/>
          <w:sz w:val="24"/>
          <w:szCs w:val="24"/>
        </w:rPr>
        <w:t>643.61</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/v.</w:t>
      </w:r>
      <w:r w:rsidR="00AA3FD8" w:rsidRPr="00DA0BE0">
        <w:rPr>
          <w:rFonts w:ascii="Arial" w:eastAsia="MS Mincho" w:hAnsi="Arial" w:cs="Arial"/>
          <w:sz w:val="24"/>
          <w:szCs w:val="24"/>
        </w:rPr>
        <w:t xml:space="preserve"> </w:t>
      </w:r>
    </w:p>
    <w:p w:rsidR="00A64B78" w:rsidRPr="00DA0BE0" w:rsidRDefault="00E6220D" w:rsidP="008E51DB">
      <w:pPr>
        <w:spacing w:after="120" w:line="276" w:lineRule="auto"/>
        <w:jc w:val="center"/>
        <w:rPr>
          <w:rFonts w:ascii="Arial" w:eastAsia="MS Mincho" w:hAnsi="Arial" w:cs="Arial"/>
          <w:sz w:val="24"/>
          <w:szCs w:val="24"/>
        </w:rPr>
      </w:pPr>
      <w:r w:rsidRPr="00DA0BE0">
        <w:rPr>
          <w:noProof/>
          <w:lang w:eastAsia="sq-AL"/>
        </w:rPr>
        <w:lastRenderedPageBreak/>
        <w:drawing>
          <wp:inline distT="0" distB="0" distL="0" distR="0" wp14:anchorId="5AF1030F" wp14:editId="6B0F3455">
            <wp:extent cx="5305426" cy="3852863"/>
            <wp:effectExtent l="0" t="0" r="9525" b="146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4B78" w:rsidRPr="00DA0BE0" w:rsidRDefault="00A64B78" w:rsidP="008E51DB">
      <w:pPr>
        <w:spacing w:after="120" w:line="276" w:lineRule="auto"/>
        <w:jc w:val="center"/>
        <w:rPr>
          <w:rFonts w:ascii="Arial" w:eastAsia="MS Mincho" w:hAnsi="Arial" w:cs="Arial"/>
        </w:rPr>
      </w:pPr>
      <w:bookmarkStart w:id="148" w:name="_Toc26871205"/>
      <w:r w:rsidRPr="00DA0BE0">
        <w:rPr>
          <w:rFonts w:ascii="Arial" w:eastAsia="MS Mincho" w:hAnsi="Arial" w:cs="Arial"/>
        </w:rPr>
        <w:t xml:space="preserve">Figura </w:t>
      </w:r>
      <w:r w:rsidR="00A53496" w:rsidRPr="00DA0BE0">
        <w:rPr>
          <w:rFonts w:ascii="Arial" w:hAnsi="Arial" w:cs="Arial"/>
        </w:rPr>
        <w:fldChar w:fldCharType="begin"/>
      </w:r>
      <w:r w:rsidR="00A53496" w:rsidRPr="00DA0BE0">
        <w:rPr>
          <w:rFonts w:ascii="Arial" w:hAnsi="Arial" w:cs="Arial"/>
        </w:rPr>
        <w:instrText xml:space="preserve"> SEQ Figura \* ARABIC </w:instrText>
      </w:r>
      <w:r w:rsidR="00A53496" w:rsidRPr="00DA0BE0">
        <w:rPr>
          <w:rFonts w:ascii="Arial" w:hAnsi="Arial" w:cs="Arial"/>
        </w:rPr>
        <w:fldChar w:fldCharType="separate"/>
      </w:r>
      <w:r w:rsidR="00A95803">
        <w:rPr>
          <w:rFonts w:ascii="Arial" w:hAnsi="Arial" w:cs="Arial"/>
          <w:noProof/>
        </w:rPr>
        <w:t>25</w:t>
      </w:r>
      <w:r w:rsidR="00A53496" w:rsidRPr="00DA0BE0">
        <w:rPr>
          <w:rFonts w:ascii="Arial" w:hAnsi="Arial" w:cs="Arial"/>
        </w:rPr>
        <w:fldChar w:fldCharType="end"/>
      </w:r>
      <w:r w:rsidRPr="00DA0BE0">
        <w:rPr>
          <w:rFonts w:ascii="Arial" w:eastAsia="MS Mincho" w:hAnsi="Arial" w:cs="Arial"/>
        </w:rPr>
        <w:t>. Konsumi specifik mesatar vjetor për periudhën 2016-2018</w:t>
      </w:r>
      <w:bookmarkEnd w:id="148"/>
    </w:p>
    <w:p w:rsidR="00AA3FD8" w:rsidRPr="00DA0BE0" w:rsidRDefault="00AA3FD8" w:rsidP="008E51DB">
      <w:pPr>
        <w:spacing w:after="120" w:line="276" w:lineRule="auto"/>
        <w:jc w:val="both"/>
        <w:rPr>
          <w:rFonts w:ascii="Arial" w:eastAsia="MS Mincho" w:hAnsi="Arial" w:cs="Arial"/>
          <w:sz w:val="24"/>
        </w:rPr>
      </w:pPr>
      <w:r w:rsidRPr="00DA0BE0">
        <w:rPr>
          <w:rFonts w:ascii="Arial" w:eastAsia="MS Mincho" w:hAnsi="Arial" w:cs="Arial"/>
          <w:sz w:val="24"/>
        </w:rPr>
        <w:t>Nga figura me lart</w:t>
      </w:r>
      <w:r w:rsidR="00591B00" w:rsidRPr="00DA0BE0">
        <w:rPr>
          <w:rFonts w:ascii="Arial" w:eastAsia="MS Mincho" w:hAnsi="Arial" w:cs="Arial"/>
          <w:sz w:val="24"/>
        </w:rPr>
        <w:t>ë</w:t>
      </w:r>
      <w:r w:rsidRPr="00DA0BE0">
        <w:rPr>
          <w:rFonts w:ascii="Arial" w:eastAsia="MS Mincho" w:hAnsi="Arial" w:cs="Arial"/>
          <w:sz w:val="24"/>
        </w:rPr>
        <w:t xml:space="preserve"> shihet s</w:t>
      </w:r>
      <w:r w:rsidR="00591B00" w:rsidRPr="00DA0BE0">
        <w:rPr>
          <w:rFonts w:ascii="Arial" w:eastAsia="MS Mincho" w:hAnsi="Arial" w:cs="Arial"/>
          <w:sz w:val="24"/>
        </w:rPr>
        <w:t>ë</w:t>
      </w:r>
      <w:r w:rsidRPr="00DA0BE0">
        <w:rPr>
          <w:rFonts w:ascii="Arial" w:eastAsia="MS Mincho" w:hAnsi="Arial" w:cs="Arial"/>
          <w:sz w:val="24"/>
        </w:rPr>
        <w:t xml:space="preserve"> shumica e ndërtesave </w:t>
      </w:r>
      <w:r w:rsidR="00591B00" w:rsidRPr="00DA0BE0">
        <w:rPr>
          <w:rFonts w:ascii="Arial" w:eastAsia="MS Mincho" w:hAnsi="Arial" w:cs="Arial"/>
          <w:sz w:val="24"/>
        </w:rPr>
        <w:t>shëndetësore</w:t>
      </w:r>
      <w:r w:rsidRPr="00DA0BE0">
        <w:rPr>
          <w:rFonts w:ascii="Arial" w:eastAsia="MS Mincho" w:hAnsi="Arial" w:cs="Arial"/>
          <w:sz w:val="24"/>
        </w:rPr>
        <w:t xml:space="preserve"> </w:t>
      </w:r>
      <w:r w:rsidR="00591B00" w:rsidRPr="00DA0BE0">
        <w:rPr>
          <w:rFonts w:ascii="Arial" w:eastAsia="MS Mincho" w:hAnsi="Arial" w:cs="Arial"/>
          <w:sz w:val="24"/>
        </w:rPr>
        <w:t>kanë</w:t>
      </w:r>
      <w:r w:rsidRPr="00DA0BE0">
        <w:rPr>
          <w:rFonts w:ascii="Arial" w:eastAsia="MS Mincho" w:hAnsi="Arial" w:cs="Arial"/>
          <w:sz w:val="24"/>
        </w:rPr>
        <w:t xml:space="preserve"> konsum </w:t>
      </w:r>
      <w:r w:rsidR="00591B00" w:rsidRPr="00DA0BE0">
        <w:rPr>
          <w:rFonts w:ascii="Arial" w:eastAsia="MS Mincho" w:hAnsi="Arial" w:cs="Arial"/>
          <w:sz w:val="24"/>
        </w:rPr>
        <w:t>specifik mesatar vjetor t</w:t>
      </w:r>
      <w:r w:rsidR="00C5350A" w:rsidRPr="00DA0BE0">
        <w:rPr>
          <w:rFonts w:ascii="Arial" w:eastAsia="MS Mincho" w:hAnsi="Arial" w:cs="Arial"/>
          <w:sz w:val="24"/>
        </w:rPr>
        <w:t>ë</w:t>
      </w:r>
      <w:r w:rsidR="00591B00" w:rsidRPr="00DA0BE0">
        <w:rPr>
          <w:rFonts w:ascii="Arial" w:eastAsia="MS Mincho" w:hAnsi="Arial" w:cs="Arial"/>
          <w:sz w:val="24"/>
        </w:rPr>
        <w:t xml:space="preserve"> energjisë </w:t>
      </w:r>
      <w:r w:rsidRPr="00DA0BE0">
        <w:rPr>
          <w:rFonts w:ascii="Arial" w:eastAsia="MS Mincho" w:hAnsi="Arial" w:cs="Arial"/>
          <w:sz w:val="24"/>
        </w:rPr>
        <w:t>t</w:t>
      </w:r>
      <w:r w:rsidR="00C5350A" w:rsidRPr="00DA0BE0">
        <w:rPr>
          <w:rFonts w:ascii="Arial" w:eastAsia="MS Mincho" w:hAnsi="Arial" w:cs="Arial"/>
          <w:sz w:val="24"/>
        </w:rPr>
        <w:t>ë</w:t>
      </w:r>
      <w:r w:rsidRPr="00DA0BE0">
        <w:rPr>
          <w:rFonts w:ascii="Arial" w:eastAsia="MS Mincho" w:hAnsi="Arial" w:cs="Arial"/>
          <w:sz w:val="24"/>
        </w:rPr>
        <w:t xml:space="preserve"> ult</w:t>
      </w:r>
      <w:r w:rsidR="00C5350A" w:rsidRPr="00DA0BE0">
        <w:rPr>
          <w:rFonts w:ascii="Arial" w:eastAsia="MS Mincho" w:hAnsi="Arial" w:cs="Arial"/>
          <w:sz w:val="24"/>
        </w:rPr>
        <w:t>ë</w:t>
      </w:r>
      <w:r w:rsidR="00591B00" w:rsidRPr="00DA0BE0">
        <w:rPr>
          <w:rFonts w:ascii="Arial" w:eastAsia="MS Mincho" w:hAnsi="Arial" w:cs="Arial"/>
          <w:sz w:val="24"/>
        </w:rPr>
        <w:t>.</w:t>
      </w:r>
      <w:r w:rsidRPr="00DA0BE0">
        <w:rPr>
          <w:rFonts w:ascii="Arial" w:eastAsia="MS Mincho" w:hAnsi="Arial" w:cs="Arial"/>
          <w:sz w:val="24"/>
        </w:rPr>
        <w:t xml:space="preserve"> Vetëm </w:t>
      </w:r>
      <w:r w:rsidR="00591B00" w:rsidRPr="00DA0BE0">
        <w:rPr>
          <w:rFonts w:ascii="Arial" w:eastAsia="MS Mincho" w:hAnsi="Arial" w:cs="Arial"/>
          <w:sz w:val="24"/>
        </w:rPr>
        <w:t>një</w:t>
      </w:r>
      <w:r w:rsidRPr="00DA0BE0">
        <w:rPr>
          <w:rFonts w:ascii="Arial" w:eastAsia="MS Mincho" w:hAnsi="Arial" w:cs="Arial"/>
          <w:sz w:val="24"/>
        </w:rPr>
        <w:t xml:space="preserve"> </w:t>
      </w:r>
      <w:r w:rsidR="00591B00" w:rsidRPr="00DA0BE0">
        <w:rPr>
          <w:rFonts w:ascii="Arial" w:eastAsia="MS Mincho" w:hAnsi="Arial" w:cs="Arial"/>
          <w:sz w:val="24"/>
        </w:rPr>
        <w:t>ndërtesë</w:t>
      </w:r>
      <w:r w:rsidRPr="00DA0BE0">
        <w:rPr>
          <w:rFonts w:ascii="Arial" w:eastAsia="MS Mincho" w:hAnsi="Arial" w:cs="Arial"/>
          <w:sz w:val="24"/>
        </w:rPr>
        <w:t xml:space="preserve"> (QMF- Çifllak) ka konsum specifik mesatar </w:t>
      </w:r>
      <w:r w:rsidR="00591B00" w:rsidRPr="00DA0BE0">
        <w:rPr>
          <w:rFonts w:ascii="Arial" w:eastAsia="MS Mincho" w:hAnsi="Arial" w:cs="Arial"/>
          <w:sz w:val="24"/>
        </w:rPr>
        <w:t>vjetor</w:t>
      </w:r>
      <w:r w:rsidRPr="00DA0BE0">
        <w:rPr>
          <w:rFonts w:ascii="Arial" w:eastAsia="MS Mincho" w:hAnsi="Arial" w:cs="Arial"/>
          <w:sz w:val="24"/>
        </w:rPr>
        <w:t xml:space="preserve"> 643.61 kWh/m</w:t>
      </w:r>
      <w:r w:rsidRPr="00DA0BE0">
        <w:rPr>
          <w:rFonts w:ascii="Arial" w:eastAsia="MS Mincho" w:hAnsi="Arial" w:cs="Arial"/>
          <w:sz w:val="24"/>
          <w:vertAlign w:val="superscript"/>
        </w:rPr>
        <w:t>2</w:t>
      </w:r>
      <w:r w:rsidRPr="00DA0BE0">
        <w:rPr>
          <w:rFonts w:ascii="Arial" w:eastAsia="MS Mincho" w:hAnsi="Arial" w:cs="Arial"/>
          <w:sz w:val="24"/>
        </w:rPr>
        <w:t>/v, ndërsa t</w:t>
      </w:r>
      <w:r w:rsidR="00591B00" w:rsidRPr="00DA0BE0">
        <w:rPr>
          <w:rFonts w:ascii="Arial" w:eastAsia="MS Mincho" w:hAnsi="Arial" w:cs="Arial"/>
          <w:sz w:val="24"/>
        </w:rPr>
        <w:t>ë</w:t>
      </w:r>
      <w:r w:rsidRPr="00DA0BE0">
        <w:rPr>
          <w:rFonts w:ascii="Arial" w:eastAsia="MS Mincho" w:hAnsi="Arial" w:cs="Arial"/>
          <w:sz w:val="24"/>
        </w:rPr>
        <w:t xml:space="preserve"> gjitha ndërtesat tjera </w:t>
      </w:r>
      <w:r w:rsidR="00591B00" w:rsidRPr="00DA0BE0">
        <w:rPr>
          <w:rFonts w:ascii="Arial" w:eastAsia="MS Mincho" w:hAnsi="Arial" w:cs="Arial"/>
          <w:sz w:val="24"/>
        </w:rPr>
        <w:t>kanë</w:t>
      </w:r>
      <w:r w:rsidRPr="00DA0BE0">
        <w:rPr>
          <w:rFonts w:ascii="Arial" w:eastAsia="MS Mincho" w:hAnsi="Arial" w:cs="Arial"/>
          <w:sz w:val="24"/>
        </w:rPr>
        <w:t xml:space="preserve"> konsum me t</w:t>
      </w:r>
      <w:r w:rsidR="00591B00" w:rsidRPr="00DA0BE0">
        <w:rPr>
          <w:rFonts w:ascii="Arial" w:eastAsia="MS Mincho" w:hAnsi="Arial" w:cs="Arial"/>
          <w:sz w:val="24"/>
        </w:rPr>
        <w:t>ë</w:t>
      </w:r>
      <w:r w:rsidRPr="00DA0BE0">
        <w:rPr>
          <w:rFonts w:ascii="Arial" w:eastAsia="MS Mincho" w:hAnsi="Arial" w:cs="Arial"/>
          <w:sz w:val="24"/>
        </w:rPr>
        <w:t xml:space="preserve"> vogël se 250 kWh/m</w:t>
      </w:r>
      <w:r w:rsidRPr="00DA0BE0">
        <w:rPr>
          <w:rFonts w:ascii="Arial" w:eastAsia="MS Mincho" w:hAnsi="Arial" w:cs="Arial"/>
          <w:sz w:val="24"/>
          <w:vertAlign w:val="superscript"/>
        </w:rPr>
        <w:t>2</w:t>
      </w:r>
      <w:r w:rsidRPr="00DA0BE0">
        <w:rPr>
          <w:rFonts w:ascii="Arial" w:eastAsia="MS Mincho" w:hAnsi="Arial" w:cs="Arial"/>
          <w:sz w:val="24"/>
        </w:rPr>
        <w:t>/v.</w:t>
      </w:r>
    </w:p>
    <w:p w:rsidR="00A64B78" w:rsidRPr="00DA0BE0" w:rsidRDefault="00A64B78" w:rsidP="008E51DB">
      <w:pPr>
        <w:spacing w:after="120" w:line="276" w:lineRule="auto"/>
        <w:jc w:val="both"/>
        <w:rPr>
          <w:rFonts w:ascii="Arial" w:eastAsia="MS Mincho" w:hAnsi="Arial" w:cs="Arial"/>
          <w:sz w:val="24"/>
        </w:rPr>
      </w:pPr>
      <w:r w:rsidRPr="00DA0BE0">
        <w:rPr>
          <w:rFonts w:ascii="Arial" w:eastAsia="MS Mincho" w:hAnsi="Arial" w:cs="Arial"/>
          <w:sz w:val="24"/>
        </w:rPr>
        <w:t xml:space="preserve">Konsumi i ulët specifik i energjisë </w:t>
      </w:r>
      <w:r w:rsidR="00C5350A" w:rsidRPr="00DA0BE0">
        <w:rPr>
          <w:rFonts w:ascii="Arial" w:eastAsia="MS Mincho" w:hAnsi="Arial" w:cs="Arial"/>
          <w:sz w:val="24"/>
        </w:rPr>
        <w:t xml:space="preserve">i këtij stoku të ndërtesave është si rezultat </w:t>
      </w:r>
      <w:r w:rsidRPr="00DA0BE0">
        <w:rPr>
          <w:rFonts w:ascii="Arial" w:eastAsia="MS Mincho" w:hAnsi="Arial" w:cs="Arial"/>
          <w:sz w:val="24"/>
        </w:rPr>
        <w:t xml:space="preserve">i performancës </w:t>
      </w:r>
      <w:r w:rsidR="00C5350A" w:rsidRPr="00DA0BE0">
        <w:rPr>
          <w:rFonts w:ascii="Arial" w:eastAsia="MS Mincho" w:hAnsi="Arial" w:cs="Arial"/>
          <w:sz w:val="24"/>
        </w:rPr>
        <w:t xml:space="preserve">së mirë </w:t>
      </w:r>
      <w:r w:rsidRPr="00DA0BE0">
        <w:rPr>
          <w:rFonts w:ascii="Arial" w:eastAsia="MS Mincho" w:hAnsi="Arial" w:cs="Arial"/>
          <w:sz w:val="24"/>
        </w:rPr>
        <w:t xml:space="preserve">energjetike të ndërtesave shëndetësore. Pjesa me e madhe e ndërtesave shëndetësore </w:t>
      </w:r>
      <w:r w:rsidR="00C5350A" w:rsidRPr="00DA0BE0">
        <w:rPr>
          <w:rFonts w:ascii="Arial" w:eastAsia="MS Mincho" w:hAnsi="Arial" w:cs="Arial"/>
          <w:sz w:val="24"/>
        </w:rPr>
        <w:t>kanë të zbatuara masa të EE dhe pothuajse të gjitha ndërtesat përveç asaj QMF- Çifllak, kanë dritare me izo qelq</w:t>
      </w:r>
      <w:r w:rsidRPr="00DA0BE0">
        <w:rPr>
          <w:rFonts w:ascii="Arial" w:eastAsia="MS Mincho" w:hAnsi="Arial" w:cs="Arial"/>
          <w:sz w:val="24"/>
        </w:rPr>
        <w:t xml:space="preserve">. </w:t>
      </w:r>
    </w:p>
    <w:p w:rsidR="000D208E" w:rsidRPr="00DA0BE0" w:rsidRDefault="000D208E" w:rsidP="008E51DB">
      <w:pPr>
        <w:pStyle w:val="Heading3"/>
        <w:rPr>
          <w:rFonts w:eastAsia="Times New Roman"/>
        </w:rPr>
      </w:pPr>
      <w:bookmarkStart w:id="149" w:name="_Toc26871100"/>
      <w:r w:rsidRPr="00DA0BE0">
        <w:rPr>
          <w:rFonts w:eastAsia="Times New Roman"/>
        </w:rPr>
        <w:t>4.1.4. Konsumi i energjisë nga ndërtesat e Kulturës dhe sportit</w:t>
      </w:r>
      <w:bookmarkEnd w:id="149"/>
    </w:p>
    <w:p w:rsidR="000D208E" w:rsidRPr="00DA0BE0" w:rsidRDefault="000D208E" w:rsidP="00335F53">
      <w:pPr>
        <w:spacing w:after="0"/>
        <w:jc w:val="both"/>
        <w:rPr>
          <w:rFonts w:ascii="Arial" w:eastAsia="MS Mincho" w:hAnsi="Arial" w:cs="Arial"/>
          <w:sz w:val="24"/>
          <w:szCs w:val="24"/>
        </w:rPr>
      </w:pPr>
    </w:p>
    <w:p w:rsidR="000D208E" w:rsidRPr="00DA0BE0" w:rsidRDefault="00127F63"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kudër t</w:t>
      </w:r>
      <w:r w:rsidR="001F75E7" w:rsidRPr="00DA0BE0">
        <w:rPr>
          <w:rFonts w:ascii="Arial" w:eastAsia="MS Mincho" w:hAnsi="Arial" w:cs="Arial"/>
          <w:sz w:val="24"/>
          <w:szCs w:val="24"/>
        </w:rPr>
        <w:t>ë</w:t>
      </w:r>
      <w:r w:rsidRPr="00DA0BE0">
        <w:rPr>
          <w:rFonts w:ascii="Arial" w:eastAsia="MS Mincho" w:hAnsi="Arial" w:cs="Arial"/>
          <w:sz w:val="24"/>
          <w:szCs w:val="24"/>
        </w:rPr>
        <w:t xml:space="preserve"> këtij stoku t</w:t>
      </w:r>
      <w:r w:rsidR="001F75E7" w:rsidRPr="00DA0BE0">
        <w:rPr>
          <w:rFonts w:ascii="Arial" w:eastAsia="MS Mincho" w:hAnsi="Arial" w:cs="Arial"/>
          <w:sz w:val="24"/>
          <w:szCs w:val="24"/>
        </w:rPr>
        <w:t>ë</w:t>
      </w:r>
      <w:r w:rsidRPr="00DA0BE0">
        <w:rPr>
          <w:rFonts w:ascii="Arial" w:eastAsia="MS Mincho" w:hAnsi="Arial" w:cs="Arial"/>
          <w:sz w:val="24"/>
          <w:szCs w:val="24"/>
        </w:rPr>
        <w:t xml:space="preserve"> ndërtesave, j</w:t>
      </w:r>
      <w:r w:rsidR="000D208E" w:rsidRPr="00DA0BE0">
        <w:rPr>
          <w:rFonts w:ascii="Arial" w:eastAsia="MS Mincho" w:hAnsi="Arial" w:cs="Arial"/>
          <w:sz w:val="24"/>
          <w:szCs w:val="24"/>
        </w:rPr>
        <w:t xml:space="preserve">anë </w:t>
      </w:r>
      <w:r w:rsidR="002324FF" w:rsidRPr="00DA0BE0">
        <w:rPr>
          <w:rFonts w:ascii="Arial" w:eastAsia="MS Mincho" w:hAnsi="Arial" w:cs="Arial"/>
          <w:sz w:val="24"/>
          <w:szCs w:val="24"/>
        </w:rPr>
        <w:t>gjithsejtë</w:t>
      </w:r>
      <w:r w:rsidR="000D208E" w:rsidRPr="00DA0BE0">
        <w:rPr>
          <w:rFonts w:ascii="Arial" w:eastAsia="MS Mincho" w:hAnsi="Arial" w:cs="Arial"/>
          <w:sz w:val="24"/>
          <w:szCs w:val="24"/>
        </w:rPr>
        <w:t xml:space="preserve"> </w:t>
      </w:r>
      <w:r w:rsidRPr="00DA0BE0">
        <w:rPr>
          <w:rFonts w:ascii="Arial" w:eastAsia="MS Mincho" w:hAnsi="Arial" w:cs="Arial"/>
          <w:sz w:val="24"/>
          <w:szCs w:val="24"/>
        </w:rPr>
        <w:t>dhjet</w:t>
      </w:r>
      <w:r w:rsidR="00DA28A1" w:rsidRPr="00DA0BE0">
        <w:rPr>
          <w:rFonts w:ascii="Arial" w:eastAsia="MS Mincho" w:hAnsi="Arial" w:cs="Arial"/>
          <w:sz w:val="24"/>
          <w:szCs w:val="24"/>
        </w:rPr>
        <w:t>ë</w:t>
      </w:r>
      <w:r w:rsidRPr="00DA0BE0">
        <w:rPr>
          <w:rFonts w:ascii="Arial" w:eastAsia="MS Mincho" w:hAnsi="Arial" w:cs="Arial"/>
          <w:sz w:val="24"/>
          <w:szCs w:val="24"/>
        </w:rPr>
        <w:t xml:space="preserve"> (</w:t>
      </w:r>
      <w:r w:rsidR="002324FF" w:rsidRPr="00DA0BE0">
        <w:rPr>
          <w:rFonts w:ascii="Arial" w:eastAsia="MS Mincho" w:hAnsi="Arial" w:cs="Arial"/>
          <w:sz w:val="24"/>
          <w:szCs w:val="24"/>
        </w:rPr>
        <w:t>10</w:t>
      </w:r>
      <w:r w:rsidRPr="00DA0BE0">
        <w:rPr>
          <w:rFonts w:ascii="Arial" w:eastAsia="MS Mincho" w:hAnsi="Arial" w:cs="Arial"/>
          <w:sz w:val="24"/>
          <w:szCs w:val="24"/>
        </w:rPr>
        <w:t>)</w:t>
      </w:r>
      <w:r w:rsidR="002324FF" w:rsidRPr="00DA0BE0">
        <w:rPr>
          <w:rFonts w:ascii="Arial" w:eastAsia="MS Mincho" w:hAnsi="Arial" w:cs="Arial"/>
          <w:sz w:val="24"/>
          <w:szCs w:val="24"/>
        </w:rPr>
        <w:t xml:space="preserve"> ndërtesa. </w:t>
      </w:r>
      <w:r w:rsidR="00DA28A1" w:rsidRPr="00DA0BE0">
        <w:rPr>
          <w:rFonts w:ascii="Arial" w:eastAsia="MS Mincho" w:hAnsi="Arial" w:cs="Arial"/>
          <w:sz w:val="24"/>
          <w:szCs w:val="24"/>
        </w:rPr>
        <w:t xml:space="preserve">Prej tyre janë </w:t>
      </w:r>
      <w:r w:rsidR="00831783" w:rsidRPr="00DA0BE0">
        <w:rPr>
          <w:rFonts w:ascii="Arial" w:eastAsia="MS Mincho" w:hAnsi="Arial" w:cs="Arial"/>
          <w:sz w:val="24"/>
          <w:szCs w:val="24"/>
        </w:rPr>
        <w:t>katër</w:t>
      </w:r>
      <w:r w:rsidR="00406D2B" w:rsidRPr="00DA0BE0">
        <w:rPr>
          <w:rFonts w:ascii="Arial" w:eastAsia="MS Mincho" w:hAnsi="Arial" w:cs="Arial"/>
          <w:sz w:val="24"/>
          <w:szCs w:val="24"/>
        </w:rPr>
        <w:t xml:space="preserve"> (4)</w:t>
      </w:r>
      <w:r w:rsidR="00831783" w:rsidRPr="00DA0BE0">
        <w:rPr>
          <w:rFonts w:ascii="Arial" w:eastAsia="MS Mincho" w:hAnsi="Arial" w:cs="Arial"/>
          <w:sz w:val="24"/>
          <w:szCs w:val="24"/>
        </w:rPr>
        <w:t xml:space="preserve"> </w:t>
      </w:r>
      <w:r w:rsidR="00DA28A1" w:rsidRPr="00DA0BE0">
        <w:rPr>
          <w:rFonts w:ascii="Arial" w:eastAsia="MS Mincho" w:hAnsi="Arial" w:cs="Arial"/>
          <w:sz w:val="24"/>
          <w:szCs w:val="24"/>
        </w:rPr>
        <w:t xml:space="preserve">ndërtesa qe </w:t>
      </w:r>
      <w:r w:rsidR="00E001F2" w:rsidRPr="00DA0BE0">
        <w:rPr>
          <w:rFonts w:ascii="Arial" w:eastAsia="MS Mincho" w:hAnsi="Arial" w:cs="Arial"/>
          <w:sz w:val="24"/>
          <w:szCs w:val="24"/>
        </w:rPr>
        <w:t>janë analizuar</w:t>
      </w:r>
      <w:r w:rsidR="00DA28A1" w:rsidRPr="00DA0BE0">
        <w:rPr>
          <w:rFonts w:ascii="Arial" w:eastAsia="MS Mincho" w:hAnsi="Arial" w:cs="Arial"/>
          <w:sz w:val="24"/>
          <w:szCs w:val="24"/>
        </w:rPr>
        <w:t xml:space="preserve"> sa i përket konsumit t</w:t>
      </w:r>
      <w:r w:rsidR="00E001F2" w:rsidRPr="00DA0BE0">
        <w:rPr>
          <w:rFonts w:ascii="Arial" w:eastAsia="MS Mincho" w:hAnsi="Arial" w:cs="Arial"/>
          <w:sz w:val="24"/>
          <w:szCs w:val="24"/>
        </w:rPr>
        <w:t>ë</w:t>
      </w:r>
      <w:r w:rsidR="00DA28A1" w:rsidRPr="00DA0BE0">
        <w:rPr>
          <w:rFonts w:ascii="Arial" w:eastAsia="MS Mincho" w:hAnsi="Arial" w:cs="Arial"/>
          <w:sz w:val="24"/>
          <w:szCs w:val="24"/>
        </w:rPr>
        <w:t xml:space="preserve"> energjisë</w:t>
      </w:r>
      <w:r w:rsidR="00E001F2" w:rsidRPr="00DA0BE0">
        <w:rPr>
          <w:rFonts w:ascii="Arial" w:eastAsia="MS Mincho" w:hAnsi="Arial" w:cs="Arial"/>
          <w:sz w:val="24"/>
          <w:szCs w:val="24"/>
        </w:rPr>
        <w:t xml:space="preserve"> dhe potencialit për kursim të energjisë</w:t>
      </w:r>
      <w:r w:rsidR="00DA28A1" w:rsidRPr="00DA0BE0">
        <w:rPr>
          <w:rFonts w:ascii="Arial" w:eastAsia="MS Mincho" w:hAnsi="Arial" w:cs="Arial"/>
          <w:sz w:val="24"/>
          <w:szCs w:val="24"/>
        </w:rPr>
        <w:t>.</w:t>
      </w:r>
      <w:r w:rsidR="000D208E" w:rsidRPr="00DA0BE0">
        <w:rPr>
          <w:rFonts w:ascii="Arial" w:eastAsia="MS Mincho" w:hAnsi="Arial" w:cs="Arial"/>
          <w:sz w:val="24"/>
          <w:szCs w:val="24"/>
        </w:rPr>
        <w:t xml:space="preserve"> </w:t>
      </w:r>
      <w:r w:rsidR="00406D2B" w:rsidRPr="00DA0BE0">
        <w:rPr>
          <w:rFonts w:ascii="Arial" w:eastAsia="MS Mincho" w:hAnsi="Arial" w:cs="Arial"/>
          <w:sz w:val="24"/>
          <w:szCs w:val="24"/>
        </w:rPr>
        <w:t>Sipërfaqja e përgjithshme e këtyre ndërtesave është 2354.76 m</w:t>
      </w:r>
      <w:r w:rsidR="00406D2B" w:rsidRPr="00DA0BE0">
        <w:rPr>
          <w:rFonts w:ascii="Arial" w:eastAsia="MS Mincho" w:hAnsi="Arial" w:cs="Arial"/>
          <w:sz w:val="24"/>
          <w:szCs w:val="24"/>
          <w:vertAlign w:val="superscript"/>
        </w:rPr>
        <w:t>2</w:t>
      </w:r>
      <w:r w:rsidR="00406D2B" w:rsidRPr="00DA0BE0">
        <w:rPr>
          <w:rFonts w:ascii="Arial" w:eastAsia="MS Mincho" w:hAnsi="Arial" w:cs="Arial"/>
          <w:sz w:val="24"/>
          <w:szCs w:val="24"/>
        </w:rPr>
        <w:t>. Ndërsa sipërfaqja q</w:t>
      </w:r>
      <w:r w:rsidR="001F75E7" w:rsidRPr="00DA0BE0">
        <w:rPr>
          <w:rFonts w:ascii="Arial" w:eastAsia="MS Mincho" w:hAnsi="Arial" w:cs="Arial"/>
          <w:sz w:val="24"/>
          <w:szCs w:val="24"/>
        </w:rPr>
        <w:t>ë</w:t>
      </w:r>
      <w:r w:rsidR="00406D2B" w:rsidRPr="00DA0BE0">
        <w:rPr>
          <w:rFonts w:ascii="Arial" w:eastAsia="MS Mincho" w:hAnsi="Arial" w:cs="Arial"/>
          <w:sz w:val="24"/>
          <w:szCs w:val="24"/>
        </w:rPr>
        <w:t xml:space="preserve"> ngrohet është 319.00 m</w:t>
      </w:r>
      <w:r w:rsidR="00406D2B" w:rsidRPr="00DA0BE0">
        <w:rPr>
          <w:rFonts w:ascii="Arial" w:eastAsia="MS Mincho" w:hAnsi="Arial" w:cs="Arial"/>
          <w:sz w:val="24"/>
          <w:szCs w:val="24"/>
          <w:vertAlign w:val="superscript"/>
        </w:rPr>
        <w:t>2</w:t>
      </w:r>
      <w:r w:rsidR="00406D2B" w:rsidRPr="00DA0BE0">
        <w:rPr>
          <w:rFonts w:ascii="Arial" w:eastAsia="MS Mincho" w:hAnsi="Arial" w:cs="Arial"/>
          <w:sz w:val="24"/>
          <w:szCs w:val="24"/>
        </w:rPr>
        <w:t xml:space="preserve">. </w:t>
      </w:r>
      <w:r w:rsidR="00E001F2" w:rsidRPr="00DA0BE0">
        <w:rPr>
          <w:rFonts w:ascii="Arial" w:eastAsia="MS Mincho" w:hAnsi="Arial" w:cs="Arial"/>
          <w:sz w:val="24"/>
          <w:szCs w:val="24"/>
        </w:rPr>
        <w:t>Ky stok i</w:t>
      </w:r>
      <w:r w:rsidRPr="00DA0BE0">
        <w:rPr>
          <w:rFonts w:ascii="Arial" w:eastAsia="MS Mincho" w:hAnsi="Arial" w:cs="Arial"/>
          <w:sz w:val="24"/>
          <w:szCs w:val="24"/>
        </w:rPr>
        <w:t xml:space="preserve"> ndërtesa</w:t>
      </w:r>
      <w:r w:rsidR="00E001F2" w:rsidRPr="00DA0BE0">
        <w:rPr>
          <w:rFonts w:ascii="Arial" w:eastAsia="MS Mincho" w:hAnsi="Arial" w:cs="Arial"/>
          <w:sz w:val="24"/>
          <w:szCs w:val="24"/>
        </w:rPr>
        <w:t>ve konsumon</w:t>
      </w:r>
      <w:r w:rsidRPr="00DA0BE0">
        <w:rPr>
          <w:rFonts w:ascii="Arial" w:eastAsia="MS Mincho" w:hAnsi="Arial" w:cs="Arial"/>
          <w:sz w:val="24"/>
          <w:szCs w:val="24"/>
        </w:rPr>
        <w:t xml:space="preserve"> vetëm energji elektrike, për ndriçim dhe në disa raste për ngrohje, me nxehëse elektrike. </w:t>
      </w:r>
      <w:r w:rsidR="00E001F2" w:rsidRPr="00DA0BE0">
        <w:rPr>
          <w:rFonts w:ascii="Arial" w:eastAsia="MS Mincho" w:hAnsi="Arial" w:cs="Arial"/>
          <w:sz w:val="24"/>
          <w:szCs w:val="24"/>
        </w:rPr>
        <w:t>Disa</w:t>
      </w:r>
      <w:r w:rsidRPr="00DA0BE0">
        <w:rPr>
          <w:rFonts w:ascii="Arial" w:eastAsia="MS Mincho" w:hAnsi="Arial" w:cs="Arial"/>
          <w:sz w:val="24"/>
          <w:szCs w:val="24"/>
        </w:rPr>
        <w:t xml:space="preserve"> ndërtesa funksionojnë vetëm në raste të caktuara të aktiviteteve q</w:t>
      </w:r>
      <w:r w:rsidR="00E001F2" w:rsidRPr="00DA0BE0">
        <w:rPr>
          <w:rFonts w:ascii="Arial" w:eastAsia="MS Mincho" w:hAnsi="Arial" w:cs="Arial"/>
          <w:sz w:val="24"/>
          <w:szCs w:val="24"/>
        </w:rPr>
        <w:t>ë</w:t>
      </w:r>
      <w:r w:rsidRPr="00DA0BE0">
        <w:rPr>
          <w:rFonts w:ascii="Arial" w:eastAsia="MS Mincho" w:hAnsi="Arial" w:cs="Arial"/>
          <w:sz w:val="24"/>
          <w:szCs w:val="24"/>
        </w:rPr>
        <w:t xml:space="preserve"> zhvillohen.</w:t>
      </w:r>
      <w:r w:rsidR="00E001F2" w:rsidRPr="00DA0BE0">
        <w:rPr>
          <w:rFonts w:ascii="Arial" w:eastAsia="MS Mincho" w:hAnsi="Arial" w:cs="Arial"/>
          <w:sz w:val="24"/>
          <w:szCs w:val="24"/>
        </w:rPr>
        <w:t xml:space="preserve"> </w:t>
      </w:r>
      <w:r w:rsidR="00831783" w:rsidRPr="00DA0BE0">
        <w:rPr>
          <w:rFonts w:ascii="Arial" w:eastAsia="MS Mincho" w:hAnsi="Arial" w:cs="Arial"/>
          <w:sz w:val="24"/>
          <w:szCs w:val="24"/>
        </w:rPr>
        <w:t>N</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tabelën me poshtë janë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paraqitura ndërtesat</w:t>
      </w:r>
      <w:r w:rsidR="001F75E7" w:rsidRPr="00DA0BE0">
        <w:t xml:space="preserve"> e </w:t>
      </w:r>
      <w:r w:rsidR="001F75E7" w:rsidRPr="00DA0BE0">
        <w:rPr>
          <w:rFonts w:ascii="Arial" w:eastAsia="MS Mincho" w:hAnsi="Arial" w:cs="Arial"/>
          <w:sz w:val="24"/>
          <w:szCs w:val="24"/>
        </w:rPr>
        <w:t>kulturës dhe sportit</w:t>
      </w:r>
      <w:r w:rsidR="00831783" w:rsidRPr="00DA0BE0">
        <w:rPr>
          <w:rFonts w:ascii="Arial" w:eastAsia="MS Mincho" w:hAnsi="Arial" w:cs="Arial"/>
          <w:sz w:val="24"/>
          <w:szCs w:val="24"/>
        </w:rPr>
        <w:t xml:space="preserve">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cilat nuk do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trajtohen </w:t>
      </w:r>
      <w:r w:rsidR="00335F53" w:rsidRPr="00DA0BE0">
        <w:rPr>
          <w:rFonts w:ascii="Arial" w:eastAsia="MS Mincho" w:hAnsi="Arial" w:cs="Arial"/>
          <w:sz w:val="24"/>
          <w:szCs w:val="24"/>
        </w:rPr>
        <w:t xml:space="preserve">me tej </w:t>
      </w:r>
      <w:r w:rsidR="00831783" w:rsidRPr="00DA0BE0">
        <w:rPr>
          <w:rFonts w:ascii="Arial" w:eastAsia="MS Mincho" w:hAnsi="Arial" w:cs="Arial"/>
          <w:sz w:val="24"/>
          <w:szCs w:val="24"/>
        </w:rPr>
        <w:t>n</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aspektin e konsumit energjetik dhe potencialit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kursimit. </w:t>
      </w:r>
    </w:p>
    <w:p w:rsidR="00195D0F" w:rsidRPr="00DA0BE0" w:rsidRDefault="00195D0F" w:rsidP="00195D0F">
      <w:pPr>
        <w:jc w:val="center"/>
        <w:rPr>
          <w:rFonts w:ascii="Arial" w:eastAsia="MS Mincho" w:hAnsi="Arial" w:cs="Arial"/>
        </w:rPr>
      </w:pPr>
      <w:bookmarkStart w:id="150" w:name="_Toc26871160"/>
      <w:r w:rsidRPr="00DA0BE0">
        <w:rPr>
          <w:rFonts w:ascii="Arial" w:eastAsia="MS Mincho" w:hAnsi="Arial" w:cs="Arial"/>
        </w:rPr>
        <w:lastRenderedPageBreak/>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10</w:t>
      </w:r>
      <w:r w:rsidRPr="00DA0BE0">
        <w:rPr>
          <w:rFonts w:ascii="Arial" w:eastAsia="MS Mincho" w:hAnsi="Arial" w:cs="Arial"/>
        </w:rPr>
        <w:fldChar w:fldCharType="end"/>
      </w:r>
      <w:r w:rsidRPr="00DA0BE0">
        <w:rPr>
          <w:rFonts w:ascii="Arial" w:eastAsia="MS Mincho" w:hAnsi="Arial" w:cs="Arial"/>
        </w:rPr>
        <w:t xml:space="preserve">. </w:t>
      </w:r>
      <w:r w:rsidR="00DA28A1" w:rsidRPr="00DA0BE0">
        <w:rPr>
          <w:rFonts w:ascii="Arial" w:eastAsia="MS Mincho" w:hAnsi="Arial" w:cs="Arial"/>
        </w:rPr>
        <w:t>N</w:t>
      </w:r>
      <w:r w:rsidRPr="00DA0BE0">
        <w:rPr>
          <w:rFonts w:ascii="Arial" w:eastAsia="MS Mincho" w:hAnsi="Arial" w:cs="Arial"/>
        </w:rPr>
        <w:t>dërtesat e kulturës dhe sportit në komunën e Rahovecit</w:t>
      </w:r>
      <w:r w:rsidR="00DA28A1" w:rsidRPr="00DA0BE0">
        <w:rPr>
          <w:rFonts w:ascii="Arial" w:eastAsia="MS Mincho" w:hAnsi="Arial" w:cs="Arial"/>
        </w:rPr>
        <w:t xml:space="preserve"> te cilat nuk do te </w:t>
      </w:r>
      <w:r w:rsidR="00831783" w:rsidRPr="00DA0BE0">
        <w:rPr>
          <w:rFonts w:ascii="Arial" w:eastAsia="MS Mincho" w:hAnsi="Arial" w:cs="Arial"/>
        </w:rPr>
        <w:t>trajtohen</w:t>
      </w:r>
      <w:r w:rsidR="00DA28A1" w:rsidRPr="00DA0BE0">
        <w:rPr>
          <w:rFonts w:ascii="Arial" w:eastAsia="MS Mincho" w:hAnsi="Arial" w:cs="Arial"/>
        </w:rPr>
        <w:t xml:space="preserve"> per analiza te </w:t>
      </w:r>
      <w:r w:rsidR="00831783" w:rsidRPr="00DA0BE0">
        <w:rPr>
          <w:rFonts w:ascii="Arial" w:eastAsia="MS Mincho" w:hAnsi="Arial" w:cs="Arial"/>
        </w:rPr>
        <w:t>mëtejme</w:t>
      </w:r>
      <w:r w:rsidR="00DA28A1" w:rsidRPr="00DA0BE0">
        <w:rPr>
          <w:rFonts w:ascii="Arial" w:eastAsia="MS Mincho" w:hAnsi="Arial" w:cs="Arial"/>
        </w:rPr>
        <w:t xml:space="preserve"> te konsumit te </w:t>
      </w:r>
      <w:r w:rsidR="00831783" w:rsidRPr="00DA0BE0">
        <w:rPr>
          <w:rFonts w:ascii="Arial" w:eastAsia="MS Mincho" w:hAnsi="Arial" w:cs="Arial"/>
        </w:rPr>
        <w:t>energjisë</w:t>
      </w:r>
      <w:bookmarkEnd w:id="150"/>
    </w:p>
    <w:tbl>
      <w:tblPr>
        <w:tblStyle w:val="TableGrid"/>
        <w:tblW w:w="0" w:type="auto"/>
        <w:jc w:val="center"/>
        <w:tblLook w:val="04A0" w:firstRow="1" w:lastRow="0" w:firstColumn="1" w:lastColumn="0" w:noHBand="0" w:noVBand="1"/>
      </w:tblPr>
      <w:tblGrid>
        <w:gridCol w:w="510"/>
        <w:gridCol w:w="2873"/>
        <w:gridCol w:w="1468"/>
        <w:gridCol w:w="4357"/>
      </w:tblGrid>
      <w:tr w:rsidR="00831783" w:rsidRPr="00DA0BE0" w:rsidTr="00CB75E9">
        <w:trPr>
          <w:trHeight w:val="756"/>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Nr</w:t>
            </w:r>
            <w:r w:rsidR="001F75E7" w:rsidRPr="00DA0BE0">
              <w:rPr>
                <w:rFonts w:ascii="Arial" w:eastAsia="MS Mincho" w:hAnsi="Arial" w:cs="Arial"/>
              </w:rPr>
              <w:t>.</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Emërtimi i ndërtesës</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Viti i ndërtimit</w:t>
            </w:r>
          </w:p>
        </w:tc>
        <w:tc>
          <w:tcPr>
            <w:tcW w:w="4357"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Komente</w:t>
            </w:r>
          </w:p>
        </w:tc>
      </w:tr>
      <w:tr w:rsidR="00831783" w:rsidRPr="00DA0BE0" w:rsidTr="00CB75E9">
        <w:trPr>
          <w:trHeight w:val="449"/>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1</w:t>
            </w:r>
          </w:p>
        </w:tc>
        <w:tc>
          <w:tcPr>
            <w:tcW w:w="2873" w:type="dxa"/>
          </w:tcPr>
          <w:p w:rsidR="00831783" w:rsidRPr="00DA0BE0" w:rsidRDefault="00831783" w:rsidP="00195D0F">
            <w:pPr>
              <w:jc w:val="both"/>
              <w:rPr>
                <w:rFonts w:ascii="Arial" w:eastAsia="MS Mincho" w:hAnsi="Arial" w:cs="Arial"/>
              </w:rPr>
            </w:pPr>
            <w:r w:rsidRPr="00DA0BE0">
              <w:rPr>
                <w:rFonts w:ascii="Arial" w:eastAsia="MS Mincho" w:hAnsi="Arial" w:cs="Arial"/>
              </w:rPr>
              <w:t>Shtëpia e Verës -Bërnjakë</w:t>
            </w:r>
          </w:p>
        </w:tc>
        <w:tc>
          <w:tcPr>
            <w:tcW w:w="1468" w:type="dxa"/>
          </w:tcPr>
          <w:p w:rsidR="00831783" w:rsidRPr="00DA0BE0" w:rsidRDefault="00831783" w:rsidP="00195D0F">
            <w:pPr>
              <w:jc w:val="both"/>
              <w:rPr>
                <w:rFonts w:ascii="Arial" w:eastAsia="MS Mincho" w:hAnsi="Arial" w:cs="Arial"/>
              </w:rPr>
            </w:pPr>
            <w:r w:rsidRPr="00DA0BE0">
              <w:rPr>
                <w:rFonts w:ascii="Arial" w:eastAsia="MS Mincho" w:hAnsi="Arial" w:cs="Arial"/>
              </w:rPr>
              <w:t>2013</w:t>
            </w:r>
          </w:p>
        </w:tc>
        <w:tc>
          <w:tcPr>
            <w:tcW w:w="4357" w:type="dxa"/>
          </w:tcPr>
          <w:p w:rsidR="00831783" w:rsidRPr="00DA0BE0" w:rsidRDefault="00831783" w:rsidP="00831783">
            <w:pPr>
              <w:jc w:val="both"/>
              <w:rPr>
                <w:rFonts w:ascii="Arial" w:eastAsia="MS Mincho" w:hAnsi="Arial" w:cs="Arial"/>
              </w:rPr>
            </w:pPr>
            <w:r w:rsidRPr="00DA0BE0">
              <w:rPr>
                <w:rFonts w:ascii="Arial" w:eastAsia="MS Mincho" w:hAnsi="Arial" w:cs="Arial"/>
              </w:rPr>
              <w:t>Shërben për turizëm gjate verës</w:t>
            </w:r>
          </w:p>
        </w:tc>
      </w:tr>
      <w:tr w:rsidR="00831783" w:rsidRPr="00DA0BE0" w:rsidTr="00CB75E9">
        <w:trPr>
          <w:trHeight w:val="449"/>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2</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 xml:space="preserve">Shtëpia e kulturës - Xërxë </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2016</w:t>
            </w:r>
          </w:p>
        </w:tc>
        <w:tc>
          <w:tcPr>
            <w:tcW w:w="4357" w:type="dxa"/>
            <w:hideMark/>
          </w:tcPr>
          <w:p w:rsidR="00831783" w:rsidRPr="00DA0BE0" w:rsidRDefault="001F75E7" w:rsidP="00D232BF">
            <w:pPr>
              <w:jc w:val="both"/>
              <w:rPr>
                <w:rFonts w:ascii="Arial" w:eastAsia="MS Mincho" w:hAnsi="Arial" w:cs="Arial"/>
              </w:rPr>
            </w:pPr>
            <w:r w:rsidRPr="00DA0BE0">
              <w:rPr>
                <w:rFonts w:ascii="Arial" w:eastAsia="MS Mincho" w:hAnsi="Arial" w:cs="Arial"/>
              </w:rPr>
              <w:t>Ndërtesa</w:t>
            </w:r>
            <w:r w:rsidR="00831783" w:rsidRPr="00DA0BE0">
              <w:rPr>
                <w:rFonts w:ascii="Arial" w:eastAsia="MS Mincho" w:hAnsi="Arial" w:cs="Arial"/>
              </w:rPr>
              <w:t xml:space="preserve"> nuk funksionon.</w:t>
            </w:r>
          </w:p>
        </w:tc>
      </w:tr>
      <w:tr w:rsidR="00831783" w:rsidRPr="00DA0BE0" w:rsidTr="00CB75E9">
        <w:trPr>
          <w:trHeight w:val="478"/>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3</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Palestra Sportive Mezahir Isma - Rahovec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2019</w:t>
            </w:r>
          </w:p>
        </w:tc>
        <w:tc>
          <w:tcPr>
            <w:tcW w:w="4357" w:type="dxa"/>
            <w:hideMark/>
          </w:tcPr>
          <w:p w:rsidR="00831783" w:rsidRPr="00DA0BE0" w:rsidRDefault="00406D2B" w:rsidP="00D232BF">
            <w:pPr>
              <w:jc w:val="both"/>
              <w:rPr>
                <w:rFonts w:ascii="Arial" w:eastAsia="MS Mincho" w:hAnsi="Arial" w:cs="Arial"/>
              </w:rPr>
            </w:pPr>
            <w:r w:rsidRPr="00DA0BE0">
              <w:rPr>
                <w:rFonts w:ascii="Arial" w:eastAsia="MS Mincho" w:hAnsi="Arial" w:cs="Arial"/>
              </w:rPr>
              <w:t>Është funksionalizuar në 2019</w:t>
            </w:r>
            <w:r w:rsidR="00831783" w:rsidRPr="00DA0BE0">
              <w:rPr>
                <w:rFonts w:ascii="Arial" w:eastAsia="MS Mincho" w:hAnsi="Arial" w:cs="Arial"/>
              </w:rPr>
              <w:t xml:space="preserve"> </w:t>
            </w:r>
          </w:p>
        </w:tc>
      </w:tr>
      <w:tr w:rsidR="00831783" w:rsidRPr="00DA0BE0" w:rsidTr="00CB75E9">
        <w:trPr>
          <w:trHeight w:val="468"/>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4</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Shtëpia e Kulturës “Feim Gashi -Drenoc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2018</w:t>
            </w:r>
          </w:p>
        </w:tc>
        <w:tc>
          <w:tcPr>
            <w:tcW w:w="4357" w:type="dxa"/>
            <w:hideMark/>
          </w:tcPr>
          <w:p w:rsidR="00831783" w:rsidRPr="00DA0BE0" w:rsidRDefault="001F75E7" w:rsidP="00D232BF">
            <w:pPr>
              <w:jc w:val="both"/>
              <w:rPr>
                <w:rFonts w:ascii="Arial" w:eastAsia="MS Mincho" w:hAnsi="Arial" w:cs="Arial"/>
              </w:rPr>
            </w:pPr>
            <w:r w:rsidRPr="00DA0BE0">
              <w:rPr>
                <w:rFonts w:ascii="Arial" w:eastAsia="MS Mincho" w:hAnsi="Arial" w:cs="Arial"/>
              </w:rPr>
              <w:t>Ndërtesa</w:t>
            </w:r>
            <w:r w:rsidR="00831783" w:rsidRPr="00DA0BE0">
              <w:rPr>
                <w:rFonts w:ascii="Arial" w:eastAsia="MS Mincho" w:hAnsi="Arial" w:cs="Arial"/>
              </w:rPr>
              <w:t xml:space="preserve"> nuk funksionon.</w:t>
            </w:r>
          </w:p>
        </w:tc>
      </w:tr>
      <w:tr w:rsidR="00831783" w:rsidRPr="00DA0BE0" w:rsidTr="00CB75E9">
        <w:trPr>
          <w:trHeight w:val="554"/>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5</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Shtëpia e Kulturës Jahja Hoti - Ratkoc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2012</w:t>
            </w:r>
          </w:p>
        </w:tc>
        <w:tc>
          <w:tcPr>
            <w:tcW w:w="4357" w:type="dxa"/>
            <w:hideMark/>
          </w:tcPr>
          <w:p w:rsidR="00831783" w:rsidRPr="00DA0BE0" w:rsidRDefault="001F75E7" w:rsidP="00D232BF">
            <w:pPr>
              <w:jc w:val="both"/>
              <w:rPr>
                <w:rFonts w:ascii="Arial" w:eastAsia="MS Mincho" w:hAnsi="Arial" w:cs="Arial"/>
              </w:rPr>
            </w:pPr>
            <w:r w:rsidRPr="00DA0BE0">
              <w:rPr>
                <w:rFonts w:ascii="Arial" w:eastAsia="MS Mincho" w:hAnsi="Arial" w:cs="Arial"/>
              </w:rPr>
              <w:t>Ndërtesa</w:t>
            </w:r>
            <w:r w:rsidR="00831783" w:rsidRPr="00DA0BE0">
              <w:rPr>
                <w:rFonts w:ascii="Arial" w:eastAsia="MS Mincho" w:hAnsi="Arial" w:cs="Arial"/>
              </w:rPr>
              <w:t xml:space="preserve"> është në rindërtim e s</w:t>
            </w:r>
            <w:r w:rsidR="00406D2B" w:rsidRPr="00DA0BE0">
              <w:rPr>
                <w:rFonts w:ascii="Arial" w:eastAsia="MS Mincho" w:hAnsi="Arial" w:cs="Arial"/>
              </w:rPr>
              <w:t>ipër dhe nuk është i finalizuar</w:t>
            </w:r>
            <w:r w:rsidR="00831783" w:rsidRPr="00DA0BE0">
              <w:rPr>
                <w:rFonts w:ascii="Arial" w:eastAsia="MS Mincho" w:hAnsi="Arial" w:cs="Arial"/>
              </w:rPr>
              <w:t xml:space="preserve"> </w:t>
            </w:r>
          </w:p>
        </w:tc>
      </w:tr>
      <w:tr w:rsidR="00831783" w:rsidRPr="00DA0BE0" w:rsidTr="00CB75E9">
        <w:trPr>
          <w:trHeight w:val="478"/>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6</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Stadiumi i qytetit "Jahja Danuza -Rahovec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 </w:t>
            </w:r>
          </w:p>
        </w:tc>
        <w:tc>
          <w:tcPr>
            <w:tcW w:w="4357" w:type="dxa"/>
            <w:hideMark/>
          </w:tcPr>
          <w:p w:rsidR="00831783" w:rsidRPr="00DA0BE0" w:rsidRDefault="00831783" w:rsidP="001F75E7">
            <w:pPr>
              <w:jc w:val="both"/>
              <w:rPr>
                <w:rFonts w:ascii="Arial" w:eastAsia="MS Mincho" w:hAnsi="Arial" w:cs="Arial"/>
              </w:rPr>
            </w:pPr>
            <w:r w:rsidRPr="00DA0BE0">
              <w:rPr>
                <w:rFonts w:ascii="Arial" w:eastAsia="MS Mincho" w:hAnsi="Arial" w:cs="Arial"/>
              </w:rPr>
              <w:t xml:space="preserve">Nuk ka ngrohje, </w:t>
            </w:r>
            <w:r w:rsidR="001F75E7" w:rsidRPr="00DA0BE0">
              <w:rPr>
                <w:rFonts w:ascii="Arial" w:eastAsia="MS Mincho" w:hAnsi="Arial" w:cs="Arial"/>
              </w:rPr>
              <w:t>ndërtesa</w:t>
            </w:r>
            <w:r w:rsidRPr="00DA0BE0">
              <w:rPr>
                <w:rFonts w:ascii="Arial" w:eastAsia="MS Mincho" w:hAnsi="Arial" w:cs="Arial"/>
              </w:rPr>
              <w:t xml:space="preserve"> është i përkohshëm-tip barake</w:t>
            </w:r>
          </w:p>
        </w:tc>
      </w:tr>
    </w:tbl>
    <w:p w:rsidR="00195D0F" w:rsidRPr="00DA0BE0" w:rsidRDefault="00195D0F" w:rsidP="008E51DB">
      <w:pPr>
        <w:spacing w:after="120" w:line="276" w:lineRule="auto"/>
        <w:jc w:val="both"/>
        <w:rPr>
          <w:rFonts w:ascii="Arial" w:eastAsia="MS Mincho" w:hAnsi="Arial" w:cs="Arial"/>
          <w:sz w:val="24"/>
          <w:szCs w:val="24"/>
        </w:rPr>
      </w:pPr>
    </w:p>
    <w:p w:rsidR="000D208E" w:rsidRPr="00DA0BE0" w:rsidRDefault="000D208E"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Sipas raportimit, </w:t>
      </w:r>
      <w:r w:rsidR="00127F63" w:rsidRPr="00DA0BE0">
        <w:rPr>
          <w:rFonts w:ascii="Arial" w:eastAsia="MS Mincho" w:hAnsi="Arial" w:cs="Arial"/>
          <w:sz w:val="24"/>
          <w:szCs w:val="24"/>
        </w:rPr>
        <w:t>këto ndërtesa</w:t>
      </w:r>
      <w:r w:rsidRPr="00DA0BE0">
        <w:rPr>
          <w:rFonts w:ascii="Arial" w:eastAsia="MS Mincho" w:hAnsi="Arial" w:cs="Arial"/>
          <w:sz w:val="24"/>
          <w:szCs w:val="24"/>
        </w:rPr>
        <w:t xml:space="preserve"> kanë konsumuar </w:t>
      </w:r>
      <w:r w:rsidR="00127F63" w:rsidRPr="00DA0BE0">
        <w:rPr>
          <w:rFonts w:ascii="Arial" w:eastAsia="MS Mincho" w:hAnsi="Arial" w:cs="Arial"/>
          <w:sz w:val="24"/>
          <w:szCs w:val="24"/>
        </w:rPr>
        <w:t xml:space="preserve">energji elektrike </w:t>
      </w:r>
      <w:r w:rsidRPr="00DA0BE0">
        <w:rPr>
          <w:rFonts w:ascii="Arial" w:eastAsia="MS Mincho" w:hAnsi="Arial" w:cs="Arial"/>
          <w:sz w:val="24"/>
          <w:szCs w:val="24"/>
        </w:rPr>
        <w:t xml:space="preserve">në periudhën 2016 - 2018, mesatarisht </w:t>
      </w:r>
      <w:r w:rsidR="00831783" w:rsidRPr="00DA0BE0">
        <w:rPr>
          <w:rFonts w:ascii="Arial" w:eastAsia="MS Mincho" w:hAnsi="Arial" w:cs="Arial"/>
          <w:sz w:val="24"/>
          <w:szCs w:val="24"/>
        </w:rPr>
        <w:t>40.29</w:t>
      </w:r>
      <w:r w:rsidRPr="00DA0BE0">
        <w:rPr>
          <w:rFonts w:ascii="Arial" w:eastAsia="MS Mincho" w:hAnsi="Arial" w:cs="Arial"/>
          <w:sz w:val="24"/>
          <w:szCs w:val="24"/>
        </w:rPr>
        <w:t xml:space="preserve"> MWh/ vit. Në figurën me poshtë është paraqitur konsumi mesatar vjetor i energjisë elektrike dhe ngrohjes në periudhën 2016-2018.</w:t>
      </w:r>
    </w:p>
    <w:p w:rsidR="00A830DD" w:rsidRPr="00DA0BE0" w:rsidRDefault="00A830DD" w:rsidP="008E51DB">
      <w:pPr>
        <w:spacing w:after="120" w:line="276" w:lineRule="auto"/>
        <w:jc w:val="both"/>
        <w:rPr>
          <w:rFonts w:ascii="Arial" w:eastAsia="MS Mincho" w:hAnsi="Arial" w:cs="Arial"/>
          <w:sz w:val="24"/>
          <w:szCs w:val="24"/>
        </w:rPr>
      </w:pPr>
    </w:p>
    <w:p w:rsidR="00195D0F" w:rsidRPr="00DA0BE0" w:rsidRDefault="00831783" w:rsidP="00195D0F">
      <w:pPr>
        <w:jc w:val="center"/>
        <w:rPr>
          <w:rFonts w:ascii="Arial" w:eastAsia="MS Mincho" w:hAnsi="Arial" w:cs="Arial"/>
          <w:sz w:val="24"/>
          <w:szCs w:val="24"/>
        </w:rPr>
      </w:pPr>
      <w:r w:rsidRPr="00DA0BE0">
        <w:rPr>
          <w:noProof/>
          <w:lang w:eastAsia="sq-AL"/>
        </w:rPr>
        <w:drawing>
          <wp:inline distT="0" distB="0" distL="0" distR="0" wp14:anchorId="41579192" wp14:editId="57786F12">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5D0F" w:rsidRPr="00DA0BE0" w:rsidRDefault="00195D0F" w:rsidP="00195D0F">
      <w:pPr>
        <w:jc w:val="center"/>
        <w:rPr>
          <w:rFonts w:ascii="Arial" w:eastAsia="MS Mincho" w:hAnsi="Arial" w:cs="Arial"/>
        </w:rPr>
      </w:pPr>
      <w:bookmarkStart w:id="151" w:name="_Toc26871206"/>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26</w:t>
      </w:r>
      <w:r w:rsidRPr="00DA0BE0">
        <w:rPr>
          <w:rFonts w:ascii="Arial" w:hAnsi="Arial" w:cs="Arial"/>
        </w:rPr>
        <w:fldChar w:fldCharType="end"/>
      </w:r>
      <w:r w:rsidRPr="00DA0BE0">
        <w:rPr>
          <w:rFonts w:ascii="Arial" w:eastAsia="MS Mincho" w:hAnsi="Arial" w:cs="Arial"/>
        </w:rPr>
        <w:t xml:space="preserve">. Konsumi mesatar vjetor i energjisë nga ndërtesat e </w:t>
      </w:r>
      <w:r w:rsidR="00185CFE" w:rsidRPr="00DA0BE0">
        <w:rPr>
          <w:rFonts w:ascii="Arial" w:eastAsia="MS Mincho" w:hAnsi="Arial" w:cs="Arial"/>
        </w:rPr>
        <w:t>kulturës dhe sportit</w:t>
      </w:r>
      <w:r w:rsidRPr="00DA0BE0">
        <w:rPr>
          <w:rFonts w:ascii="Arial" w:eastAsia="MS Mincho" w:hAnsi="Arial" w:cs="Arial"/>
        </w:rPr>
        <w:t xml:space="preserve"> në periudhën 2016-2018</w:t>
      </w:r>
      <w:bookmarkEnd w:id="151"/>
    </w:p>
    <w:p w:rsidR="00AC4239" w:rsidRPr="00DA0BE0" w:rsidRDefault="00AC4239"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Meqenëse këto ndërtesa nuk kanë konsum të vazhdueshëm të energjisë për ngrohje, si rezultati i funksionit t</w:t>
      </w:r>
      <w:r w:rsidR="0074659A" w:rsidRPr="00DA0BE0">
        <w:rPr>
          <w:rFonts w:ascii="Arial" w:eastAsia="MS Mincho" w:hAnsi="Arial" w:cs="Arial"/>
          <w:sz w:val="24"/>
          <w:szCs w:val="24"/>
        </w:rPr>
        <w:t>ë</w:t>
      </w:r>
      <w:r w:rsidRPr="00DA0BE0">
        <w:rPr>
          <w:rFonts w:ascii="Arial" w:eastAsia="MS Mincho" w:hAnsi="Arial" w:cs="Arial"/>
          <w:sz w:val="24"/>
          <w:szCs w:val="24"/>
        </w:rPr>
        <w:t xml:space="preserve"> tyre, dhe shumica nga to nuk ngrohen fare, atëherë edhe konsumi specifik vjetor i energjisë </w:t>
      </w:r>
      <w:r w:rsidR="00AE2388" w:rsidRPr="00DA0BE0">
        <w:rPr>
          <w:rFonts w:ascii="Arial" w:eastAsia="MS Mincho" w:hAnsi="Arial" w:cs="Arial"/>
          <w:sz w:val="24"/>
          <w:szCs w:val="24"/>
        </w:rPr>
        <w:t>është</w:t>
      </w:r>
      <w:r w:rsidRPr="00DA0BE0">
        <w:rPr>
          <w:rFonts w:ascii="Arial" w:eastAsia="MS Mincho" w:hAnsi="Arial" w:cs="Arial"/>
          <w:sz w:val="24"/>
          <w:szCs w:val="24"/>
        </w:rPr>
        <w:t xml:space="preserve"> i </w:t>
      </w:r>
      <w:r w:rsidR="00AE2388" w:rsidRPr="00DA0BE0">
        <w:rPr>
          <w:rFonts w:ascii="Arial" w:eastAsia="MS Mincho" w:hAnsi="Arial" w:cs="Arial"/>
          <w:sz w:val="24"/>
          <w:szCs w:val="24"/>
        </w:rPr>
        <w:t>vogël. Konsumi specifik mesatar vjetor i energjisë në ndërtesa është i paraqitur në figurën e mëposhtme.</w:t>
      </w:r>
    </w:p>
    <w:p w:rsidR="00CF3CC1" w:rsidRPr="00DA0BE0" w:rsidRDefault="00075D47" w:rsidP="00075D47">
      <w:pPr>
        <w:jc w:val="center"/>
        <w:rPr>
          <w:rFonts w:ascii="Arial" w:eastAsia="MS Mincho" w:hAnsi="Arial" w:cs="Arial"/>
          <w:sz w:val="24"/>
          <w:szCs w:val="24"/>
        </w:rPr>
      </w:pPr>
      <w:r w:rsidRPr="00DA0BE0">
        <w:rPr>
          <w:noProof/>
          <w:lang w:eastAsia="sq-AL"/>
        </w:rPr>
        <w:lastRenderedPageBreak/>
        <w:drawing>
          <wp:inline distT="0" distB="0" distL="0" distR="0" wp14:anchorId="4249E7FF" wp14:editId="2855EF0A">
            <wp:extent cx="5043170" cy="2524125"/>
            <wp:effectExtent l="0" t="0" r="508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4195" w:rsidRPr="00DA0BE0" w:rsidRDefault="00004195" w:rsidP="00004195">
      <w:pPr>
        <w:spacing w:after="120" w:line="276" w:lineRule="auto"/>
        <w:jc w:val="center"/>
        <w:rPr>
          <w:rFonts w:ascii="Arial" w:eastAsia="MS Mincho" w:hAnsi="Arial" w:cs="Arial"/>
        </w:rPr>
      </w:pPr>
      <w:bookmarkStart w:id="152" w:name="_Toc13142755"/>
      <w:bookmarkStart w:id="153" w:name="_Toc26871207"/>
      <w:r w:rsidRPr="00DA0BE0">
        <w:rPr>
          <w:rFonts w:ascii="Arial" w:eastAsia="MS Mincho" w:hAnsi="Arial" w:cs="Arial"/>
        </w:rPr>
        <w:t xml:space="preserve">Figura </w:t>
      </w:r>
      <w:r w:rsidR="0074659A" w:rsidRPr="00DA0BE0">
        <w:rPr>
          <w:rFonts w:ascii="Arial" w:hAnsi="Arial" w:cs="Arial"/>
        </w:rPr>
        <w:fldChar w:fldCharType="begin"/>
      </w:r>
      <w:r w:rsidR="0074659A" w:rsidRPr="00DA0BE0">
        <w:rPr>
          <w:rFonts w:ascii="Arial" w:hAnsi="Arial" w:cs="Arial"/>
        </w:rPr>
        <w:instrText xml:space="preserve"> SEQ Figura \* ARABIC </w:instrText>
      </w:r>
      <w:r w:rsidR="0074659A" w:rsidRPr="00DA0BE0">
        <w:rPr>
          <w:rFonts w:ascii="Arial" w:hAnsi="Arial" w:cs="Arial"/>
        </w:rPr>
        <w:fldChar w:fldCharType="separate"/>
      </w:r>
      <w:r w:rsidR="00A95803">
        <w:rPr>
          <w:rFonts w:ascii="Arial" w:hAnsi="Arial" w:cs="Arial"/>
          <w:noProof/>
        </w:rPr>
        <w:t>27</w:t>
      </w:r>
      <w:r w:rsidR="0074659A" w:rsidRPr="00DA0BE0">
        <w:rPr>
          <w:rFonts w:ascii="Arial" w:hAnsi="Arial" w:cs="Arial"/>
        </w:rPr>
        <w:fldChar w:fldCharType="end"/>
      </w:r>
      <w:r w:rsidRPr="00DA0BE0">
        <w:rPr>
          <w:rFonts w:ascii="Arial" w:eastAsia="MS Mincho" w:hAnsi="Arial" w:cs="Arial"/>
        </w:rPr>
        <w:t xml:space="preserve">. Konsumi specifik mesatar vjetor në ndërtesat e </w:t>
      </w:r>
      <w:bookmarkEnd w:id="152"/>
      <w:r w:rsidR="00185CFE" w:rsidRPr="00DA0BE0">
        <w:rPr>
          <w:rFonts w:ascii="Arial" w:eastAsia="MS Mincho" w:hAnsi="Arial" w:cs="Arial"/>
        </w:rPr>
        <w:t>kulturës dhe sportit</w:t>
      </w:r>
      <w:bookmarkEnd w:id="153"/>
    </w:p>
    <w:p w:rsidR="002B3E17" w:rsidRPr="00DA0BE0" w:rsidRDefault="002B3E17" w:rsidP="008E51DB">
      <w:pPr>
        <w:spacing w:after="120" w:line="276" w:lineRule="auto"/>
        <w:rPr>
          <w:rFonts w:ascii="Arial" w:eastAsia="MS Mincho" w:hAnsi="Arial" w:cs="Arial"/>
          <w:sz w:val="24"/>
          <w:szCs w:val="24"/>
        </w:rPr>
      </w:pPr>
      <w:r w:rsidRPr="00DA0BE0">
        <w:rPr>
          <w:rFonts w:ascii="Arial" w:eastAsia="MS Mincho" w:hAnsi="Arial" w:cs="Arial"/>
          <w:sz w:val="24"/>
          <w:szCs w:val="24"/>
        </w:rPr>
        <w:t xml:space="preserve">Sipas konsumit specifik mesatar vjetor stoku i këtyre ndërtesave nuk ka potencial për kursim të energjisë. </w:t>
      </w:r>
    </w:p>
    <w:p w:rsidR="00213BA3" w:rsidRPr="00DA0BE0" w:rsidRDefault="00213BA3" w:rsidP="008E51DB">
      <w:pPr>
        <w:pStyle w:val="Heading3"/>
        <w:rPr>
          <w:rFonts w:eastAsia="Times New Roman"/>
          <w:color w:val="FF0000"/>
        </w:rPr>
      </w:pPr>
      <w:bookmarkStart w:id="154" w:name="_Toc26871101"/>
      <w:r w:rsidRPr="00DA0BE0">
        <w:rPr>
          <w:rFonts w:eastAsia="Times New Roman"/>
        </w:rPr>
        <w:t>4.1.4. Konsumi i energjisë nga ndërtesa e zjarrfikësve dhe pylltarisë</w:t>
      </w:r>
      <w:bookmarkEnd w:id="154"/>
    </w:p>
    <w:p w:rsidR="00213BA3" w:rsidRPr="00DA0BE0" w:rsidRDefault="00213BA3" w:rsidP="008E51DB">
      <w:pPr>
        <w:spacing w:after="120" w:line="276" w:lineRule="auto"/>
        <w:rPr>
          <w:rFonts w:ascii="Arial" w:eastAsia="MS Mincho" w:hAnsi="Arial" w:cs="Arial"/>
          <w:sz w:val="24"/>
          <w:szCs w:val="24"/>
        </w:rPr>
      </w:pPr>
    </w:p>
    <w:p w:rsidR="006E09A4" w:rsidRPr="00DA0BE0" w:rsidRDefault="006E09A4"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kuadër të këtij stoku janë dy ndërtesa të cilat përdoren si infrastrukturë me karakter mbrojtës, njëra për mbrojtje nga zjarri dhe tjetra për mbrojtjen e pyjeve. Sipërfaqja e përgjithshme e këtyre ndërtesave është 909.10 m</w:t>
      </w:r>
      <w:r w:rsidRPr="00DA0BE0">
        <w:rPr>
          <w:rFonts w:ascii="Arial" w:eastAsia="MS Mincho" w:hAnsi="Arial" w:cs="Arial"/>
          <w:sz w:val="24"/>
          <w:szCs w:val="24"/>
          <w:vertAlign w:val="superscript"/>
        </w:rPr>
        <w:t>2</w:t>
      </w:r>
      <w:r w:rsidRPr="00DA0BE0">
        <w:rPr>
          <w:rFonts w:ascii="Arial" w:eastAsia="MS Mincho" w:hAnsi="Arial" w:cs="Arial"/>
          <w:sz w:val="24"/>
          <w:szCs w:val="24"/>
        </w:rPr>
        <w:t>, ndërsa sipërfaqja që aktualisht ngrohet është 38.00 m</w:t>
      </w:r>
      <w:r w:rsidRPr="00DA0BE0">
        <w:rPr>
          <w:rFonts w:ascii="Arial" w:eastAsia="MS Mincho" w:hAnsi="Arial" w:cs="Arial"/>
          <w:sz w:val="24"/>
          <w:szCs w:val="24"/>
          <w:vertAlign w:val="superscript"/>
        </w:rPr>
        <w:t>2</w:t>
      </w:r>
      <w:r w:rsidRPr="00DA0BE0">
        <w:rPr>
          <w:rFonts w:ascii="Arial" w:eastAsia="MS Mincho" w:hAnsi="Arial" w:cs="Arial"/>
          <w:sz w:val="24"/>
          <w:szCs w:val="24"/>
        </w:rPr>
        <w:t>. Pra, rreth 4.18 % e sipërfaqes së këtyre ndërtesave ngrohet. Siç shihet</w:t>
      </w:r>
      <w:r w:rsidR="00AF4B0A" w:rsidRPr="00DA0BE0">
        <w:rPr>
          <w:rFonts w:ascii="Arial" w:eastAsia="MS Mincho" w:hAnsi="Arial" w:cs="Arial"/>
          <w:sz w:val="24"/>
          <w:szCs w:val="24"/>
        </w:rPr>
        <w:t>,</w:t>
      </w:r>
      <w:r w:rsidRPr="00DA0BE0">
        <w:rPr>
          <w:rFonts w:ascii="Arial" w:eastAsia="MS Mincho" w:hAnsi="Arial" w:cs="Arial"/>
          <w:sz w:val="24"/>
          <w:szCs w:val="24"/>
        </w:rPr>
        <w:t xml:space="preserve"> është një sipërfaqe tepër e vogël e cila </w:t>
      </w:r>
      <w:r w:rsidR="00AF4B0A" w:rsidRPr="00DA0BE0">
        <w:rPr>
          <w:rFonts w:ascii="Arial" w:eastAsia="MS Mincho" w:hAnsi="Arial" w:cs="Arial"/>
          <w:sz w:val="24"/>
          <w:szCs w:val="24"/>
        </w:rPr>
        <w:t xml:space="preserve">aktualisht </w:t>
      </w:r>
      <w:r w:rsidRPr="00DA0BE0">
        <w:rPr>
          <w:rFonts w:ascii="Arial" w:eastAsia="MS Mincho" w:hAnsi="Arial" w:cs="Arial"/>
          <w:sz w:val="24"/>
          <w:szCs w:val="24"/>
        </w:rPr>
        <w:t xml:space="preserve">ngrohet. </w:t>
      </w:r>
      <w:r w:rsidR="00D47B49" w:rsidRPr="00DA0BE0">
        <w:rPr>
          <w:rFonts w:ascii="Arial" w:eastAsia="MS Mincho" w:hAnsi="Arial" w:cs="Arial"/>
          <w:sz w:val="24"/>
          <w:szCs w:val="24"/>
        </w:rPr>
        <w:t>Asnjëra nga ndërtesat nuk ka sistem individual t</w:t>
      </w:r>
      <w:r w:rsidR="00AF4B0A" w:rsidRPr="00DA0BE0">
        <w:rPr>
          <w:rFonts w:ascii="Arial" w:eastAsia="MS Mincho" w:hAnsi="Arial" w:cs="Arial"/>
          <w:sz w:val="24"/>
          <w:szCs w:val="24"/>
        </w:rPr>
        <w:t>ë</w:t>
      </w:r>
      <w:r w:rsidR="00D47B49" w:rsidRPr="00DA0BE0">
        <w:rPr>
          <w:rFonts w:ascii="Arial" w:eastAsia="MS Mincho" w:hAnsi="Arial" w:cs="Arial"/>
          <w:sz w:val="24"/>
          <w:szCs w:val="24"/>
        </w:rPr>
        <w:t xml:space="preserve"> ngrohjes qendrore, ngrohen me shporet dhe me n</w:t>
      </w:r>
      <w:r w:rsidR="00AF4B0A" w:rsidRPr="00DA0BE0">
        <w:rPr>
          <w:rFonts w:ascii="Arial" w:eastAsia="MS Mincho" w:hAnsi="Arial" w:cs="Arial"/>
          <w:sz w:val="24"/>
          <w:szCs w:val="24"/>
        </w:rPr>
        <w:t>gro</w:t>
      </w:r>
      <w:r w:rsidR="00D47B49" w:rsidRPr="00DA0BE0">
        <w:rPr>
          <w:rFonts w:ascii="Arial" w:eastAsia="MS Mincho" w:hAnsi="Arial" w:cs="Arial"/>
          <w:sz w:val="24"/>
          <w:szCs w:val="24"/>
        </w:rPr>
        <w:t xml:space="preserve">hëse elektrike. </w:t>
      </w:r>
      <w:r w:rsidRPr="00DA0BE0">
        <w:rPr>
          <w:rFonts w:ascii="Arial" w:eastAsia="MS Mincho" w:hAnsi="Arial" w:cs="Arial"/>
          <w:sz w:val="24"/>
          <w:szCs w:val="24"/>
        </w:rPr>
        <w:t>Vlen të theksohet</w:t>
      </w:r>
      <w:r w:rsidR="00AF4B0A" w:rsidRPr="00DA0BE0">
        <w:rPr>
          <w:rFonts w:ascii="Arial" w:eastAsia="MS Mincho" w:hAnsi="Arial" w:cs="Arial"/>
          <w:sz w:val="24"/>
          <w:szCs w:val="24"/>
        </w:rPr>
        <w:t>,</w:t>
      </w:r>
      <w:r w:rsidRPr="00DA0BE0">
        <w:rPr>
          <w:rFonts w:ascii="Arial" w:eastAsia="MS Mincho" w:hAnsi="Arial" w:cs="Arial"/>
          <w:sz w:val="24"/>
          <w:szCs w:val="24"/>
        </w:rPr>
        <w:t xml:space="preserve"> se një kat i ndërtesës së zjarrfikësve përdoret nga Ekoregji</w:t>
      </w:r>
      <w:r w:rsidR="00AF4B0A" w:rsidRPr="00DA0BE0">
        <w:rPr>
          <w:rFonts w:ascii="Arial" w:eastAsia="MS Mincho" w:hAnsi="Arial" w:cs="Arial"/>
          <w:sz w:val="24"/>
          <w:szCs w:val="24"/>
        </w:rPr>
        <w:t>o</w:t>
      </w:r>
      <w:r w:rsidRPr="00DA0BE0">
        <w:rPr>
          <w:rFonts w:ascii="Arial" w:eastAsia="MS Mincho" w:hAnsi="Arial" w:cs="Arial"/>
          <w:sz w:val="24"/>
          <w:szCs w:val="24"/>
        </w:rPr>
        <w:t>ni.</w:t>
      </w:r>
    </w:p>
    <w:p w:rsidR="00213BA3" w:rsidRPr="00DA0BE0" w:rsidRDefault="006E09A4"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figurën më poshtë shihet konsumi vjetor i energjisë nga këto ndërtesa në periudhën 2016-2018, ku konsumi mesatar vjetor i energjisë është </w:t>
      </w:r>
      <w:r w:rsidR="00CD6C58" w:rsidRPr="00DA0BE0">
        <w:rPr>
          <w:rFonts w:ascii="Arial" w:eastAsia="MS Mincho" w:hAnsi="Arial" w:cs="Arial"/>
          <w:sz w:val="24"/>
          <w:szCs w:val="24"/>
        </w:rPr>
        <w:t>62.77</w:t>
      </w:r>
      <w:r w:rsidRPr="00DA0BE0">
        <w:rPr>
          <w:rFonts w:ascii="Arial" w:eastAsia="MS Mincho" w:hAnsi="Arial" w:cs="Arial"/>
          <w:sz w:val="24"/>
          <w:szCs w:val="24"/>
        </w:rPr>
        <w:t xml:space="preserve"> MWh/v.</w:t>
      </w:r>
    </w:p>
    <w:p w:rsidR="006E09A4" w:rsidRPr="00DA0BE0" w:rsidRDefault="00CD6C58" w:rsidP="006E09A4">
      <w:pPr>
        <w:jc w:val="center"/>
        <w:rPr>
          <w:rFonts w:ascii="Arial" w:eastAsia="MS Mincho" w:hAnsi="Arial" w:cs="Arial"/>
          <w:sz w:val="24"/>
          <w:szCs w:val="24"/>
        </w:rPr>
      </w:pPr>
      <w:r w:rsidRPr="00DA0BE0">
        <w:rPr>
          <w:noProof/>
          <w:lang w:eastAsia="sq-AL"/>
        </w:rPr>
        <w:lastRenderedPageBreak/>
        <w:drawing>
          <wp:inline distT="0" distB="0" distL="0" distR="0" wp14:anchorId="03C01E77" wp14:editId="7C5D67CF">
            <wp:extent cx="4572000" cy="29337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09A4" w:rsidRPr="00DA0BE0" w:rsidRDefault="006E09A4" w:rsidP="006E09A4">
      <w:pPr>
        <w:jc w:val="center"/>
        <w:rPr>
          <w:rFonts w:ascii="Arial" w:eastAsia="MS Mincho" w:hAnsi="Arial" w:cs="Arial"/>
        </w:rPr>
      </w:pPr>
      <w:bookmarkStart w:id="155" w:name="_Toc26871208"/>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28</w:t>
      </w:r>
      <w:r w:rsidRPr="00DA0BE0">
        <w:rPr>
          <w:rFonts w:ascii="Arial" w:hAnsi="Arial" w:cs="Arial"/>
        </w:rPr>
        <w:fldChar w:fldCharType="end"/>
      </w:r>
      <w:r w:rsidRPr="00DA0BE0">
        <w:rPr>
          <w:rFonts w:ascii="Arial" w:eastAsia="MS Mincho" w:hAnsi="Arial" w:cs="Arial"/>
        </w:rPr>
        <w:t>. Konsumi mesatar vjetor i energjisë nga ndërtesat në periudhën 2016-2018</w:t>
      </w:r>
      <w:bookmarkEnd w:id="155"/>
    </w:p>
    <w:p w:rsidR="006E09A4" w:rsidRPr="00DA0BE0" w:rsidRDefault="00CD6C58" w:rsidP="006E09A4">
      <w:pPr>
        <w:jc w:val="center"/>
        <w:rPr>
          <w:rFonts w:ascii="Arial" w:eastAsia="MS Mincho" w:hAnsi="Arial" w:cs="Arial"/>
          <w:sz w:val="24"/>
          <w:szCs w:val="24"/>
        </w:rPr>
      </w:pPr>
      <w:r w:rsidRPr="00DA0BE0">
        <w:rPr>
          <w:noProof/>
          <w:lang w:eastAsia="sq-AL"/>
        </w:rPr>
        <w:drawing>
          <wp:inline distT="0" distB="0" distL="0" distR="0" wp14:anchorId="26647353" wp14:editId="76A90C31">
            <wp:extent cx="3848100" cy="2362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09A4" w:rsidRPr="00DA0BE0" w:rsidRDefault="006E09A4" w:rsidP="006E09A4">
      <w:pPr>
        <w:spacing w:after="120" w:line="276" w:lineRule="auto"/>
        <w:rPr>
          <w:rFonts w:ascii="Arial" w:eastAsia="MS Mincho" w:hAnsi="Arial" w:cs="Arial"/>
        </w:rPr>
      </w:pPr>
      <w:bookmarkStart w:id="156" w:name="_Toc26871209"/>
      <w:r w:rsidRPr="00DA0BE0">
        <w:rPr>
          <w:rFonts w:ascii="Arial" w:eastAsia="MS Mincho" w:hAnsi="Arial" w:cs="Arial"/>
        </w:rPr>
        <w:t xml:space="preserve">Figura </w:t>
      </w:r>
      <w:r w:rsidR="00AF4B0A" w:rsidRPr="00DA0BE0">
        <w:rPr>
          <w:rFonts w:ascii="Arial" w:hAnsi="Arial" w:cs="Arial"/>
        </w:rPr>
        <w:fldChar w:fldCharType="begin"/>
      </w:r>
      <w:r w:rsidR="00AF4B0A" w:rsidRPr="00DA0BE0">
        <w:rPr>
          <w:rFonts w:ascii="Arial" w:hAnsi="Arial" w:cs="Arial"/>
        </w:rPr>
        <w:instrText xml:space="preserve"> SEQ Figura \* ARABIC </w:instrText>
      </w:r>
      <w:r w:rsidR="00AF4B0A" w:rsidRPr="00DA0BE0">
        <w:rPr>
          <w:rFonts w:ascii="Arial" w:hAnsi="Arial" w:cs="Arial"/>
        </w:rPr>
        <w:fldChar w:fldCharType="separate"/>
      </w:r>
      <w:r w:rsidR="00A95803">
        <w:rPr>
          <w:rFonts w:ascii="Arial" w:hAnsi="Arial" w:cs="Arial"/>
          <w:noProof/>
        </w:rPr>
        <w:t>29</w:t>
      </w:r>
      <w:r w:rsidR="00AF4B0A" w:rsidRPr="00DA0BE0">
        <w:rPr>
          <w:rFonts w:ascii="Arial" w:hAnsi="Arial" w:cs="Arial"/>
        </w:rPr>
        <w:fldChar w:fldCharType="end"/>
      </w:r>
      <w:r w:rsidRPr="00DA0BE0">
        <w:rPr>
          <w:rFonts w:ascii="Arial" w:eastAsia="MS Mincho" w:hAnsi="Arial" w:cs="Arial"/>
        </w:rPr>
        <w:t>. Pjesëmarrja mesatare në përqindje e secilit burim energjetik në periudhën 2016-2018</w:t>
      </w:r>
      <w:bookmarkEnd w:id="156"/>
    </w:p>
    <w:p w:rsidR="00FD64C1" w:rsidRPr="00DA0BE0" w:rsidRDefault="00FD64C1"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Nga figura me lart</w:t>
      </w:r>
      <w:r w:rsidR="00AF4B0A" w:rsidRPr="00DA0BE0">
        <w:rPr>
          <w:rFonts w:ascii="Arial" w:eastAsia="MS Mincho" w:hAnsi="Arial" w:cs="Arial"/>
          <w:sz w:val="24"/>
          <w:szCs w:val="24"/>
        </w:rPr>
        <w:t>ë</w:t>
      </w:r>
      <w:r w:rsidRPr="00DA0BE0">
        <w:rPr>
          <w:rFonts w:ascii="Arial" w:eastAsia="MS Mincho" w:hAnsi="Arial" w:cs="Arial"/>
          <w:sz w:val="24"/>
          <w:szCs w:val="24"/>
        </w:rPr>
        <w:t xml:space="preserve"> shihet</w:t>
      </w:r>
      <w:r w:rsidR="00AF4B0A" w:rsidRPr="00DA0BE0">
        <w:rPr>
          <w:rFonts w:ascii="Arial" w:eastAsia="MS Mincho" w:hAnsi="Arial" w:cs="Arial"/>
          <w:sz w:val="24"/>
          <w:szCs w:val="24"/>
        </w:rPr>
        <w:t>,</w:t>
      </w:r>
      <w:r w:rsidRPr="00DA0BE0">
        <w:rPr>
          <w:rFonts w:ascii="Arial" w:eastAsia="MS Mincho" w:hAnsi="Arial" w:cs="Arial"/>
          <w:sz w:val="24"/>
          <w:szCs w:val="24"/>
        </w:rPr>
        <w:t xml:space="preserve"> së konsumi i energjisë elektrike është shumë i madh, kjo për faktin së sipërfaqja që ngrohet është shumë e vogël krahasuar me sipërfaqen e përgjithshme të ndërtesave, sidomos të ndërtesës së zjarrfikësve. </w:t>
      </w:r>
    </w:p>
    <w:p w:rsidR="006E09A4" w:rsidRPr="00DA0BE0" w:rsidRDefault="006E09A4" w:rsidP="008E51DB">
      <w:pPr>
        <w:spacing w:after="120" w:line="276" w:lineRule="auto"/>
        <w:rPr>
          <w:rFonts w:ascii="Arial" w:eastAsia="MS Mincho" w:hAnsi="Arial" w:cs="Arial"/>
          <w:sz w:val="24"/>
          <w:szCs w:val="24"/>
        </w:rPr>
      </w:pPr>
      <w:r w:rsidRPr="00DA0BE0">
        <w:rPr>
          <w:rFonts w:ascii="Arial" w:eastAsia="MS Mincho" w:hAnsi="Arial" w:cs="Arial"/>
          <w:sz w:val="24"/>
          <w:szCs w:val="24"/>
        </w:rPr>
        <w:t>Konsumi specifik mesatar vjetor për periudhën 2016-2018 sillet nga 360.16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deri në </w:t>
      </w:r>
      <w:r w:rsidR="003E5F9B" w:rsidRPr="00DA0BE0">
        <w:rPr>
          <w:rFonts w:ascii="Arial" w:eastAsia="MS Mincho" w:hAnsi="Arial" w:cs="Arial"/>
          <w:sz w:val="24"/>
          <w:szCs w:val="24"/>
        </w:rPr>
        <w:t>837.24</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w:t>
      </w:r>
    </w:p>
    <w:p w:rsidR="009A21B1" w:rsidRPr="00DA0BE0" w:rsidRDefault="009A21B1" w:rsidP="009A21B1">
      <w:pPr>
        <w:jc w:val="center"/>
        <w:rPr>
          <w:rFonts w:ascii="Arial" w:eastAsia="MS Mincho" w:hAnsi="Arial" w:cs="Arial"/>
          <w:sz w:val="24"/>
          <w:szCs w:val="24"/>
        </w:rPr>
      </w:pPr>
      <w:r w:rsidRPr="00DA0BE0">
        <w:rPr>
          <w:noProof/>
          <w:lang w:eastAsia="sq-AL"/>
        </w:rPr>
        <w:lastRenderedPageBreak/>
        <w:drawing>
          <wp:inline distT="0" distB="0" distL="0" distR="0" wp14:anchorId="4E45BA39" wp14:editId="6405F173">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21B1" w:rsidRPr="00DA0BE0" w:rsidRDefault="009A21B1" w:rsidP="009A21B1">
      <w:pPr>
        <w:jc w:val="center"/>
        <w:rPr>
          <w:rFonts w:ascii="Arial" w:eastAsia="MS Mincho" w:hAnsi="Arial" w:cs="Arial"/>
        </w:rPr>
      </w:pPr>
      <w:bookmarkStart w:id="157" w:name="_Toc26871210"/>
      <w:r w:rsidRPr="00DA0BE0">
        <w:rPr>
          <w:rFonts w:ascii="Arial" w:eastAsia="MS Mincho" w:hAnsi="Arial" w:cs="Arial"/>
        </w:rPr>
        <w:t xml:space="preserve">Figura </w:t>
      </w:r>
      <w:r w:rsidR="00AF4B0A" w:rsidRPr="00DA0BE0">
        <w:rPr>
          <w:rFonts w:ascii="Arial" w:hAnsi="Arial" w:cs="Arial"/>
        </w:rPr>
        <w:fldChar w:fldCharType="begin"/>
      </w:r>
      <w:r w:rsidR="00AF4B0A" w:rsidRPr="00DA0BE0">
        <w:rPr>
          <w:rFonts w:ascii="Arial" w:hAnsi="Arial" w:cs="Arial"/>
        </w:rPr>
        <w:instrText xml:space="preserve"> SEQ Figura \* ARABIC </w:instrText>
      </w:r>
      <w:r w:rsidR="00AF4B0A" w:rsidRPr="00DA0BE0">
        <w:rPr>
          <w:rFonts w:ascii="Arial" w:hAnsi="Arial" w:cs="Arial"/>
        </w:rPr>
        <w:fldChar w:fldCharType="separate"/>
      </w:r>
      <w:r w:rsidR="00A95803">
        <w:rPr>
          <w:rFonts w:ascii="Arial" w:hAnsi="Arial" w:cs="Arial"/>
          <w:noProof/>
        </w:rPr>
        <w:t>30</w:t>
      </w:r>
      <w:r w:rsidR="00AF4B0A" w:rsidRPr="00DA0BE0">
        <w:rPr>
          <w:rFonts w:ascii="Arial" w:hAnsi="Arial" w:cs="Arial"/>
        </w:rPr>
        <w:fldChar w:fldCharType="end"/>
      </w:r>
      <w:r w:rsidRPr="00DA0BE0">
        <w:rPr>
          <w:rFonts w:ascii="Arial" w:eastAsia="MS Mincho" w:hAnsi="Arial" w:cs="Arial"/>
        </w:rPr>
        <w:t>. Konsumi specifik mesatar vjetor për periudhën 2016-2018</w:t>
      </w:r>
      <w:bookmarkEnd w:id="157"/>
    </w:p>
    <w:p w:rsidR="009A21B1" w:rsidRPr="00DA0BE0" w:rsidRDefault="009A21B1" w:rsidP="009A21B1">
      <w:pPr>
        <w:spacing w:after="120" w:line="276" w:lineRule="auto"/>
        <w:jc w:val="both"/>
        <w:rPr>
          <w:rFonts w:ascii="Arial" w:eastAsia="MS Mincho" w:hAnsi="Arial" w:cs="Arial"/>
          <w:sz w:val="24"/>
        </w:rPr>
      </w:pPr>
      <w:r w:rsidRPr="00DA0BE0">
        <w:rPr>
          <w:rFonts w:ascii="Arial" w:eastAsia="MS Mincho" w:hAnsi="Arial" w:cs="Arial"/>
          <w:sz w:val="24"/>
        </w:rPr>
        <w:t>Nga figura me lartë shihet së ndërtesa</w:t>
      </w:r>
      <w:r w:rsidR="00FD64C1" w:rsidRPr="00DA0BE0">
        <w:rPr>
          <w:rFonts w:ascii="Arial" w:eastAsia="MS Mincho" w:hAnsi="Arial" w:cs="Arial"/>
          <w:sz w:val="24"/>
        </w:rPr>
        <w:t>t</w:t>
      </w:r>
      <w:r w:rsidRPr="00DA0BE0">
        <w:rPr>
          <w:rFonts w:ascii="Arial" w:eastAsia="MS Mincho" w:hAnsi="Arial" w:cs="Arial"/>
          <w:sz w:val="24"/>
        </w:rPr>
        <w:t xml:space="preserve"> kanë konsum specifik mesatar vjetor të energjisë </w:t>
      </w:r>
      <w:r w:rsidR="00FD64C1" w:rsidRPr="00DA0BE0">
        <w:rPr>
          <w:rFonts w:ascii="Arial" w:eastAsia="MS Mincho" w:hAnsi="Arial" w:cs="Arial"/>
          <w:sz w:val="24"/>
        </w:rPr>
        <w:t>mjaft t</w:t>
      </w:r>
      <w:r w:rsidR="00AF4B0A" w:rsidRPr="00DA0BE0">
        <w:rPr>
          <w:rFonts w:ascii="Arial" w:eastAsia="MS Mincho" w:hAnsi="Arial" w:cs="Arial"/>
          <w:sz w:val="24"/>
        </w:rPr>
        <w:t>ë</w:t>
      </w:r>
      <w:r w:rsidR="00FD64C1" w:rsidRPr="00DA0BE0">
        <w:rPr>
          <w:rFonts w:ascii="Arial" w:eastAsia="MS Mincho" w:hAnsi="Arial" w:cs="Arial"/>
          <w:sz w:val="24"/>
        </w:rPr>
        <w:t xml:space="preserve"> lartë</w:t>
      </w:r>
      <w:r w:rsidRPr="00DA0BE0">
        <w:rPr>
          <w:rFonts w:ascii="Arial" w:eastAsia="MS Mincho" w:hAnsi="Arial" w:cs="Arial"/>
          <w:sz w:val="24"/>
        </w:rPr>
        <w:t xml:space="preserve">. Konsumi i </w:t>
      </w:r>
      <w:r w:rsidR="00FD64C1" w:rsidRPr="00DA0BE0">
        <w:rPr>
          <w:rFonts w:ascii="Arial" w:eastAsia="MS Mincho" w:hAnsi="Arial" w:cs="Arial"/>
          <w:sz w:val="24"/>
        </w:rPr>
        <w:t>lartë</w:t>
      </w:r>
      <w:r w:rsidRPr="00DA0BE0">
        <w:rPr>
          <w:rFonts w:ascii="Arial" w:eastAsia="MS Mincho" w:hAnsi="Arial" w:cs="Arial"/>
          <w:sz w:val="24"/>
        </w:rPr>
        <w:t xml:space="preserve"> specifik i energjisë i këtij stoku të ndërtesave është si rezultat i performancës së </w:t>
      </w:r>
      <w:r w:rsidR="00FD64C1" w:rsidRPr="00DA0BE0">
        <w:rPr>
          <w:rFonts w:ascii="Arial" w:eastAsia="MS Mincho" w:hAnsi="Arial" w:cs="Arial"/>
          <w:sz w:val="24"/>
        </w:rPr>
        <w:t>keqe</w:t>
      </w:r>
      <w:r w:rsidRPr="00DA0BE0">
        <w:rPr>
          <w:rFonts w:ascii="Arial" w:eastAsia="MS Mincho" w:hAnsi="Arial" w:cs="Arial"/>
          <w:sz w:val="24"/>
        </w:rPr>
        <w:t xml:space="preserve"> energjetike të ndërtesave </w:t>
      </w:r>
      <w:r w:rsidR="00FD64C1" w:rsidRPr="00DA0BE0">
        <w:rPr>
          <w:rFonts w:ascii="Arial" w:eastAsia="MS Mincho" w:hAnsi="Arial" w:cs="Arial"/>
          <w:sz w:val="24"/>
        </w:rPr>
        <w:t>dhe si rezultat i konsumit tepër të madh t</w:t>
      </w:r>
      <w:r w:rsidR="00DE5B3D" w:rsidRPr="00DA0BE0">
        <w:rPr>
          <w:rFonts w:ascii="Arial" w:eastAsia="MS Mincho" w:hAnsi="Arial" w:cs="Arial"/>
          <w:sz w:val="24"/>
        </w:rPr>
        <w:t>ë</w:t>
      </w:r>
      <w:r w:rsidR="00FD64C1" w:rsidRPr="00DA0BE0">
        <w:rPr>
          <w:rFonts w:ascii="Arial" w:eastAsia="MS Mincho" w:hAnsi="Arial" w:cs="Arial"/>
          <w:sz w:val="24"/>
        </w:rPr>
        <w:t xml:space="preserve"> burimit energjetik p</w:t>
      </w:r>
      <w:r w:rsidR="00DE5B3D" w:rsidRPr="00DA0BE0">
        <w:rPr>
          <w:rFonts w:ascii="Arial" w:eastAsia="MS Mincho" w:hAnsi="Arial" w:cs="Arial"/>
          <w:sz w:val="24"/>
        </w:rPr>
        <w:t>ë</w:t>
      </w:r>
      <w:r w:rsidR="00FD64C1" w:rsidRPr="00DA0BE0">
        <w:rPr>
          <w:rFonts w:ascii="Arial" w:eastAsia="MS Mincho" w:hAnsi="Arial" w:cs="Arial"/>
          <w:sz w:val="24"/>
        </w:rPr>
        <w:t>r ngrohje</w:t>
      </w:r>
      <w:r w:rsidRPr="00DA0BE0">
        <w:rPr>
          <w:rFonts w:ascii="Arial" w:eastAsia="MS Mincho" w:hAnsi="Arial" w:cs="Arial"/>
          <w:sz w:val="24"/>
        </w:rPr>
        <w:t>.</w:t>
      </w:r>
      <w:r w:rsidR="00FD64C1" w:rsidRPr="00DA0BE0">
        <w:rPr>
          <w:rFonts w:ascii="Arial" w:eastAsia="MS Mincho" w:hAnsi="Arial" w:cs="Arial"/>
          <w:sz w:val="24"/>
        </w:rPr>
        <w:t xml:space="preserve"> Gjithashtu p</w:t>
      </w:r>
      <w:r w:rsidR="00DE5B3D" w:rsidRPr="00DA0BE0">
        <w:rPr>
          <w:rFonts w:ascii="Arial" w:eastAsia="MS Mincho" w:hAnsi="Arial" w:cs="Arial"/>
          <w:sz w:val="24"/>
        </w:rPr>
        <w:t>ë</w:t>
      </w:r>
      <w:r w:rsidR="00FD64C1" w:rsidRPr="00DA0BE0">
        <w:rPr>
          <w:rFonts w:ascii="Arial" w:eastAsia="MS Mincho" w:hAnsi="Arial" w:cs="Arial"/>
          <w:sz w:val="24"/>
        </w:rPr>
        <w:t xml:space="preserve">r ngrohje </w:t>
      </w:r>
      <w:r w:rsidR="00DE5B3D" w:rsidRPr="00DA0BE0">
        <w:rPr>
          <w:rFonts w:ascii="Arial" w:eastAsia="MS Mincho" w:hAnsi="Arial" w:cs="Arial"/>
          <w:sz w:val="24"/>
        </w:rPr>
        <w:t>përdoret</w:t>
      </w:r>
      <w:r w:rsidR="00FD64C1" w:rsidRPr="00DA0BE0">
        <w:rPr>
          <w:rFonts w:ascii="Arial" w:eastAsia="MS Mincho" w:hAnsi="Arial" w:cs="Arial"/>
          <w:sz w:val="24"/>
        </w:rPr>
        <w:t xml:space="preserve"> edhe energjia elektrike</w:t>
      </w:r>
      <w:r w:rsidR="00AF4B0A" w:rsidRPr="00DA0BE0">
        <w:rPr>
          <w:rFonts w:ascii="Arial" w:eastAsia="MS Mincho" w:hAnsi="Arial" w:cs="Arial"/>
          <w:sz w:val="24"/>
        </w:rPr>
        <w:t>,</w:t>
      </w:r>
      <w:r w:rsidR="00FD64C1" w:rsidRPr="00DA0BE0">
        <w:rPr>
          <w:rFonts w:ascii="Arial" w:eastAsia="MS Mincho" w:hAnsi="Arial" w:cs="Arial"/>
          <w:sz w:val="24"/>
        </w:rPr>
        <w:t xml:space="preserve"> sidomos t</w:t>
      </w:r>
      <w:r w:rsidR="00DE5B3D" w:rsidRPr="00DA0BE0">
        <w:rPr>
          <w:rFonts w:ascii="Arial" w:eastAsia="MS Mincho" w:hAnsi="Arial" w:cs="Arial"/>
          <w:sz w:val="24"/>
        </w:rPr>
        <w:t>ë</w:t>
      </w:r>
      <w:r w:rsidR="00FD64C1" w:rsidRPr="00DA0BE0">
        <w:rPr>
          <w:rFonts w:ascii="Arial" w:eastAsia="MS Mincho" w:hAnsi="Arial" w:cs="Arial"/>
          <w:sz w:val="24"/>
        </w:rPr>
        <w:t xml:space="preserve"> ndërtesa e pylltarisë.</w:t>
      </w:r>
    </w:p>
    <w:p w:rsidR="00873C0C" w:rsidRPr="00DA0BE0" w:rsidRDefault="00873C0C" w:rsidP="00745212">
      <w:pPr>
        <w:pStyle w:val="Heading3"/>
        <w:rPr>
          <w:rFonts w:eastAsia="Times New Roman"/>
        </w:rPr>
      </w:pPr>
      <w:bookmarkStart w:id="158" w:name="_Toc14252906"/>
      <w:bookmarkStart w:id="159" w:name="_Toc26871102"/>
      <w:r w:rsidRPr="00DA0BE0">
        <w:rPr>
          <w:rFonts w:eastAsia="Times New Roman"/>
        </w:rPr>
        <w:t xml:space="preserve">4.1.5  Konsumi </w:t>
      </w:r>
      <w:r w:rsidR="008F4F96" w:rsidRPr="00DA0BE0">
        <w:rPr>
          <w:rFonts w:eastAsia="Times New Roman"/>
        </w:rPr>
        <w:t>i</w:t>
      </w:r>
      <w:r w:rsidRPr="00DA0BE0">
        <w:rPr>
          <w:rFonts w:eastAsia="Times New Roman"/>
        </w:rPr>
        <w:t xml:space="preserve"> energjisë nga ndriçimi publik</w:t>
      </w:r>
      <w:bookmarkEnd w:id="158"/>
      <w:bookmarkEnd w:id="159"/>
    </w:p>
    <w:p w:rsidR="00873C0C" w:rsidRPr="00DA0BE0" w:rsidRDefault="00873C0C" w:rsidP="00873C0C">
      <w:pPr>
        <w:rPr>
          <w:rFonts w:ascii="Arial" w:hAnsi="Arial" w:cs="Arial"/>
          <w:sz w:val="24"/>
          <w:szCs w:val="24"/>
        </w:rPr>
      </w:pP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Të dhënat për ndriçimin publik të rrugëve janë marrë nga Drejtoria e Shërbimeve Publike të Komunës. Këto të dhëna mbi llojet e trupave ndriçues dhe kapacitetit të llambave ndriçuese, sipas rrugëve të qytetit dhe fshatrave në të cilat ndriçimi ekziston, janë strukturuar në tabela, ndërsa për nevoja të analizimit të potencialit të kursimit është llogaritur konsumi vjetor i energjisë për të gjitha llambat nëse të gjitha ato do të ishin në gjendje funksionale. Kjo për arsye se nuk është i njohur numri i llambave të cilat nuk janë në funksion për shkak të ndonjë defekti.</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Sipas të dhënave të gjendjes ekzistuese, në komunën e Rahovecit janë të instaluara 2241 llamba për ndriçim publik të rrugëve ku dominojnë llambat LED që, për momentin, janë llambat më efiçientet në treg dhe gjithsej janë të instaluara 1338 llamba ose 59.7% në totalin e llambave që janë të instaluara. Pjesa </w:t>
      </w:r>
      <w:r w:rsidR="00756339" w:rsidRPr="00DA0BE0">
        <w:rPr>
          <w:rFonts w:ascii="Arial" w:eastAsia="MS Mincho" w:hAnsi="Arial" w:cs="Arial"/>
          <w:sz w:val="24"/>
          <w:szCs w:val="24"/>
        </w:rPr>
        <w:t>tjetër</w:t>
      </w:r>
      <w:r w:rsidRPr="00DA0BE0">
        <w:rPr>
          <w:rFonts w:ascii="Arial" w:eastAsia="MS Mincho" w:hAnsi="Arial" w:cs="Arial"/>
          <w:sz w:val="24"/>
          <w:szCs w:val="24"/>
        </w:rPr>
        <w:t xml:space="preserve"> e llambave të instaluara përbëhet nga llambat halide (halogjene) me 392 copë apo 17.49%, llambat CFL me 352 apo 15.71%, llambat inkadeshente (llambat e zhivës) 155 copë apo 6.92%. Është interesante të përmendet se </w:t>
      </w:r>
      <w:r w:rsidR="00756339" w:rsidRPr="00DA0BE0">
        <w:rPr>
          <w:rFonts w:ascii="Arial" w:eastAsia="MS Mincho" w:hAnsi="Arial" w:cs="Arial"/>
          <w:sz w:val="24"/>
          <w:szCs w:val="24"/>
        </w:rPr>
        <w:t>pjesëmarrja</w:t>
      </w:r>
      <w:r w:rsidRPr="00DA0BE0">
        <w:rPr>
          <w:rFonts w:ascii="Arial" w:eastAsia="MS Mincho" w:hAnsi="Arial" w:cs="Arial"/>
          <w:sz w:val="24"/>
          <w:szCs w:val="24"/>
        </w:rPr>
        <w:t xml:space="preserve"> e llambave të presuara të natriumit është shumë e vogël, janë të raportuara vetëm 3 llamba të instaluara. </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 xml:space="preserve">Bazuar në gjendjen ekzistuese prezenca e </w:t>
      </w:r>
      <w:r w:rsidR="00756339" w:rsidRPr="00DA0BE0">
        <w:rPr>
          <w:rFonts w:ascii="Arial" w:eastAsia="MS Mincho" w:hAnsi="Arial" w:cs="Arial"/>
          <w:sz w:val="24"/>
          <w:szCs w:val="24"/>
        </w:rPr>
        <w:t>një</w:t>
      </w:r>
      <w:r w:rsidRPr="00DA0BE0">
        <w:rPr>
          <w:rFonts w:ascii="Arial" w:eastAsia="MS Mincho" w:hAnsi="Arial" w:cs="Arial"/>
          <w:sz w:val="24"/>
          <w:szCs w:val="24"/>
        </w:rPr>
        <w:t xml:space="preserve"> përqindje mjaftë të madhe e llambave LED tregon se ka pa</w:t>
      </w:r>
      <w:r w:rsidR="00756339" w:rsidRPr="00DA0BE0">
        <w:rPr>
          <w:rFonts w:ascii="Arial" w:eastAsia="MS Mincho" w:hAnsi="Arial" w:cs="Arial"/>
          <w:sz w:val="24"/>
          <w:szCs w:val="24"/>
        </w:rPr>
        <w:t>t</w:t>
      </w:r>
      <w:r w:rsidRPr="00DA0BE0">
        <w:rPr>
          <w:rFonts w:ascii="Arial" w:eastAsia="MS Mincho" w:hAnsi="Arial" w:cs="Arial"/>
          <w:sz w:val="24"/>
          <w:szCs w:val="24"/>
        </w:rPr>
        <w:t xml:space="preserve">ur investime në ndriçim publik nga autoritetet komunale. </w:t>
      </w:r>
      <w:r w:rsidR="00756339" w:rsidRPr="00DA0BE0">
        <w:rPr>
          <w:rFonts w:ascii="Arial" w:eastAsia="MS Mincho" w:hAnsi="Arial" w:cs="Arial"/>
          <w:sz w:val="24"/>
          <w:szCs w:val="24"/>
        </w:rPr>
        <w:t>Me gjithë</w:t>
      </w:r>
      <w:r w:rsidRPr="00DA0BE0">
        <w:rPr>
          <w:rFonts w:ascii="Arial" w:eastAsia="MS Mincho" w:hAnsi="Arial" w:cs="Arial"/>
          <w:sz w:val="24"/>
          <w:szCs w:val="24"/>
        </w:rPr>
        <w:t xml:space="preserve"> investimet që duket se janë bërë në instalimin e llambave efiçiente LED, bazuar në madhësinë e llambave të instaluara (kapacitetin e ndriçimit në W), ka të ngjarë që kapaciteti i llambave LED është i mbi</w:t>
      </w:r>
      <w:r w:rsidR="00756339" w:rsidRPr="00DA0BE0">
        <w:rPr>
          <w:rFonts w:ascii="Arial" w:eastAsia="MS Mincho" w:hAnsi="Arial" w:cs="Arial"/>
          <w:sz w:val="24"/>
          <w:szCs w:val="24"/>
        </w:rPr>
        <w:t xml:space="preserve"> </w:t>
      </w:r>
      <w:r w:rsidRPr="00DA0BE0">
        <w:rPr>
          <w:rFonts w:ascii="Arial" w:eastAsia="MS Mincho" w:hAnsi="Arial" w:cs="Arial"/>
          <w:sz w:val="24"/>
          <w:szCs w:val="24"/>
        </w:rPr>
        <w:t>dimen</w:t>
      </w:r>
      <w:r w:rsidR="00756339" w:rsidRPr="00DA0BE0">
        <w:rPr>
          <w:rFonts w:ascii="Arial" w:eastAsia="MS Mincho" w:hAnsi="Arial" w:cs="Arial"/>
          <w:sz w:val="24"/>
          <w:szCs w:val="24"/>
        </w:rPr>
        <w:t>s</w:t>
      </w:r>
      <w:r w:rsidRPr="00DA0BE0">
        <w:rPr>
          <w:rFonts w:ascii="Arial" w:eastAsia="MS Mincho" w:hAnsi="Arial" w:cs="Arial"/>
          <w:sz w:val="24"/>
          <w:szCs w:val="24"/>
        </w:rPr>
        <w:t>i</w:t>
      </w:r>
      <w:r w:rsidR="00756339" w:rsidRPr="00DA0BE0">
        <w:rPr>
          <w:rFonts w:ascii="Arial" w:eastAsia="MS Mincho" w:hAnsi="Arial" w:cs="Arial"/>
          <w:sz w:val="24"/>
          <w:szCs w:val="24"/>
        </w:rPr>
        <w:t>onuar</w:t>
      </w:r>
      <w:r w:rsidRPr="00DA0BE0">
        <w:rPr>
          <w:rFonts w:ascii="Arial" w:eastAsia="MS Mincho" w:hAnsi="Arial" w:cs="Arial"/>
          <w:sz w:val="24"/>
          <w:szCs w:val="24"/>
        </w:rPr>
        <w:t xml:space="preserve">, pra janë vendosur llamba me kapacitet më të madh të ndriçimit se sa ka qenë e nevojshme. Kjo vërehet te numri i madh i llambave LED me kapacitet 100W (janë 744 llamba apo 55.61%) dhe llamba me kapacitet 120W (janë 108 llamba apo 8.07%) si dhe llambat LED me kapacitet 80W (janë 281 llamba apo 21%). Instalimi i llambave me kapacitet më të madh se ai i nevojshëm për ndriçim, nuk jep rezultate të ngritjes së efiçiencës energjetike, përkundrazi e rrit edhe më shumë konsumin e energjisë dhe kostot financiare si në investim ashtu edhe në operim dhe mirëmbajtje të ndriçimit. </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Gjithashtu në totalin e llambave </w:t>
      </w:r>
      <w:r w:rsidR="00756339" w:rsidRPr="00DA0BE0">
        <w:rPr>
          <w:rFonts w:ascii="Arial" w:eastAsia="MS Mincho" w:hAnsi="Arial" w:cs="Arial"/>
          <w:sz w:val="24"/>
          <w:szCs w:val="24"/>
        </w:rPr>
        <w:t>ekzistuese</w:t>
      </w:r>
      <w:r w:rsidRPr="00DA0BE0">
        <w:rPr>
          <w:rFonts w:ascii="Arial" w:eastAsia="MS Mincho" w:hAnsi="Arial" w:cs="Arial"/>
          <w:sz w:val="24"/>
          <w:szCs w:val="24"/>
        </w:rPr>
        <w:t xml:space="preserve"> të instaluara figuron </w:t>
      </w:r>
      <w:r w:rsidR="00756339" w:rsidRPr="00DA0BE0">
        <w:rPr>
          <w:rFonts w:ascii="Arial" w:eastAsia="MS Mincho" w:hAnsi="Arial" w:cs="Arial"/>
          <w:sz w:val="24"/>
          <w:szCs w:val="24"/>
        </w:rPr>
        <w:t>një</w:t>
      </w:r>
      <w:r w:rsidRPr="00DA0BE0">
        <w:rPr>
          <w:rFonts w:ascii="Arial" w:eastAsia="MS Mincho" w:hAnsi="Arial" w:cs="Arial"/>
          <w:sz w:val="24"/>
          <w:szCs w:val="24"/>
        </w:rPr>
        <w:t xml:space="preserve"> numër i konsiderueshëm i llambave kompakte fluoreshente (CFL). Këto llamba janë të dedikuara për ndriçim të brendshëm pasi janë të </w:t>
      </w:r>
      <w:r w:rsidR="00756339" w:rsidRPr="00DA0BE0">
        <w:rPr>
          <w:rFonts w:ascii="Arial" w:eastAsia="MS Mincho" w:hAnsi="Arial" w:cs="Arial"/>
          <w:sz w:val="24"/>
          <w:szCs w:val="24"/>
        </w:rPr>
        <w:t>ndjeshme</w:t>
      </w:r>
      <w:r w:rsidRPr="00DA0BE0">
        <w:rPr>
          <w:rFonts w:ascii="Arial" w:eastAsia="MS Mincho" w:hAnsi="Arial" w:cs="Arial"/>
          <w:sz w:val="24"/>
          <w:szCs w:val="24"/>
        </w:rPr>
        <w:t xml:space="preserve"> ndaj lagështisë që ndikon në jetëgjatësinë e tyre. Kur flitet për llambat CFL ka një numër të konsiderueshëm të tyre që kanë kapacitet të vogël (llamba me kapacitet 25W-13 copë, me kapacitet 15W-132 copë dhe me 10W janë 30 copë). </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Prandaj, rekomandohet që para se të investohet në ndriçim të ri të rrugëve ose nëse investohet në ndërrim të llambave </w:t>
      </w:r>
      <w:r w:rsidR="00756339" w:rsidRPr="00DA0BE0">
        <w:rPr>
          <w:rFonts w:ascii="Arial" w:eastAsia="MS Mincho" w:hAnsi="Arial" w:cs="Arial"/>
          <w:sz w:val="24"/>
          <w:szCs w:val="24"/>
        </w:rPr>
        <w:t>ekzistuese</w:t>
      </w:r>
      <w:r w:rsidRPr="00DA0BE0">
        <w:rPr>
          <w:rFonts w:ascii="Arial" w:eastAsia="MS Mincho" w:hAnsi="Arial" w:cs="Arial"/>
          <w:sz w:val="24"/>
          <w:szCs w:val="24"/>
        </w:rPr>
        <w:t xml:space="preserve"> me llamba më efiçiente, duhet që paraprakisht të përpilohet projekti inxhinierik që do të mundëson përzgjedhjen e duhur të llojit të llambave dhe do të mundësoj dimen</w:t>
      </w:r>
      <w:r w:rsidR="00756339" w:rsidRPr="00DA0BE0">
        <w:rPr>
          <w:rFonts w:ascii="Arial" w:eastAsia="MS Mincho" w:hAnsi="Arial" w:cs="Arial"/>
          <w:sz w:val="24"/>
          <w:szCs w:val="24"/>
        </w:rPr>
        <w:t>s</w:t>
      </w:r>
      <w:r w:rsidRPr="00DA0BE0">
        <w:rPr>
          <w:rFonts w:ascii="Arial" w:eastAsia="MS Mincho" w:hAnsi="Arial" w:cs="Arial"/>
          <w:sz w:val="24"/>
          <w:szCs w:val="24"/>
        </w:rPr>
        <w:t>ionimin korrekt të kapacitetit të tyre</w:t>
      </w:r>
      <w:r w:rsidR="00756339" w:rsidRPr="00DA0BE0">
        <w:rPr>
          <w:rFonts w:ascii="Arial" w:eastAsia="MS Mincho" w:hAnsi="Arial" w:cs="Arial"/>
          <w:sz w:val="24"/>
          <w:szCs w:val="24"/>
        </w:rPr>
        <w:t>,</w:t>
      </w:r>
      <w:r w:rsidRPr="00DA0BE0">
        <w:rPr>
          <w:rFonts w:ascii="Arial" w:eastAsia="MS Mincho" w:hAnsi="Arial" w:cs="Arial"/>
          <w:sz w:val="24"/>
          <w:szCs w:val="24"/>
        </w:rPr>
        <w:t xml:space="preserve"> të cilat do të instalohen.</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Mesatarisht konsumi vjetor i energjisë elektrike për ndriçim i raportuar nga komuna sipas kostos financiare vjetore bazuar në faturat e paguara, është treguar në tabelën e mëposhtme.</w:t>
      </w:r>
    </w:p>
    <w:p w:rsidR="00D661AD" w:rsidRPr="00DA0BE0" w:rsidRDefault="00D661AD" w:rsidP="00D661AD">
      <w:pPr>
        <w:spacing w:after="120" w:line="276" w:lineRule="auto"/>
        <w:jc w:val="center"/>
        <w:rPr>
          <w:rFonts w:ascii="Arial" w:eastAsia="MS Mincho" w:hAnsi="Arial" w:cs="Arial"/>
          <w:sz w:val="24"/>
          <w:szCs w:val="24"/>
        </w:rPr>
      </w:pPr>
      <w:bookmarkStart w:id="160" w:name="_Toc22215773"/>
      <w:bookmarkStart w:id="161" w:name="_Toc26871161"/>
      <w:r w:rsidRPr="00DA0BE0">
        <w:rPr>
          <w:rFonts w:ascii="Arial"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11</w:t>
      </w:r>
      <w:r w:rsidRPr="00DA0BE0">
        <w:rPr>
          <w:rFonts w:ascii="Arial" w:eastAsia="MS Mincho" w:hAnsi="Arial" w:cs="Arial"/>
        </w:rPr>
        <w:fldChar w:fldCharType="end"/>
      </w:r>
      <w:r w:rsidRPr="00DA0BE0">
        <w:rPr>
          <w:rFonts w:ascii="Arial" w:eastAsia="MS Mincho" w:hAnsi="Arial" w:cs="Arial"/>
        </w:rPr>
        <w:t>. konsumi i energjisë elektrike dhe kostoja mesatare vjetore</w:t>
      </w:r>
      <w:bookmarkEnd w:id="160"/>
      <w:r w:rsidRPr="00DA0BE0">
        <w:rPr>
          <w:rFonts w:ascii="Arial" w:eastAsia="MS Mincho" w:hAnsi="Arial" w:cs="Arial"/>
        </w:rPr>
        <w:t xml:space="preserve"> e raportuar</w:t>
      </w:r>
      <w:bookmarkEnd w:id="161"/>
    </w:p>
    <w:tbl>
      <w:tblPr>
        <w:tblStyle w:val="LightGrid-Accent1"/>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694"/>
        <w:gridCol w:w="3209"/>
      </w:tblGrid>
      <w:tr w:rsidR="00D661AD" w:rsidRPr="00DA0BE0" w:rsidTr="00566E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shd w:val="clear" w:color="auto" w:fill="5B9BD5" w:themeFill="accent1"/>
          </w:tcPr>
          <w:p w:rsidR="00D661AD" w:rsidRPr="00DA0BE0" w:rsidRDefault="00D661AD" w:rsidP="00566EB3">
            <w:pPr>
              <w:jc w:val="center"/>
              <w:rPr>
                <w:rFonts w:ascii="Arial" w:hAnsi="Arial" w:cs="Arial"/>
                <w:sz w:val="20"/>
                <w:szCs w:val="20"/>
              </w:rPr>
            </w:pPr>
          </w:p>
        </w:tc>
        <w:tc>
          <w:tcPr>
            <w:tcW w:w="2694" w:type="dxa"/>
            <w:shd w:val="clear" w:color="auto" w:fill="5B9BD5" w:themeFill="accent1"/>
          </w:tcPr>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Konsumi mesatar vjetor</w:t>
            </w:r>
          </w:p>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kWh</w:t>
            </w:r>
          </w:p>
        </w:tc>
        <w:tc>
          <w:tcPr>
            <w:tcW w:w="3209" w:type="dxa"/>
            <w:shd w:val="clear" w:color="auto" w:fill="5B9BD5" w:themeFill="accent1"/>
          </w:tcPr>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Kostoja mesatare e ndriçimit</w:t>
            </w:r>
          </w:p>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€/vit</w:t>
            </w:r>
          </w:p>
        </w:tc>
      </w:tr>
      <w:tr w:rsidR="00D661AD" w:rsidRPr="00DA0BE0" w:rsidTr="00566EB3">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214" w:type="dxa"/>
            <w:shd w:val="clear" w:color="auto" w:fill="FFFFFF" w:themeFill="background1"/>
            <w:vAlign w:val="center"/>
          </w:tcPr>
          <w:p w:rsidR="00D661AD" w:rsidRPr="00DA0BE0" w:rsidRDefault="00D661AD" w:rsidP="00566EB3">
            <w:pPr>
              <w:rPr>
                <w:rFonts w:ascii="Arial" w:hAnsi="Arial" w:cs="Arial"/>
                <w:sz w:val="20"/>
                <w:szCs w:val="20"/>
              </w:rPr>
            </w:pPr>
            <w:r w:rsidRPr="00DA0BE0">
              <w:rPr>
                <w:rFonts w:ascii="Arial" w:hAnsi="Arial" w:cs="Arial"/>
                <w:sz w:val="20"/>
                <w:szCs w:val="20"/>
              </w:rPr>
              <w:t>Konsumi i raportuar</w:t>
            </w:r>
          </w:p>
        </w:tc>
        <w:tc>
          <w:tcPr>
            <w:tcW w:w="2694" w:type="dxa"/>
            <w:shd w:val="clear" w:color="auto" w:fill="FFFFFF" w:themeFill="background1"/>
            <w:vAlign w:val="center"/>
          </w:tcPr>
          <w:p w:rsidR="00D661AD" w:rsidRPr="00DA0BE0" w:rsidRDefault="00D661AD" w:rsidP="00566EB3">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0BE0">
              <w:rPr>
                <w:rFonts w:ascii="Arial" w:hAnsi="Arial" w:cs="Arial"/>
                <w:sz w:val="20"/>
                <w:szCs w:val="20"/>
              </w:rPr>
              <w:t>1,816,691.95</w:t>
            </w:r>
          </w:p>
        </w:tc>
        <w:tc>
          <w:tcPr>
            <w:tcW w:w="3209" w:type="dxa"/>
            <w:shd w:val="clear" w:color="auto" w:fill="FFFFFF" w:themeFill="background1"/>
            <w:vAlign w:val="center"/>
          </w:tcPr>
          <w:p w:rsidR="00D661AD" w:rsidRPr="00DA0BE0" w:rsidRDefault="00D661AD" w:rsidP="00566EB3">
            <w:pPr>
              <w:jc w:val="right"/>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A0BE0">
              <w:rPr>
                <w:rFonts w:ascii="Arial" w:hAnsi="Arial" w:cs="Arial"/>
                <w:sz w:val="20"/>
                <w:szCs w:val="20"/>
              </w:rPr>
              <w:t>54,576.00</w:t>
            </w:r>
          </w:p>
        </w:tc>
      </w:tr>
    </w:tbl>
    <w:p w:rsidR="00D661AD" w:rsidRPr="00DA0BE0" w:rsidRDefault="00D661AD" w:rsidP="00D661AD">
      <w:pPr>
        <w:spacing w:after="120" w:line="276" w:lineRule="auto"/>
        <w:jc w:val="both"/>
        <w:rPr>
          <w:rFonts w:ascii="Arial" w:eastAsia="MS Mincho" w:hAnsi="Arial" w:cs="Arial"/>
          <w:sz w:val="24"/>
          <w:szCs w:val="24"/>
        </w:rPr>
      </w:pPr>
    </w:p>
    <w:p w:rsidR="00D661AD" w:rsidRPr="00DA0BE0" w:rsidRDefault="00D661AD" w:rsidP="00D661AD">
      <w:pPr>
        <w:spacing w:after="120" w:line="276" w:lineRule="auto"/>
        <w:jc w:val="center"/>
        <w:rPr>
          <w:rFonts w:ascii="Arial" w:eastAsia="MS Mincho" w:hAnsi="Arial" w:cs="Arial"/>
        </w:rPr>
      </w:pPr>
      <w:bookmarkStart w:id="162" w:name="_Toc26871162"/>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12</w:t>
      </w:r>
      <w:r w:rsidRPr="00DA0BE0">
        <w:rPr>
          <w:rFonts w:ascii="Arial" w:hAnsi="Arial" w:cs="Arial"/>
        </w:rPr>
        <w:fldChar w:fldCharType="end"/>
      </w:r>
      <w:r w:rsidRPr="00DA0BE0">
        <w:rPr>
          <w:rFonts w:ascii="Arial" w:eastAsia="MS Mincho" w:hAnsi="Arial" w:cs="Arial"/>
        </w:rPr>
        <w:t xml:space="preserve">. Pasqyra e llambave </w:t>
      </w:r>
      <w:r w:rsidR="00745212" w:rsidRPr="00DA0BE0">
        <w:rPr>
          <w:rFonts w:ascii="Arial" w:eastAsia="MS Mincho" w:hAnsi="Arial" w:cs="Arial"/>
        </w:rPr>
        <w:t>ekzistuese</w:t>
      </w:r>
      <w:r w:rsidRPr="00DA0BE0">
        <w:rPr>
          <w:rFonts w:ascii="Arial" w:eastAsia="MS Mincho" w:hAnsi="Arial" w:cs="Arial"/>
        </w:rPr>
        <w:t xml:space="preserve"> për ndriçimin e rrugëve</w:t>
      </w:r>
      <w:bookmarkEnd w:id="162"/>
    </w:p>
    <w:tbl>
      <w:tblPr>
        <w:tblW w:w="9133" w:type="dxa"/>
        <w:jc w:val="center"/>
        <w:tblLook w:val="04A0" w:firstRow="1" w:lastRow="0" w:firstColumn="1" w:lastColumn="0" w:noHBand="0" w:noVBand="1"/>
      </w:tblPr>
      <w:tblGrid>
        <w:gridCol w:w="2426"/>
        <w:gridCol w:w="992"/>
        <w:gridCol w:w="992"/>
        <w:gridCol w:w="1325"/>
        <w:gridCol w:w="1590"/>
        <w:gridCol w:w="1808"/>
      </w:tblGrid>
      <w:tr w:rsidR="00D661AD" w:rsidRPr="00DA0BE0" w:rsidTr="00566EB3">
        <w:trPr>
          <w:trHeight w:val="734"/>
          <w:jc w:val="center"/>
        </w:trPr>
        <w:tc>
          <w:tcPr>
            <w:tcW w:w="2426" w:type="dxa"/>
            <w:tcBorders>
              <w:top w:val="single" w:sz="4" w:space="0" w:color="4F81BD"/>
              <w:left w:val="single" w:sz="4" w:space="0" w:color="4F81BD"/>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Lloji i llambave</w:t>
            </w:r>
          </w:p>
        </w:tc>
        <w:tc>
          <w:tcPr>
            <w:tcW w:w="992"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Fuqia</w:t>
            </w:r>
          </w:p>
        </w:tc>
        <w:tc>
          <w:tcPr>
            <w:tcW w:w="992"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Numri i llambave</w:t>
            </w:r>
          </w:p>
        </w:tc>
        <w:tc>
          <w:tcPr>
            <w:tcW w:w="1325"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fuqia (kW)</w:t>
            </w:r>
          </w:p>
        </w:tc>
        <w:tc>
          <w:tcPr>
            <w:tcW w:w="1590"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Numri i oreve te punes ne vit (h)</w:t>
            </w:r>
          </w:p>
        </w:tc>
        <w:tc>
          <w:tcPr>
            <w:tcW w:w="1808"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konsumi i energjisë (kWh/vit)</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Inkandeshente (Zhivë)</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129</w:t>
            </w:r>
          </w:p>
        </w:tc>
        <w:tc>
          <w:tcPr>
            <w:tcW w:w="1325"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16.125</w:t>
            </w:r>
          </w:p>
        </w:tc>
        <w:tc>
          <w:tcPr>
            <w:tcW w:w="1590"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64741.875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Inkandeshente (Zhivë)</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150</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w:t>
            </w:r>
          </w:p>
        </w:tc>
        <w:tc>
          <w:tcPr>
            <w:tcW w:w="1325"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2.4</w:t>
            </w:r>
          </w:p>
        </w:tc>
        <w:tc>
          <w:tcPr>
            <w:tcW w:w="1590"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9636</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Inkandeshente (Zhivë)</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400</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w:t>
            </w:r>
          </w:p>
        </w:tc>
        <w:tc>
          <w:tcPr>
            <w:tcW w:w="1325"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w:t>
            </w:r>
          </w:p>
        </w:tc>
        <w:tc>
          <w:tcPr>
            <w:tcW w:w="1590"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16060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Inkadeshente (Zhivë)</w:t>
            </w:r>
          </w:p>
        </w:tc>
        <w:tc>
          <w:tcPr>
            <w:tcW w:w="992"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155</w:t>
            </w:r>
          </w:p>
        </w:tc>
        <w:tc>
          <w:tcPr>
            <w:tcW w:w="1325"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22.53</w:t>
            </w:r>
          </w:p>
        </w:tc>
        <w:tc>
          <w:tcPr>
            <w:tcW w:w="1590"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90437.88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0.17</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682.55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lastRenderedPageBreak/>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0.24</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963.60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162</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10.53</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42277.95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0.40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1606.00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0.33</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1304.88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132</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1.98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7949.70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0.30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1204.50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CFL</w:t>
            </w:r>
          </w:p>
        </w:tc>
        <w:tc>
          <w:tcPr>
            <w:tcW w:w="992"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352</w:t>
            </w:r>
          </w:p>
        </w:tc>
        <w:tc>
          <w:tcPr>
            <w:tcW w:w="1325"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13.95</w:t>
            </w:r>
          </w:p>
        </w:tc>
        <w:tc>
          <w:tcPr>
            <w:tcW w:w="1590"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55989.18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Natrium</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0.48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1927.20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Natrium</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0.13</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501.88</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Natrium</w:t>
            </w:r>
          </w:p>
        </w:tc>
        <w:tc>
          <w:tcPr>
            <w:tcW w:w="992"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w:t>
            </w:r>
          </w:p>
        </w:tc>
        <w:tc>
          <w:tcPr>
            <w:tcW w:w="1325"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0.61</w:t>
            </w:r>
          </w:p>
        </w:tc>
        <w:tc>
          <w:tcPr>
            <w:tcW w:w="1590"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2429.08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300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48.00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192720.00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28</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4.20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16863.00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0.38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1505.63</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26</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3.12</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12526.80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35</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3.50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14052.50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halide (Halogjene)</w:t>
            </w:r>
          </w:p>
        </w:tc>
        <w:tc>
          <w:tcPr>
            <w:tcW w:w="992"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392</w:t>
            </w:r>
          </w:p>
        </w:tc>
        <w:tc>
          <w:tcPr>
            <w:tcW w:w="1325"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59.20</w:t>
            </w:r>
          </w:p>
        </w:tc>
        <w:tc>
          <w:tcPr>
            <w:tcW w:w="1590"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237667.93</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108</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12.96</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52034.40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744</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74.40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298716.00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281</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22.48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90257.20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6424.00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38</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25</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0.95</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3814.25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140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2.10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8431.50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LED</w:t>
            </w:r>
          </w:p>
        </w:tc>
        <w:tc>
          <w:tcPr>
            <w:tcW w:w="992"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1,338</w:t>
            </w:r>
          </w:p>
        </w:tc>
        <w:tc>
          <w:tcPr>
            <w:tcW w:w="1325"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114.49</w:t>
            </w:r>
          </w:p>
        </w:tc>
        <w:tc>
          <w:tcPr>
            <w:tcW w:w="1590"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459677.35</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1F3864" w:themeFill="accent5" w:themeFillShade="8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te gjitha llambat</w:t>
            </w:r>
          </w:p>
        </w:tc>
        <w:tc>
          <w:tcPr>
            <w:tcW w:w="992"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2,241</w:t>
            </w:r>
          </w:p>
        </w:tc>
        <w:tc>
          <w:tcPr>
            <w:tcW w:w="1325"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211</w:t>
            </w:r>
          </w:p>
        </w:tc>
        <w:tc>
          <w:tcPr>
            <w:tcW w:w="1590"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846,201</w:t>
            </w:r>
          </w:p>
        </w:tc>
      </w:tr>
    </w:tbl>
    <w:p w:rsidR="00D661AD" w:rsidRPr="00DA0BE0" w:rsidRDefault="00D661AD" w:rsidP="00D661AD">
      <w:pPr>
        <w:spacing w:after="120" w:line="276" w:lineRule="auto"/>
        <w:jc w:val="center"/>
        <w:rPr>
          <w:rFonts w:ascii="Arial" w:eastAsia="MS Mincho" w:hAnsi="Arial" w:cs="Arial"/>
          <w:color w:val="0070C0"/>
        </w:rPr>
      </w:pPr>
    </w:p>
    <w:p w:rsidR="005F0098" w:rsidRPr="00DA0BE0" w:rsidRDefault="00D661AD" w:rsidP="00756339">
      <w:pPr>
        <w:spacing w:after="120" w:line="276" w:lineRule="auto"/>
        <w:jc w:val="both"/>
        <w:rPr>
          <w:rFonts w:ascii="Arial" w:hAnsi="Arial" w:cs="Arial"/>
          <w:sz w:val="24"/>
          <w:szCs w:val="24"/>
        </w:rPr>
      </w:pPr>
      <w:r w:rsidRPr="00DA0BE0">
        <w:rPr>
          <w:rFonts w:ascii="Arial" w:hAnsi="Arial" w:cs="Arial"/>
          <w:sz w:val="24"/>
          <w:szCs w:val="24"/>
        </w:rPr>
        <w:t>Ndriçimi publik i rrugëve sipas asaj që është e raportuar për gjendjen ekzistuese, megjithatë, ka mjaftë hapësirë për aktivitete investuese në tërë komunën për ngritjen e nivelit të efiçiencës energjetike në ndriçimin publik.</w:t>
      </w:r>
    </w:p>
    <w:p w:rsidR="00873C0C" w:rsidRPr="00DA0BE0" w:rsidRDefault="00873C0C" w:rsidP="00DE5242">
      <w:pPr>
        <w:pStyle w:val="Heading2"/>
        <w:rPr>
          <w:rFonts w:eastAsia="Times New Roman"/>
        </w:rPr>
      </w:pPr>
      <w:bookmarkStart w:id="163" w:name="_Toc14252907"/>
      <w:bookmarkStart w:id="164" w:name="_Toc26871103"/>
      <w:r w:rsidRPr="00DA0BE0">
        <w:rPr>
          <w:rFonts w:eastAsia="Times New Roman"/>
        </w:rPr>
        <w:t>4.2. Konsumi  energjisë në shërbimet publike</w:t>
      </w:r>
      <w:bookmarkEnd w:id="163"/>
      <w:bookmarkEnd w:id="164"/>
    </w:p>
    <w:p w:rsidR="00873C0C" w:rsidRPr="00DA0BE0" w:rsidRDefault="00873C0C" w:rsidP="00FE7941">
      <w:pPr>
        <w:pStyle w:val="Heading3"/>
        <w:rPr>
          <w:rFonts w:eastAsia="Times New Roman"/>
        </w:rPr>
      </w:pPr>
      <w:bookmarkStart w:id="165" w:name="_Toc14252908"/>
      <w:bookmarkStart w:id="166" w:name="_Toc26871104"/>
      <w:r w:rsidRPr="00DA0BE0">
        <w:rPr>
          <w:rFonts w:eastAsia="Times New Roman"/>
        </w:rPr>
        <w:t xml:space="preserve">4.2.1. </w:t>
      </w:r>
      <w:bookmarkEnd w:id="165"/>
      <w:r w:rsidRPr="00DA0BE0">
        <w:rPr>
          <w:rFonts w:eastAsia="Times New Roman"/>
        </w:rPr>
        <w:t>Konsumi i energjisë në furnizimin me ujë dhe sektorin e ujërave të zeza</w:t>
      </w:r>
      <w:bookmarkEnd w:id="166"/>
    </w:p>
    <w:p w:rsidR="00873C0C" w:rsidRPr="00DA0BE0" w:rsidRDefault="00873C0C" w:rsidP="00FE7941">
      <w:pPr>
        <w:spacing w:after="120" w:line="276" w:lineRule="auto"/>
        <w:rPr>
          <w:rFonts w:ascii="Arial" w:hAnsi="Arial" w:cs="Arial"/>
          <w:sz w:val="24"/>
          <w:szCs w:val="24"/>
        </w:rPr>
      </w:pPr>
    </w:p>
    <w:p w:rsidR="00873C0C" w:rsidRPr="00DA0BE0" w:rsidRDefault="00873C0C" w:rsidP="00FE7941">
      <w:pPr>
        <w:spacing w:after="120" w:line="276" w:lineRule="auto"/>
        <w:rPr>
          <w:rFonts w:ascii="Arial" w:hAnsi="Arial" w:cs="Arial"/>
          <w:sz w:val="24"/>
          <w:szCs w:val="24"/>
        </w:rPr>
      </w:pPr>
      <w:r w:rsidRPr="00DA0BE0">
        <w:rPr>
          <w:rFonts w:ascii="Arial" w:hAnsi="Arial" w:cs="Arial"/>
          <w:sz w:val="24"/>
          <w:szCs w:val="24"/>
        </w:rPr>
        <w:t>Qytetarët e komunës së Rahovecit furnizohen me ujë të pijshëm në tri forma:</w:t>
      </w:r>
    </w:p>
    <w:p w:rsidR="00873C0C" w:rsidRPr="00DA0BE0" w:rsidRDefault="00873C0C" w:rsidP="00FE7941">
      <w:pPr>
        <w:pStyle w:val="ListParagraph"/>
        <w:numPr>
          <w:ilvl w:val="0"/>
          <w:numId w:val="16"/>
        </w:numPr>
        <w:spacing w:after="120" w:line="276" w:lineRule="auto"/>
        <w:rPr>
          <w:rFonts w:ascii="Arial" w:hAnsi="Arial" w:cs="Arial"/>
          <w:sz w:val="24"/>
          <w:szCs w:val="24"/>
        </w:rPr>
      </w:pPr>
      <w:r w:rsidRPr="00DA0BE0">
        <w:rPr>
          <w:rFonts w:ascii="Arial" w:hAnsi="Arial" w:cs="Arial"/>
          <w:sz w:val="24"/>
          <w:szCs w:val="24"/>
        </w:rPr>
        <w:t>Sistemi qendror i furnizimit-ujësjellësi i Radoniqit</w:t>
      </w:r>
      <w:r w:rsidR="00436A4B" w:rsidRPr="00DA0BE0">
        <w:rPr>
          <w:rFonts w:ascii="Arial" w:hAnsi="Arial" w:cs="Arial"/>
          <w:sz w:val="24"/>
          <w:szCs w:val="24"/>
        </w:rPr>
        <w:t>;</w:t>
      </w:r>
    </w:p>
    <w:p w:rsidR="00873C0C" w:rsidRPr="00DA0BE0" w:rsidRDefault="00873C0C" w:rsidP="00FE7941">
      <w:pPr>
        <w:pStyle w:val="ListParagraph"/>
        <w:numPr>
          <w:ilvl w:val="0"/>
          <w:numId w:val="16"/>
        </w:numPr>
        <w:spacing w:after="120" w:line="276" w:lineRule="auto"/>
        <w:rPr>
          <w:rFonts w:ascii="Arial" w:hAnsi="Arial" w:cs="Arial"/>
          <w:sz w:val="24"/>
          <w:szCs w:val="24"/>
        </w:rPr>
      </w:pPr>
      <w:r w:rsidRPr="00DA0BE0">
        <w:rPr>
          <w:rFonts w:ascii="Arial" w:hAnsi="Arial" w:cs="Arial"/>
          <w:sz w:val="24"/>
          <w:szCs w:val="24"/>
        </w:rPr>
        <w:t>Sistemet e vogla -ujësjellësit lokal (sistem të pompimit)</w:t>
      </w:r>
      <w:r w:rsidR="00436A4B" w:rsidRPr="00DA0BE0">
        <w:rPr>
          <w:rFonts w:ascii="Arial" w:hAnsi="Arial" w:cs="Arial"/>
          <w:sz w:val="24"/>
          <w:szCs w:val="24"/>
        </w:rPr>
        <w:t>; dhe</w:t>
      </w:r>
    </w:p>
    <w:p w:rsidR="00873C0C" w:rsidRPr="00DA0BE0" w:rsidRDefault="00873C0C" w:rsidP="00FE7941">
      <w:pPr>
        <w:pStyle w:val="ListParagraph"/>
        <w:numPr>
          <w:ilvl w:val="0"/>
          <w:numId w:val="16"/>
        </w:numPr>
        <w:spacing w:after="120" w:line="276" w:lineRule="auto"/>
        <w:rPr>
          <w:rFonts w:ascii="Arial" w:hAnsi="Arial" w:cs="Arial"/>
          <w:sz w:val="24"/>
          <w:szCs w:val="24"/>
        </w:rPr>
      </w:pPr>
      <w:r w:rsidRPr="00DA0BE0">
        <w:rPr>
          <w:rFonts w:ascii="Arial" w:hAnsi="Arial" w:cs="Arial"/>
          <w:sz w:val="24"/>
          <w:szCs w:val="24"/>
        </w:rPr>
        <w:t>Puset individuale</w:t>
      </w:r>
      <w:r w:rsidR="00436A4B" w:rsidRPr="00DA0BE0">
        <w:rPr>
          <w:rFonts w:ascii="Arial" w:hAnsi="Arial" w:cs="Arial"/>
          <w:sz w:val="24"/>
          <w:szCs w:val="24"/>
        </w:rPr>
        <w:t>.</w:t>
      </w:r>
    </w:p>
    <w:p w:rsidR="00873C0C" w:rsidRPr="00DA0BE0" w:rsidRDefault="00873C0C" w:rsidP="00FE7941">
      <w:pPr>
        <w:spacing w:after="120" w:line="276" w:lineRule="auto"/>
        <w:jc w:val="both"/>
        <w:rPr>
          <w:rFonts w:ascii="Arial" w:hAnsi="Arial" w:cs="Arial"/>
          <w:sz w:val="24"/>
          <w:szCs w:val="24"/>
        </w:rPr>
      </w:pPr>
      <w:r w:rsidRPr="00DA0BE0">
        <w:rPr>
          <w:rFonts w:ascii="Arial" w:hAnsi="Arial" w:cs="Arial"/>
          <w:sz w:val="24"/>
          <w:szCs w:val="24"/>
        </w:rPr>
        <w:t>Furnizimi i banorëve të komunës së Rahovecit me ujë të pijshëm, momentalisht përcillet</w:t>
      </w:r>
    </w:p>
    <w:p w:rsidR="00873C0C" w:rsidRPr="00DA0BE0" w:rsidRDefault="00873C0C" w:rsidP="00FE7941">
      <w:pPr>
        <w:spacing w:after="120" w:line="276" w:lineRule="auto"/>
        <w:jc w:val="both"/>
        <w:rPr>
          <w:rFonts w:ascii="Arial" w:hAnsi="Arial" w:cs="Arial"/>
          <w:sz w:val="24"/>
          <w:szCs w:val="24"/>
        </w:rPr>
      </w:pPr>
      <w:r w:rsidRPr="00DA0BE0">
        <w:rPr>
          <w:rFonts w:ascii="Arial" w:hAnsi="Arial" w:cs="Arial"/>
          <w:sz w:val="24"/>
          <w:szCs w:val="24"/>
        </w:rPr>
        <w:t>me probleme të mëdha.</w:t>
      </w:r>
    </w:p>
    <w:p w:rsidR="00436A4B" w:rsidRPr="00DA0BE0" w:rsidRDefault="00873C0C"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Komuna e Rahovecit nuk ka rrjetë shumë të zhvilluar të furnizimit me ujë të pijes, i cili ka shtrirje në 26 vendbanime ose 58%, derisa pjesa tjetër e vendbanime ose 42% nuk kanë qasje në rrjetën e furnizimit kolektiv me ujë të pijes. </w:t>
      </w:r>
    </w:p>
    <w:p w:rsidR="00873C0C" w:rsidRPr="00DA0BE0" w:rsidRDefault="00873C0C" w:rsidP="00FE7941">
      <w:pPr>
        <w:spacing w:after="120" w:line="276" w:lineRule="auto"/>
        <w:jc w:val="both"/>
        <w:rPr>
          <w:rFonts w:ascii="Arial" w:eastAsia="MS Mincho" w:hAnsi="Arial" w:cs="Arial"/>
          <w:sz w:val="24"/>
        </w:rPr>
      </w:pPr>
      <w:r w:rsidRPr="00DA0BE0">
        <w:rPr>
          <w:rFonts w:ascii="Arial" w:eastAsia="MS Mincho" w:hAnsi="Arial" w:cs="Arial"/>
          <w:sz w:val="24"/>
        </w:rPr>
        <w:lastRenderedPageBreak/>
        <w:t>Aktualisht sistemi i ujësjellësit dhe kanalizimit (të ujërave të zeza dhe ujërave të shiut ) në Komunën e Rahovecit menaxhohet nga Hidrosistemi i "Radoniqit".</w:t>
      </w:r>
      <w:r w:rsidR="00436A4B" w:rsidRPr="00DA0BE0">
        <w:rPr>
          <w:rFonts w:ascii="Arial" w:eastAsia="MS Mincho" w:hAnsi="Arial" w:cs="Arial"/>
          <w:sz w:val="24"/>
        </w:rPr>
        <w:t xml:space="preserve"> </w:t>
      </w:r>
      <w:r w:rsidRPr="00DA0BE0">
        <w:rPr>
          <w:rFonts w:ascii="Arial" w:eastAsia="MS Mincho" w:hAnsi="Arial" w:cs="Arial"/>
          <w:sz w:val="24"/>
        </w:rPr>
        <w:t>Furnizimi i komunës s</w:t>
      </w:r>
      <w:r w:rsidR="00436A4B" w:rsidRPr="00DA0BE0">
        <w:rPr>
          <w:rFonts w:ascii="Arial" w:eastAsia="MS Mincho" w:hAnsi="Arial" w:cs="Arial"/>
          <w:sz w:val="24"/>
        </w:rPr>
        <w:t>ë</w:t>
      </w:r>
      <w:r w:rsidRPr="00DA0BE0">
        <w:rPr>
          <w:rFonts w:ascii="Arial" w:eastAsia="MS Mincho" w:hAnsi="Arial" w:cs="Arial"/>
          <w:sz w:val="24"/>
        </w:rPr>
        <w:t xml:space="preserve"> Rahovecit me ujësjellës </w:t>
      </w:r>
      <w:r w:rsidR="00436A4B" w:rsidRPr="00DA0BE0">
        <w:rPr>
          <w:rFonts w:ascii="Arial" w:eastAsia="MS Mincho" w:hAnsi="Arial" w:cs="Arial"/>
          <w:sz w:val="24"/>
        </w:rPr>
        <w:t>bëhet</w:t>
      </w:r>
      <w:r w:rsidRPr="00DA0BE0">
        <w:rPr>
          <w:rFonts w:ascii="Arial" w:eastAsia="MS Mincho" w:hAnsi="Arial" w:cs="Arial"/>
          <w:sz w:val="24"/>
        </w:rPr>
        <w:t xml:space="preserve"> nga Hidrostistemi i Radoniqit.</w:t>
      </w:r>
    </w:p>
    <w:p w:rsidR="00873C0C" w:rsidRPr="00DA0BE0" w:rsidRDefault="00873C0C" w:rsidP="00FE7941">
      <w:pPr>
        <w:spacing w:after="120" w:line="276" w:lineRule="auto"/>
        <w:jc w:val="both"/>
        <w:rPr>
          <w:rFonts w:ascii="Arial" w:eastAsia="MS Mincho" w:hAnsi="Arial" w:cs="Arial"/>
          <w:sz w:val="24"/>
        </w:rPr>
      </w:pPr>
    </w:p>
    <w:p w:rsidR="00873C0C" w:rsidRPr="00DA0BE0" w:rsidRDefault="00873C0C" w:rsidP="00FE7941">
      <w:pPr>
        <w:spacing w:after="120" w:line="276" w:lineRule="auto"/>
        <w:jc w:val="center"/>
        <w:rPr>
          <w:rFonts w:ascii="Arial" w:eastAsia="MS Mincho" w:hAnsi="Arial" w:cs="Arial"/>
          <w:sz w:val="24"/>
        </w:rPr>
      </w:pPr>
      <w:r w:rsidRPr="00DA0BE0">
        <w:rPr>
          <w:rFonts w:ascii="Arial" w:eastAsia="MS Mincho" w:hAnsi="Arial" w:cs="Arial"/>
          <w:noProof/>
          <w:sz w:val="24"/>
          <w:lang w:eastAsia="sq-AL"/>
        </w:rPr>
        <w:drawing>
          <wp:inline distT="0" distB="0" distL="0" distR="0" wp14:anchorId="530CB353" wp14:editId="29485C3B">
            <wp:extent cx="3419386" cy="302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791" cy="3071828"/>
                    </a:xfrm>
                    <a:prstGeom prst="rect">
                      <a:avLst/>
                    </a:prstGeom>
                    <a:noFill/>
                    <a:ln>
                      <a:noFill/>
                    </a:ln>
                  </pic:spPr>
                </pic:pic>
              </a:graphicData>
            </a:graphic>
          </wp:inline>
        </w:drawing>
      </w:r>
    </w:p>
    <w:p w:rsidR="00873C0C" w:rsidRPr="00DA0BE0" w:rsidRDefault="00873C0C" w:rsidP="00FE7941">
      <w:pPr>
        <w:spacing w:after="120" w:line="276" w:lineRule="auto"/>
        <w:jc w:val="center"/>
        <w:rPr>
          <w:rFonts w:ascii="Arial" w:eastAsia="MS Mincho" w:hAnsi="Arial" w:cs="Arial"/>
        </w:rPr>
      </w:pPr>
      <w:bookmarkStart w:id="167" w:name="_Toc26871211"/>
      <w:r w:rsidRPr="00DA0BE0">
        <w:rPr>
          <w:rFonts w:ascii="Arial" w:eastAsia="MS Mincho" w:hAnsi="Arial" w:cs="Arial"/>
        </w:rPr>
        <w:t xml:space="preserve">Figura </w:t>
      </w:r>
      <w:r w:rsidR="00436A4B" w:rsidRPr="00DA0BE0">
        <w:rPr>
          <w:rFonts w:ascii="Arial" w:hAnsi="Arial" w:cs="Arial"/>
        </w:rPr>
        <w:fldChar w:fldCharType="begin"/>
      </w:r>
      <w:r w:rsidR="00436A4B" w:rsidRPr="00DA0BE0">
        <w:rPr>
          <w:rFonts w:ascii="Arial" w:hAnsi="Arial" w:cs="Arial"/>
        </w:rPr>
        <w:instrText xml:space="preserve"> SEQ Figura \* ARABIC </w:instrText>
      </w:r>
      <w:r w:rsidR="00436A4B" w:rsidRPr="00DA0BE0">
        <w:rPr>
          <w:rFonts w:ascii="Arial" w:hAnsi="Arial" w:cs="Arial"/>
        </w:rPr>
        <w:fldChar w:fldCharType="separate"/>
      </w:r>
      <w:r w:rsidR="00A95803">
        <w:rPr>
          <w:rFonts w:ascii="Arial" w:hAnsi="Arial" w:cs="Arial"/>
          <w:noProof/>
        </w:rPr>
        <w:t>31</w:t>
      </w:r>
      <w:r w:rsidR="00436A4B" w:rsidRPr="00DA0BE0">
        <w:rPr>
          <w:rFonts w:ascii="Arial" w:hAnsi="Arial" w:cs="Arial"/>
        </w:rPr>
        <w:fldChar w:fldCharType="end"/>
      </w:r>
      <w:r w:rsidRPr="00DA0BE0">
        <w:rPr>
          <w:rFonts w:ascii="Arial" w:eastAsia="MS Mincho" w:hAnsi="Arial" w:cs="Arial"/>
        </w:rPr>
        <w:t>.</w:t>
      </w:r>
      <w:r w:rsidRPr="00DA0BE0">
        <w:t xml:space="preserve"> </w:t>
      </w:r>
      <w:r w:rsidRPr="00DA0BE0">
        <w:rPr>
          <w:rFonts w:ascii="Arial" w:eastAsia="MS Mincho" w:hAnsi="Arial" w:cs="Arial"/>
        </w:rPr>
        <w:t>Mënyra e furnizimit me ujë</w:t>
      </w:r>
      <w:r w:rsidR="00877757" w:rsidRPr="00DA0BE0">
        <w:rPr>
          <w:rStyle w:val="FootnoteReference"/>
          <w:rFonts w:ascii="Arial" w:eastAsia="MS Mincho" w:hAnsi="Arial" w:cs="Arial"/>
        </w:rPr>
        <w:footnoteReference w:id="15"/>
      </w:r>
      <w:bookmarkEnd w:id="167"/>
    </w:p>
    <w:p w:rsidR="00877757" w:rsidRPr="00DA0BE0" w:rsidRDefault="00877757"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Furnizimi në vendbanimet tjera rurale</w:t>
      </w:r>
      <w:r w:rsidR="00436A4B" w:rsidRPr="00DA0BE0">
        <w:rPr>
          <w:rFonts w:ascii="Arial" w:eastAsia="MS Mincho" w:hAnsi="Arial" w:cs="Arial"/>
          <w:sz w:val="24"/>
          <w:szCs w:val="24"/>
        </w:rPr>
        <w:t>, pjesa e tjetër e popullatës</w:t>
      </w:r>
      <w:r w:rsidRPr="00DA0BE0">
        <w:rPr>
          <w:rFonts w:ascii="Arial" w:eastAsia="MS Mincho" w:hAnsi="Arial" w:cs="Arial"/>
          <w:sz w:val="24"/>
          <w:szCs w:val="24"/>
        </w:rPr>
        <w:t xml:space="preserve"> e cila nuk është e</w:t>
      </w:r>
      <w:r w:rsidR="00FE7941" w:rsidRPr="00DA0BE0">
        <w:rPr>
          <w:rFonts w:ascii="Arial" w:eastAsia="MS Mincho" w:hAnsi="Arial" w:cs="Arial"/>
          <w:sz w:val="24"/>
          <w:szCs w:val="24"/>
        </w:rPr>
        <w:t xml:space="preserve"> </w:t>
      </w:r>
      <w:r w:rsidRPr="00DA0BE0">
        <w:rPr>
          <w:rFonts w:ascii="Arial" w:eastAsia="MS Mincho" w:hAnsi="Arial" w:cs="Arial"/>
          <w:sz w:val="24"/>
          <w:szCs w:val="24"/>
        </w:rPr>
        <w:t>kyçur në ujësjellësin e Radoniqit, furnizohen me</w:t>
      </w:r>
      <w:r w:rsidR="00FE7941" w:rsidRPr="00DA0BE0">
        <w:rPr>
          <w:rFonts w:ascii="Arial" w:eastAsia="MS Mincho" w:hAnsi="Arial" w:cs="Arial"/>
          <w:sz w:val="24"/>
          <w:szCs w:val="24"/>
        </w:rPr>
        <w:t xml:space="preserve"> ujë nga bunarët e cektë dhe të pambrojtur (7-8 m thellësi).</w:t>
      </w:r>
    </w:p>
    <w:p w:rsidR="00877757" w:rsidRPr="00DA0BE0" w:rsidRDefault="00877757"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komunën e Rahovecit, kanalizimi i ujërave të ndotura është shumë pak i zhvilluar,</w:t>
      </w:r>
      <w:r w:rsidR="00436A4B" w:rsidRPr="00DA0BE0">
        <w:rPr>
          <w:rFonts w:ascii="Arial" w:eastAsia="MS Mincho" w:hAnsi="Arial" w:cs="Arial"/>
          <w:sz w:val="24"/>
          <w:szCs w:val="24"/>
        </w:rPr>
        <w:t xml:space="preserve"> </w:t>
      </w:r>
      <w:r w:rsidRPr="00DA0BE0">
        <w:rPr>
          <w:rFonts w:ascii="Arial" w:eastAsia="MS Mincho" w:hAnsi="Arial" w:cs="Arial"/>
          <w:sz w:val="24"/>
          <w:szCs w:val="24"/>
        </w:rPr>
        <w:t>përkatësisht ky sistem është i shtrirë në zonën urbane dhe n</w:t>
      </w:r>
      <w:r w:rsidR="00436A4B" w:rsidRPr="00DA0BE0">
        <w:rPr>
          <w:rFonts w:ascii="Arial" w:eastAsia="MS Mincho" w:hAnsi="Arial" w:cs="Arial"/>
          <w:sz w:val="24"/>
          <w:szCs w:val="24"/>
        </w:rPr>
        <w:t>ë</w:t>
      </w:r>
      <w:r w:rsidRPr="00DA0BE0">
        <w:rPr>
          <w:rFonts w:ascii="Arial" w:eastAsia="MS Mincho" w:hAnsi="Arial" w:cs="Arial"/>
          <w:sz w:val="24"/>
          <w:szCs w:val="24"/>
        </w:rPr>
        <w:t xml:space="preserve"> disa vendbanime.</w:t>
      </w:r>
      <w:r w:rsidRPr="00DA0BE0">
        <w:t xml:space="preserve"> </w:t>
      </w:r>
      <w:r w:rsidRPr="00DA0BE0">
        <w:rPr>
          <w:rFonts w:ascii="Arial" w:eastAsia="MS Mincho" w:hAnsi="Arial" w:cs="Arial"/>
          <w:sz w:val="24"/>
          <w:szCs w:val="24"/>
        </w:rPr>
        <w:t>Rreth 53260 banore kane qasje n</w:t>
      </w:r>
      <w:r w:rsidR="00436A4B" w:rsidRPr="00DA0BE0">
        <w:rPr>
          <w:rFonts w:ascii="Arial" w:eastAsia="MS Mincho" w:hAnsi="Arial" w:cs="Arial"/>
          <w:sz w:val="24"/>
          <w:szCs w:val="24"/>
        </w:rPr>
        <w:t>ë</w:t>
      </w:r>
      <w:r w:rsidRPr="00DA0BE0">
        <w:rPr>
          <w:rFonts w:ascii="Arial" w:eastAsia="MS Mincho" w:hAnsi="Arial" w:cs="Arial"/>
          <w:sz w:val="24"/>
          <w:szCs w:val="24"/>
        </w:rPr>
        <w:t xml:space="preserve"> kanalizim ose 74.46% e popullsisë s</w:t>
      </w:r>
      <w:r w:rsidR="00436A4B" w:rsidRPr="00DA0BE0">
        <w:rPr>
          <w:rFonts w:ascii="Arial" w:eastAsia="MS Mincho" w:hAnsi="Arial" w:cs="Arial"/>
          <w:sz w:val="24"/>
          <w:szCs w:val="24"/>
        </w:rPr>
        <w:t>ë</w:t>
      </w:r>
      <w:r w:rsidRPr="00DA0BE0">
        <w:rPr>
          <w:rFonts w:ascii="Arial" w:eastAsia="MS Mincho" w:hAnsi="Arial" w:cs="Arial"/>
          <w:sz w:val="24"/>
          <w:szCs w:val="24"/>
        </w:rPr>
        <w:t xml:space="preserve"> komunës s</w:t>
      </w:r>
      <w:r w:rsidR="00436A4B" w:rsidRPr="00DA0BE0">
        <w:rPr>
          <w:rFonts w:ascii="Arial" w:eastAsia="MS Mincho" w:hAnsi="Arial" w:cs="Arial"/>
          <w:sz w:val="24"/>
          <w:szCs w:val="24"/>
        </w:rPr>
        <w:t>ë</w:t>
      </w:r>
      <w:r w:rsidRPr="00DA0BE0">
        <w:rPr>
          <w:rFonts w:ascii="Arial" w:eastAsia="MS Mincho" w:hAnsi="Arial" w:cs="Arial"/>
          <w:sz w:val="24"/>
          <w:szCs w:val="24"/>
        </w:rPr>
        <w:t xml:space="preserve"> Rahovecit. Rreth 25.54 % e popullatës s</w:t>
      </w:r>
      <w:r w:rsidR="00436A4B" w:rsidRPr="00DA0BE0">
        <w:rPr>
          <w:rFonts w:ascii="Arial" w:eastAsia="MS Mincho" w:hAnsi="Arial" w:cs="Arial"/>
          <w:sz w:val="24"/>
          <w:szCs w:val="24"/>
        </w:rPr>
        <w:t>ë</w:t>
      </w:r>
      <w:r w:rsidRPr="00DA0BE0">
        <w:rPr>
          <w:rFonts w:ascii="Arial" w:eastAsia="MS Mincho" w:hAnsi="Arial" w:cs="Arial"/>
          <w:sz w:val="24"/>
          <w:szCs w:val="24"/>
        </w:rPr>
        <w:t xml:space="preserve"> komunës nuk kanë qasje në rrjetën e kanalizimit, por ujërat</w:t>
      </w:r>
      <w:r w:rsidR="00436A4B" w:rsidRPr="00DA0BE0">
        <w:rPr>
          <w:rFonts w:ascii="Arial" w:eastAsia="MS Mincho" w:hAnsi="Arial" w:cs="Arial"/>
          <w:sz w:val="24"/>
          <w:szCs w:val="24"/>
        </w:rPr>
        <w:t xml:space="preserve"> </w:t>
      </w:r>
      <w:r w:rsidRPr="00DA0BE0">
        <w:rPr>
          <w:rFonts w:ascii="Arial" w:eastAsia="MS Mincho" w:hAnsi="Arial" w:cs="Arial"/>
          <w:sz w:val="24"/>
          <w:szCs w:val="24"/>
        </w:rPr>
        <w:t>e zeza i derdhin në mënyrë të egër në lokacione të ndryshme në vendbanimet ku jetojnë,</w:t>
      </w:r>
      <w:r w:rsidR="00436A4B" w:rsidRPr="00DA0BE0">
        <w:rPr>
          <w:rFonts w:ascii="Arial" w:eastAsia="MS Mincho" w:hAnsi="Arial" w:cs="Arial"/>
          <w:sz w:val="24"/>
          <w:szCs w:val="24"/>
        </w:rPr>
        <w:t xml:space="preserve"> </w:t>
      </w:r>
      <w:r w:rsidRPr="00DA0BE0">
        <w:rPr>
          <w:rFonts w:ascii="Arial" w:eastAsia="MS Mincho" w:hAnsi="Arial" w:cs="Arial"/>
          <w:sz w:val="24"/>
          <w:szCs w:val="24"/>
        </w:rPr>
        <w:t>përkatësisht në shtratin e përroskave dhe lumenjve.</w:t>
      </w:r>
    </w:p>
    <w:p w:rsidR="00877757" w:rsidRPr="00DA0BE0" w:rsidRDefault="00877757" w:rsidP="00FE7941">
      <w:pPr>
        <w:pStyle w:val="Heading3"/>
        <w:rPr>
          <w:rFonts w:eastAsia="Times New Roman"/>
        </w:rPr>
      </w:pPr>
      <w:bookmarkStart w:id="168" w:name="_Toc14095630"/>
      <w:bookmarkStart w:id="169" w:name="_Toc26871105"/>
      <w:r w:rsidRPr="00DA0BE0">
        <w:rPr>
          <w:rFonts w:eastAsia="Times New Roman"/>
        </w:rPr>
        <w:t>4.2.2. Konsumi i energjisë në sektorin e mbledhjes së mbeturinave</w:t>
      </w:r>
      <w:bookmarkEnd w:id="168"/>
      <w:bookmarkEnd w:id="169"/>
    </w:p>
    <w:p w:rsidR="00CD3035" w:rsidRPr="00DA0BE0" w:rsidRDefault="00CD3035" w:rsidP="00FE7941">
      <w:pPr>
        <w:spacing w:after="120" w:line="276" w:lineRule="auto"/>
        <w:jc w:val="both"/>
        <w:rPr>
          <w:rFonts w:ascii="Arial" w:eastAsia="MS Mincho" w:hAnsi="Arial" w:cs="Arial"/>
          <w:sz w:val="24"/>
          <w:szCs w:val="24"/>
        </w:rPr>
      </w:pPr>
    </w:p>
    <w:p w:rsidR="00922338" w:rsidRPr="00922338" w:rsidRDefault="00922338" w:rsidP="00922338">
      <w:pPr>
        <w:spacing w:after="120" w:line="276" w:lineRule="auto"/>
        <w:jc w:val="both"/>
        <w:rPr>
          <w:rFonts w:ascii="Arial" w:eastAsia="MS Mincho" w:hAnsi="Arial" w:cs="Arial"/>
          <w:sz w:val="24"/>
          <w:szCs w:val="24"/>
        </w:rPr>
      </w:pPr>
      <w:r w:rsidRPr="00922338">
        <w:rPr>
          <w:rFonts w:ascii="Arial" w:eastAsia="MS Mincho" w:hAnsi="Arial" w:cs="Arial"/>
          <w:sz w:val="24"/>
          <w:szCs w:val="24"/>
        </w:rPr>
        <w:t>Për menaxhimin e mbeturinave në territorin e Komunës së Rahovecit, Komuna respektivisht Ministria e Mjedisit dhe Planifikimit Hapësinor licencuar dy kompani:</w:t>
      </w:r>
    </w:p>
    <w:p w:rsidR="00922338" w:rsidRPr="00922338" w:rsidRDefault="00FA756D" w:rsidP="00922338">
      <w:pPr>
        <w:pStyle w:val="ListParagraph"/>
        <w:numPr>
          <w:ilvl w:val="0"/>
          <w:numId w:val="46"/>
        </w:numPr>
        <w:spacing w:after="120" w:line="276" w:lineRule="auto"/>
        <w:jc w:val="both"/>
        <w:rPr>
          <w:rFonts w:ascii="Arial" w:eastAsia="MS Mincho" w:hAnsi="Arial" w:cs="Arial"/>
          <w:sz w:val="24"/>
          <w:szCs w:val="24"/>
        </w:rPr>
      </w:pPr>
      <w:r w:rsidRPr="00922338">
        <w:rPr>
          <w:rFonts w:ascii="Arial" w:eastAsia="MS Mincho" w:hAnsi="Arial" w:cs="Arial"/>
          <w:sz w:val="24"/>
          <w:szCs w:val="24"/>
        </w:rPr>
        <w:t>Ndërmarrja</w:t>
      </w:r>
      <w:r w:rsidR="00922338" w:rsidRPr="00922338">
        <w:rPr>
          <w:rFonts w:ascii="Arial" w:eastAsia="MS Mincho" w:hAnsi="Arial" w:cs="Arial"/>
          <w:sz w:val="24"/>
          <w:szCs w:val="24"/>
        </w:rPr>
        <w:t xml:space="preserve"> publike ″Ekoregjioni″- e cila ofron pjesën më të </w:t>
      </w:r>
      <w:r w:rsidR="00922338">
        <w:rPr>
          <w:rFonts w:ascii="Arial" w:eastAsia="MS Mincho" w:hAnsi="Arial" w:cs="Arial"/>
          <w:sz w:val="24"/>
          <w:szCs w:val="24"/>
        </w:rPr>
        <w:t>madhe të territorit të Rahovecit;</w:t>
      </w:r>
      <w:r w:rsidR="00922338" w:rsidRPr="00922338">
        <w:rPr>
          <w:rFonts w:ascii="Arial" w:eastAsia="MS Mincho" w:hAnsi="Arial" w:cs="Arial"/>
          <w:sz w:val="24"/>
          <w:szCs w:val="24"/>
        </w:rPr>
        <w:t xml:space="preserve"> dhe </w:t>
      </w:r>
    </w:p>
    <w:p w:rsidR="00877757" w:rsidRDefault="00922338" w:rsidP="00922338">
      <w:pPr>
        <w:pStyle w:val="ListParagraph"/>
        <w:numPr>
          <w:ilvl w:val="0"/>
          <w:numId w:val="46"/>
        </w:numPr>
        <w:spacing w:after="120" w:line="276" w:lineRule="auto"/>
        <w:jc w:val="both"/>
        <w:rPr>
          <w:rFonts w:ascii="Arial" w:eastAsia="MS Mincho" w:hAnsi="Arial" w:cs="Arial"/>
          <w:sz w:val="24"/>
          <w:szCs w:val="24"/>
        </w:rPr>
      </w:pPr>
      <w:r w:rsidRPr="00922338">
        <w:rPr>
          <w:rFonts w:ascii="Arial" w:eastAsia="MS Mincho" w:hAnsi="Arial" w:cs="Arial"/>
          <w:sz w:val="24"/>
          <w:szCs w:val="24"/>
        </w:rPr>
        <w:t>Ekodrinia operator privat.</w:t>
      </w:r>
    </w:p>
    <w:p w:rsidR="00E0677B" w:rsidRPr="00E0677B" w:rsidRDefault="00E0677B" w:rsidP="00E0677B">
      <w:pPr>
        <w:spacing w:after="120" w:line="276" w:lineRule="auto"/>
        <w:jc w:val="both"/>
        <w:rPr>
          <w:rFonts w:ascii="Arial" w:eastAsia="MS Mincho" w:hAnsi="Arial" w:cs="Arial"/>
          <w:sz w:val="24"/>
          <w:szCs w:val="24"/>
        </w:rPr>
      </w:pPr>
      <w:r w:rsidRPr="00E0677B">
        <w:rPr>
          <w:rFonts w:ascii="Arial" w:eastAsia="MS Mincho" w:hAnsi="Arial" w:cs="Arial"/>
          <w:sz w:val="24"/>
          <w:szCs w:val="24"/>
        </w:rPr>
        <w:lastRenderedPageBreak/>
        <w:t xml:space="preserve">Kompanitë të cilat janë </w:t>
      </w:r>
      <w:r>
        <w:rPr>
          <w:rFonts w:ascii="Arial" w:eastAsia="MS Mincho" w:hAnsi="Arial" w:cs="Arial"/>
          <w:sz w:val="24"/>
          <w:szCs w:val="24"/>
        </w:rPr>
        <w:t>të</w:t>
      </w:r>
      <w:r w:rsidRPr="00E0677B">
        <w:rPr>
          <w:rFonts w:ascii="Arial" w:eastAsia="MS Mincho" w:hAnsi="Arial" w:cs="Arial"/>
          <w:sz w:val="24"/>
          <w:szCs w:val="24"/>
        </w:rPr>
        <w:t xml:space="preserve"> licencuar</w:t>
      </w:r>
      <w:r>
        <w:rPr>
          <w:rFonts w:ascii="Arial" w:eastAsia="MS Mincho" w:hAnsi="Arial" w:cs="Arial"/>
          <w:sz w:val="24"/>
          <w:szCs w:val="24"/>
        </w:rPr>
        <w:t>a</w:t>
      </w:r>
      <w:r w:rsidRPr="00E0677B">
        <w:rPr>
          <w:rFonts w:ascii="Arial" w:eastAsia="MS Mincho" w:hAnsi="Arial" w:cs="Arial"/>
          <w:sz w:val="24"/>
          <w:szCs w:val="24"/>
        </w:rPr>
        <w:t xml:space="preserve"> për administrimin e mbeturinave</w:t>
      </w:r>
      <w:r>
        <w:rPr>
          <w:rFonts w:ascii="Arial" w:eastAsia="MS Mincho" w:hAnsi="Arial" w:cs="Arial"/>
          <w:sz w:val="24"/>
          <w:szCs w:val="24"/>
        </w:rPr>
        <w:t>,</w:t>
      </w:r>
      <w:r w:rsidRPr="00E0677B">
        <w:rPr>
          <w:rFonts w:ascii="Arial" w:eastAsia="MS Mincho" w:hAnsi="Arial" w:cs="Arial"/>
          <w:sz w:val="24"/>
          <w:szCs w:val="24"/>
        </w:rPr>
        <w:t xml:space="preserve"> punojnë në bazë të rregullores për menaxhimin e mbeturinave në komunën e Rahovecit, bazuar në dispozitat e Ligjit Nr. 04/L-060 për Mbeturina</w:t>
      </w:r>
      <w:r>
        <w:rPr>
          <w:rFonts w:ascii="Arial" w:eastAsia="MS Mincho" w:hAnsi="Arial" w:cs="Arial"/>
          <w:sz w:val="24"/>
          <w:szCs w:val="24"/>
        </w:rPr>
        <w:t>,</w:t>
      </w:r>
      <w:r w:rsidRPr="00E0677B">
        <w:rPr>
          <w:rFonts w:ascii="Arial" w:eastAsia="MS Mincho" w:hAnsi="Arial" w:cs="Arial"/>
          <w:sz w:val="24"/>
          <w:szCs w:val="24"/>
        </w:rPr>
        <w:t xml:space="preserve"> e miratuar nga Kuvendi i </w:t>
      </w:r>
      <w:r>
        <w:rPr>
          <w:rFonts w:ascii="Arial" w:eastAsia="MS Mincho" w:hAnsi="Arial" w:cs="Arial"/>
          <w:sz w:val="24"/>
          <w:szCs w:val="24"/>
        </w:rPr>
        <w:t xml:space="preserve">Republikës së </w:t>
      </w:r>
      <w:r w:rsidRPr="00E0677B">
        <w:rPr>
          <w:rFonts w:ascii="Arial" w:eastAsia="MS Mincho" w:hAnsi="Arial" w:cs="Arial"/>
          <w:sz w:val="24"/>
          <w:szCs w:val="24"/>
        </w:rPr>
        <w:t>Kosovës</w:t>
      </w:r>
      <w:r>
        <w:rPr>
          <w:rFonts w:ascii="Arial" w:eastAsia="MS Mincho" w:hAnsi="Arial" w:cs="Arial"/>
          <w:sz w:val="24"/>
          <w:szCs w:val="24"/>
        </w:rPr>
        <w:t>,</w:t>
      </w:r>
      <w:r w:rsidRPr="00E0677B">
        <w:rPr>
          <w:rFonts w:ascii="Arial" w:eastAsia="MS Mincho" w:hAnsi="Arial" w:cs="Arial"/>
          <w:sz w:val="24"/>
          <w:szCs w:val="24"/>
        </w:rPr>
        <w:t xml:space="preserve"> në vitin 2014. </w:t>
      </w:r>
    </w:p>
    <w:p w:rsidR="00E0677B" w:rsidRPr="00E0677B" w:rsidRDefault="00E0677B" w:rsidP="00E0677B">
      <w:pPr>
        <w:spacing w:after="120" w:line="276" w:lineRule="auto"/>
        <w:jc w:val="both"/>
        <w:rPr>
          <w:rFonts w:ascii="Arial" w:eastAsia="MS Mincho" w:hAnsi="Arial" w:cs="Arial"/>
          <w:sz w:val="24"/>
          <w:szCs w:val="24"/>
        </w:rPr>
      </w:pPr>
      <w:r w:rsidRPr="00E0677B">
        <w:rPr>
          <w:rFonts w:ascii="Arial" w:eastAsia="MS Mincho" w:hAnsi="Arial" w:cs="Arial"/>
          <w:sz w:val="24"/>
          <w:szCs w:val="24"/>
        </w:rPr>
        <w:t>P</w:t>
      </w:r>
      <w:r>
        <w:rPr>
          <w:rFonts w:ascii="Arial" w:eastAsia="MS Mincho" w:hAnsi="Arial" w:cs="Arial"/>
          <w:sz w:val="24"/>
          <w:szCs w:val="24"/>
        </w:rPr>
        <w:t>ë</w:t>
      </w:r>
      <w:r w:rsidRPr="00E0677B">
        <w:rPr>
          <w:rFonts w:ascii="Arial" w:eastAsia="MS Mincho" w:hAnsi="Arial" w:cs="Arial"/>
          <w:sz w:val="24"/>
          <w:szCs w:val="24"/>
        </w:rPr>
        <w:t>r menaxhim dhe rregullim sa ma të mirë të sektorit të mbeturinave</w:t>
      </w:r>
      <w:r>
        <w:rPr>
          <w:rFonts w:ascii="Arial" w:eastAsia="MS Mincho" w:hAnsi="Arial" w:cs="Arial"/>
          <w:sz w:val="24"/>
          <w:szCs w:val="24"/>
        </w:rPr>
        <w:t>,</w:t>
      </w:r>
      <w:r w:rsidRPr="00E0677B">
        <w:rPr>
          <w:rFonts w:ascii="Arial" w:eastAsia="MS Mincho" w:hAnsi="Arial" w:cs="Arial"/>
          <w:sz w:val="24"/>
          <w:szCs w:val="24"/>
        </w:rPr>
        <w:t xml:space="preserve"> komuna e Rahoveci krahas zbatimit të ligjit për mbeturina ka miratuar edhe kornizën rregullative dhe dokumente strategjike si vijon: </w:t>
      </w:r>
    </w:p>
    <w:p w:rsidR="00E0677B" w:rsidRPr="00E0677B" w:rsidRDefault="00E0677B" w:rsidP="00E0677B">
      <w:pPr>
        <w:pStyle w:val="ListParagraph"/>
        <w:numPr>
          <w:ilvl w:val="0"/>
          <w:numId w:val="49"/>
        </w:numPr>
        <w:spacing w:after="120" w:line="276" w:lineRule="auto"/>
        <w:jc w:val="both"/>
        <w:rPr>
          <w:rFonts w:ascii="Arial" w:eastAsia="MS Mincho" w:hAnsi="Arial" w:cs="Arial"/>
          <w:sz w:val="24"/>
          <w:szCs w:val="24"/>
        </w:rPr>
      </w:pPr>
      <w:r w:rsidRPr="00E0677B">
        <w:rPr>
          <w:rFonts w:ascii="Arial" w:eastAsia="MS Mincho" w:hAnsi="Arial" w:cs="Arial"/>
          <w:sz w:val="24"/>
          <w:szCs w:val="24"/>
        </w:rPr>
        <w:t xml:space="preserve">Rregulloren për plotësimin e rregullores për menaxhimin e mbeturinave </w:t>
      </w:r>
      <w:r>
        <w:rPr>
          <w:rFonts w:ascii="Arial" w:eastAsia="MS Mincho" w:hAnsi="Arial" w:cs="Arial"/>
          <w:sz w:val="24"/>
          <w:szCs w:val="24"/>
        </w:rPr>
        <w:t>01. Nr 4103 të datës 09.12.2015;</w:t>
      </w:r>
    </w:p>
    <w:p w:rsidR="00E0677B" w:rsidRPr="00E0677B" w:rsidRDefault="00E0677B" w:rsidP="00E0677B">
      <w:pPr>
        <w:pStyle w:val="ListParagraph"/>
        <w:numPr>
          <w:ilvl w:val="0"/>
          <w:numId w:val="49"/>
        </w:numPr>
        <w:spacing w:after="120" w:line="276" w:lineRule="auto"/>
        <w:jc w:val="both"/>
        <w:rPr>
          <w:rFonts w:ascii="Arial" w:eastAsia="MS Mincho" w:hAnsi="Arial" w:cs="Arial"/>
          <w:sz w:val="24"/>
          <w:szCs w:val="24"/>
        </w:rPr>
      </w:pPr>
      <w:r w:rsidRPr="00E0677B">
        <w:rPr>
          <w:rFonts w:ascii="Arial" w:eastAsia="MS Mincho" w:hAnsi="Arial" w:cs="Arial"/>
          <w:sz w:val="24"/>
          <w:szCs w:val="24"/>
        </w:rPr>
        <w:t>Rregullore për menaxhimin e mbeturinave 01.Nr.239.</w:t>
      </w:r>
      <w:r>
        <w:rPr>
          <w:rFonts w:ascii="Arial" w:eastAsia="MS Mincho" w:hAnsi="Arial" w:cs="Arial"/>
          <w:sz w:val="24"/>
          <w:szCs w:val="24"/>
        </w:rPr>
        <w:t xml:space="preserve"> </w:t>
      </w:r>
      <w:r w:rsidRPr="00E0677B">
        <w:rPr>
          <w:rFonts w:ascii="Arial" w:eastAsia="MS Mincho" w:hAnsi="Arial" w:cs="Arial"/>
          <w:sz w:val="24"/>
          <w:szCs w:val="24"/>
        </w:rPr>
        <w:t>të datës 30..01.2015</w:t>
      </w:r>
      <w:r>
        <w:rPr>
          <w:rFonts w:ascii="Arial" w:eastAsia="MS Mincho" w:hAnsi="Arial" w:cs="Arial"/>
          <w:sz w:val="24"/>
          <w:szCs w:val="24"/>
        </w:rPr>
        <w:t>;</w:t>
      </w:r>
      <w:r w:rsidRPr="00E0677B">
        <w:rPr>
          <w:rFonts w:ascii="Arial" w:eastAsia="MS Mincho" w:hAnsi="Arial" w:cs="Arial"/>
          <w:sz w:val="24"/>
          <w:szCs w:val="24"/>
        </w:rPr>
        <w:t xml:space="preserve"> dhe</w:t>
      </w:r>
    </w:p>
    <w:p w:rsidR="00E0677B" w:rsidRPr="00E0677B" w:rsidRDefault="00E0677B" w:rsidP="00E0677B">
      <w:pPr>
        <w:pStyle w:val="ListParagraph"/>
        <w:numPr>
          <w:ilvl w:val="0"/>
          <w:numId w:val="49"/>
        </w:numPr>
        <w:spacing w:after="120" w:line="276" w:lineRule="auto"/>
        <w:jc w:val="both"/>
        <w:rPr>
          <w:rFonts w:ascii="Arial" w:eastAsia="MS Mincho" w:hAnsi="Arial" w:cs="Arial"/>
          <w:sz w:val="24"/>
          <w:szCs w:val="24"/>
        </w:rPr>
      </w:pPr>
      <w:r w:rsidRPr="00E0677B">
        <w:rPr>
          <w:rFonts w:ascii="Arial" w:eastAsia="MS Mincho" w:hAnsi="Arial" w:cs="Arial"/>
          <w:sz w:val="24"/>
          <w:szCs w:val="24"/>
        </w:rPr>
        <w:t>Planin Lokal për menaxhimin e mbeturinave të vitit 2016-2021.</w:t>
      </w:r>
    </w:p>
    <w:p w:rsid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Mbulimi i shërbimeve në territorin e Komunës është i përfshirë në të gjithë territorin apo në 36 vendbanimet.  Aktualisht operatori me i madh është  Ekoregjioni-NJP “Ambienti” e cila sipas shënimeve të komunës ofron shërbim primar të grumbullimit të mbeturinave për 66% të popullatës së përgjithshme,  dhe atë 100% të zonën  urbane dhe rreth 27% në zonat rurale apo 36,439 banor. Kurse operatori tjetër “Ekodrinia", shërben kryesisht në pjesën rurale dhe rurale të thellë me përqindje të përgjithshme prej 34%.</w:t>
      </w:r>
    </w:p>
    <w:p w:rsid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Sasia e mbeturinave e cila  grumbullohet brenda një dite sillet  20-30 ton, kurse sipas raporteve të dy kompanive që operojnë në Komunën e Rahovecit, shërbimi i grumbullimit të mbeturinave zhvillohet në të gjitha vendbanimet e komunës, megjithatë një pjesë e amvisërive nuk pranon të bëjë marrëveshje me operatorët.</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Veprimtaria primare e kompanive të licencuara për menaxhimin e mbeturinave në komunë është:</w:t>
      </w:r>
    </w:p>
    <w:p w:rsidR="00FA756D" w:rsidRPr="00FA756D" w:rsidRDefault="00FA756D" w:rsidP="00FA756D">
      <w:pPr>
        <w:pStyle w:val="ListParagraph"/>
        <w:numPr>
          <w:ilvl w:val="0"/>
          <w:numId w:val="47"/>
        </w:numPr>
        <w:spacing w:after="120" w:line="276" w:lineRule="auto"/>
        <w:jc w:val="both"/>
        <w:rPr>
          <w:rFonts w:ascii="Arial" w:eastAsia="MS Mincho" w:hAnsi="Arial" w:cs="Arial"/>
          <w:sz w:val="24"/>
          <w:szCs w:val="24"/>
        </w:rPr>
      </w:pPr>
      <w:r>
        <w:rPr>
          <w:rFonts w:ascii="Arial" w:eastAsia="MS Mincho" w:hAnsi="Arial" w:cs="Arial"/>
          <w:sz w:val="24"/>
          <w:szCs w:val="24"/>
        </w:rPr>
        <w:t>G</w:t>
      </w:r>
      <w:r w:rsidRPr="00FA756D">
        <w:rPr>
          <w:rFonts w:ascii="Arial" w:eastAsia="MS Mincho" w:hAnsi="Arial" w:cs="Arial"/>
          <w:sz w:val="24"/>
          <w:szCs w:val="24"/>
        </w:rPr>
        <w:t xml:space="preserve">rumbullimi i mbeturinave, dhe </w:t>
      </w:r>
    </w:p>
    <w:p w:rsidR="00FA756D" w:rsidRPr="00FA756D" w:rsidRDefault="00FA756D" w:rsidP="00FA756D">
      <w:pPr>
        <w:pStyle w:val="ListParagraph"/>
        <w:numPr>
          <w:ilvl w:val="0"/>
          <w:numId w:val="47"/>
        </w:numPr>
        <w:spacing w:after="120" w:line="276" w:lineRule="auto"/>
        <w:jc w:val="both"/>
        <w:rPr>
          <w:rFonts w:ascii="Arial" w:eastAsia="MS Mincho" w:hAnsi="Arial" w:cs="Arial"/>
          <w:sz w:val="24"/>
          <w:szCs w:val="24"/>
        </w:rPr>
      </w:pPr>
      <w:r>
        <w:rPr>
          <w:rFonts w:ascii="Arial" w:eastAsia="MS Mincho" w:hAnsi="Arial" w:cs="Arial"/>
          <w:sz w:val="24"/>
          <w:szCs w:val="24"/>
        </w:rPr>
        <w:t>T</w:t>
      </w:r>
      <w:r w:rsidRPr="00FA756D">
        <w:rPr>
          <w:rFonts w:ascii="Arial" w:eastAsia="MS Mincho" w:hAnsi="Arial" w:cs="Arial"/>
          <w:sz w:val="24"/>
          <w:szCs w:val="24"/>
        </w:rPr>
        <w:t xml:space="preserve">ransporti i mbeturinave komunale, </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 xml:space="preserve">Ndërsa shërbim dytësor kanë: </w:t>
      </w:r>
    </w:p>
    <w:p w:rsidR="00FA756D" w:rsidRPr="00FA756D" w:rsidRDefault="00FA756D" w:rsidP="00FA756D">
      <w:pPr>
        <w:pStyle w:val="ListParagraph"/>
        <w:numPr>
          <w:ilvl w:val="0"/>
          <w:numId w:val="48"/>
        </w:numPr>
        <w:spacing w:after="120" w:line="276" w:lineRule="auto"/>
        <w:jc w:val="both"/>
        <w:rPr>
          <w:rFonts w:ascii="Arial" w:eastAsia="MS Mincho" w:hAnsi="Arial" w:cs="Arial"/>
          <w:sz w:val="24"/>
          <w:szCs w:val="24"/>
        </w:rPr>
      </w:pPr>
      <w:r w:rsidRPr="00FA756D">
        <w:rPr>
          <w:rFonts w:ascii="Arial" w:eastAsia="MS Mincho" w:hAnsi="Arial" w:cs="Arial"/>
          <w:sz w:val="24"/>
          <w:szCs w:val="24"/>
        </w:rPr>
        <w:t>Menaxhimin dhe mirëmbajtjen e hapësirave publike.</w:t>
      </w:r>
    </w:p>
    <w:p w:rsidR="00FA756D" w:rsidRPr="00FA756D" w:rsidRDefault="00FA756D" w:rsidP="00FA756D">
      <w:pPr>
        <w:pStyle w:val="ListParagraph"/>
        <w:numPr>
          <w:ilvl w:val="0"/>
          <w:numId w:val="48"/>
        </w:numPr>
        <w:spacing w:after="120" w:line="276" w:lineRule="auto"/>
        <w:jc w:val="both"/>
        <w:rPr>
          <w:rFonts w:ascii="Arial" w:eastAsia="MS Mincho" w:hAnsi="Arial" w:cs="Arial"/>
          <w:sz w:val="24"/>
          <w:szCs w:val="24"/>
        </w:rPr>
      </w:pPr>
      <w:r w:rsidRPr="00FA756D">
        <w:rPr>
          <w:rFonts w:ascii="Arial" w:eastAsia="MS Mincho" w:hAnsi="Arial" w:cs="Arial"/>
          <w:sz w:val="24"/>
          <w:szCs w:val="24"/>
        </w:rPr>
        <w:t>Pastrimin e rrugëve dhe pastrimin e borës gjatë sezonës dimërore</w:t>
      </w:r>
    </w:p>
    <w:p w:rsidR="00FA756D" w:rsidRPr="00FA756D" w:rsidRDefault="00FA756D" w:rsidP="00FA756D">
      <w:pPr>
        <w:pStyle w:val="ListParagraph"/>
        <w:numPr>
          <w:ilvl w:val="0"/>
          <w:numId w:val="48"/>
        </w:numPr>
        <w:spacing w:after="120" w:line="276" w:lineRule="auto"/>
        <w:jc w:val="both"/>
        <w:rPr>
          <w:rFonts w:ascii="Arial" w:eastAsia="MS Mincho" w:hAnsi="Arial" w:cs="Arial"/>
          <w:sz w:val="24"/>
          <w:szCs w:val="24"/>
        </w:rPr>
      </w:pPr>
      <w:r w:rsidRPr="00FA756D">
        <w:rPr>
          <w:rFonts w:ascii="Arial" w:eastAsia="MS Mincho" w:hAnsi="Arial" w:cs="Arial"/>
          <w:sz w:val="24"/>
          <w:szCs w:val="24"/>
        </w:rPr>
        <w:t>Mirëmbajtjen  hapësirave të gjelbërta publike .</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Kompanitë  ofrojnë shërbimet e tyre për tri kategori të konsumatorëve:  ekonomit famil</w:t>
      </w:r>
      <w:r>
        <w:rPr>
          <w:rFonts w:ascii="Arial" w:eastAsia="MS Mincho" w:hAnsi="Arial" w:cs="Arial"/>
          <w:sz w:val="24"/>
          <w:szCs w:val="24"/>
        </w:rPr>
        <w:t xml:space="preserve">jare, biznese dhe institucionet. </w:t>
      </w:r>
      <w:r w:rsidRPr="00FA756D">
        <w:rPr>
          <w:rFonts w:ascii="Arial" w:eastAsia="MS Mincho" w:hAnsi="Arial" w:cs="Arial"/>
          <w:sz w:val="24"/>
          <w:szCs w:val="24"/>
        </w:rPr>
        <w:t>Format e shërbimit janë: shërbimi derë më derë dhe konsumatorët të pajisur me kontejnerë, kurse bizneset me kontrata janë të pajisura me kontejnerë të veçantë.</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Mekanizmi i  inkasimit bëhet përmes inkasantëve, arkës ndihmëse dhe llogarive rrjedhëse. Shkalla e arkëtimit për shërbimet e ofruara tek NjP Ambienti është 80-82% që vlerësohet si arkëtim mjaft i mirë. Kjo kompani grumbullon dhe transporton deri në deponin Landovicë rreth 8,500 t/vit.</w:t>
      </w:r>
    </w:p>
    <w:p w:rsidR="00FA756D" w:rsidRPr="00FA756D" w:rsidRDefault="00FA756D" w:rsidP="00FA756D">
      <w:pPr>
        <w:spacing w:after="120" w:line="276" w:lineRule="auto"/>
        <w:jc w:val="both"/>
        <w:rPr>
          <w:rFonts w:ascii="Arial" w:eastAsia="MS Mincho" w:hAnsi="Arial" w:cs="Arial"/>
          <w:sz w:val="24"/>
          <w:szCs w:val="24"/>
        </w:rPr>
      </w:pPr>
    </w:p>
    <w:p w:rsidR="00877757" w:rsidRPr="00DA0BE0" w:rsidRDefault="00877757" w:rsidP="00FE7941">
      <w:pPr>
        <w:pStyle w:val="Heading2"/>
        <w:rPr>
          <w:rFonts w:eastAsia="MS Mincho"/>
        </w:rPr>
      </w:pPr>
      <w:bookmarkStart w:id="170" w:name="_Toc14095631"/>
      <w:bookmarkStart w:id="171" w:name="_Toc26871106"/>
      <w:r w:rsidRPr="00DA0BE0">
        <w:rPr>
          <w:rFonts w:eastAsia="MS Mincho"/>
        </w:rPr>
        <w:t>4.3. Konsumi i energjisë në sektorin e bujqësisë</w:t>
      </w:r>
      <w:bookmarkEnd w:id="170"/>
      <w:r w:rsidRPr="00DA0BE0">
        <w:rPr>
          <w:rStyle w:val="FootnoteReference"/>
          <w:rFonts w:eastAsia="MS Mincho" w:cs="Times New Roman"/>
          <w:b w:val="0"/>
        </w:rPr>
        <w:footnoteReference w:id="16"/>
      </w:r>
      <w:bookmarkEnd w:id="171"/>
    </w:p>
    <w:p w:rsidR="00103464" w:rsidRPr="00DA0BE0" w:rsidRDefault="00103464" w:rsidP="00FE7941">
      <w:pPr>
        <w:spacing w:after="120" w:line="276" w:lineRule="auto"/>
        <w:jc w:val="both"/>
        <w:rPr>
          <w:rFonts w:ascii="Arial" w:eastAsia="MS Mincho" w:hAnsi="Arial" w:cs="Arial"/>
          <w:sz w:val="24"/>
          <w:szCs w:val="24"/>
        </w:rPr>
      </w:pPr>
    </w:p>
    <w:p w:rsidR="00877757" w:rsidRPr="00DA0BE0" w:rsidRDefault="00877757" w:rsidP="00FE7941">
      <w:pPr>
        <w:jc w:val="both"/>
        <w:rPr>
          <w:rFonts w:ascii="Arial" w:hAnsi="Arial" w:cs="Arial"/>
          <w:sz w:val="24"/>
          <w:szCs w:val="24"/>
        </w:rPr>
      </w:pPr>
      <w:r w:rsidRPr="00DA0BE0">
        <w:rPr>
          <w:rFonts w:ascii="Arial" w:hAnsi="Arial" w:cs="Arial"/>
          <w:sz w:val="24"/>
          <w:szCs w:val="24"/>
        </w:rPr>
        <w:t>Duke marrë parasysh kushtet e favorshme topografike, klima</w:t>
      </w:r>
      <w:r w:rsidR="00FE7941" w:rsidRPr="00DA0BE0">
        <w:rPr>
          <w:rFonts w:ascii="Arial" w:hAnsi="Arial" w:cs="Arial"/>
          <w:sz w:val="24"/>
          <w:szCs w:val="24"/>
        </w:rPr>
        <w:t xml:space="preserve">tike dhe agro-ekologjike </w:t>
      </w:r>
      <w:r w:rsidRPr="00DA0BE0">
        <w:rPr>
          <w:rFonts w:ascii="Arial" w:hAnsi="Arial" w:cs="Arial"/>
          <w:sz w:val="24"/>
          <w:szCs w:val="24"/>
        </w:rPr>
        <w:t>puna në bujqësi, vreshtari dhe verari përbën aktivitet</w:t>
      </w:r>
      <w:r w:rsidR="00FE7941" w:rsidRPr="00DA0BE0">
        <w:rPr>
          <w:rFonts w:ascii="Arial" w:hAnsi="Arial" w:cs="Arial"/>
          <w:sz w:val="24"/>
          <w:szCs w:val="24"/>
        </w:rPr>
        <w:t xml:space="preserve">in themelor ekonomik në Rahovec </w:t>
      </w:r>
      <w:r w:rsidRPr="00DA0BE0">
        <w:rPr>
          <w:rFonts w:ascii="Arial" w:hAnsi="Arial" w:cs="Arial"/>
          <w:sz w:val="24"/>
          <w:szCs w:val="24"/>
        </w:rPr>
        <w:t>në të gjitha aspektet duke përfshirë prodhimin, burimin e të ardhurave dhe punësimin.</w:t>
      </w:r>
      <w:r w:rsidR="00FE7941" w:rsidRPr="00DA0BE0">
        <w:rPr>
          <w:rFonts w:ascii="Arial" w:hAnsi="Arial" w:cs="Arial"/>
          <w:sz w:val="24"/>
          <w:szCs w:val="24"/>
        </w:rPr>
        <w:t xml:space="preserve"> </w:t>
      </w:r>
      <w:r w:rsidRPr="00DA0BE0">
        <w:rPr>
          <w:rFonts w:ascii="Arial" w:hAnsi="Arial" w:cs="Arial"/>
          <w:sz w:val="24"/>
          <w:szCs w:val="24"/>
        </w:rPr>
        <w:t>Rreth 90% të tokës së komunës së Rahovecit përdoret si tokë</w:t>
      </w:r>
      <w:r w:rsidR="00FE7941" w:rsidRPr="00DA0BE0">
        <w:rPr>
          <w:rFonts w:ascii="Arial" w:hAnsi="Arial" w:cs="Arial"/>
          <w:sz w:val="24"/>
          <w:szCs w:val="24"/>
        </w:rPr>
        <w:t xml:space="preserve"> punuese për bujqësi, e </w:t>
      </w:r>
      <w:r w:rsidRPr="00DA0BE0">
        <w:rPr>
          <w:rFonts w:ascii="Arial" w:hAnsi="Arial" w:cs="Arial"/>
          <w:sz w:val="24"/>
          <w:szCs w:val="24"/>
        </w:rPr>
        <w:t>sidomos tokat kodrinore që përdoren si territore vreshtare. Rreth 70% e popullsisë në qytet dhe fshat siguro</w:t>
      </w:r>
      <w:r w:rsidR="00EE2A74" w:rsidRPr="00DA0BE0">
        <w:rPr>
          <w:rFonts w:ascii="Arial" w:hAnsi="Arial" w:cs="Arial"/>
          <w:sz w:val="24"/>
          <w:szCs w:val="24"/>
        </w:rPr>
        <w:t xml:space="preserve">jnë ekzistencën nga aktivitetet </w:t>
      </w:r>
      <w:r w:rsidRPr="00DA0BE0">
        <w:rPr>
          <w:rFonts w:ascii="Arial" w:hAnsi="Arial" w:cs="Arial"/>
          <w:sz w:val="24"/>
          <w:szCs w:val="24"/>
        </w:rPr>
        <w:t>bujqësore si në vreshtari dhe perimtari, etj.</w:t>
      </w:r>
    </w:p>
    <w:p w:rsidR="000506FA" w:rsidRPr="00DA0BE0" w:rsidRDefault="000506FA" w:rsidP="00FE7941">
      <w:pPr>
        <w:jc w:val="both"/>
        <w:rPr>
          <w:rFonts w:ascii="Arial" w:hAnsi="Arial" w:cs="Arial"/>
          <w:sz w:val="24"/>
          <w:szCs w:val="24"/>
        </w:rPr>
      </w:pPr>
      <w:r w:rsidRPr="00DA0BE0">
        <w:rPr>
          <w:rFonts w:ascii="Arial" w:hAnsi="Arial" w:cs="Arial"/>
          <w:sz w:val="24"/>
          <w:szCs w:val="24"/>
        </w:rPr>
        <w:t>Në sektorin e bujqësisë si burime energjetike zakonisht përdoren nafta dhe derivatet e saj për mekanizmin bujqësor por nuk ka të dhëna për sasinë e këtij burimi që konsumohet.</w:t>
      </w:r>
    </w:p>
    <w:p w:rsidR="00877757" w:rsidRPr="00DA0BE0" w:rsidRDefault="00877757" w:rsidP="00FE7941">
      <w:pPr>
        <w:pStyle w:val="Heading2"/>
        <w:rPr>
          <w:rFonts w:eastAsia="Times New Roman"/>
        </w:rPr>
      </w:pPr>
      <w:bookmarkStart w:id="172" w:name="_Toc14095632"/>
      <w:bookmarkStart w:id="173" w:name="_Toc26871107"/>
      <w:r w:rsidRPr="00DA0BE0">
        <w:rPr>
          <w:rFonts w:eastAsia="Times New Roman"/>
        </w:rPr>
        <w:t>4.4. Konsumi i energjisë në  sektorin e transportit</w:t>
      </w:r>
      <w:bookmarkEnd w:id="172"/>
      <w:bookmarkEnd w:id="173"/>
    </w:p>
    <w:p w:rsidR="00877757" w:rsidRPr="00DA0BE0" w:rsidRDefault="00877757" w:rsidP="00FE7941">
      <w:pPr>
        <w:pStyle w:val="Heading3"/>
        <w:rPr>
          <w:rFonts w:eastAsia="Times New Roman"/>
        </w:rPr>
      </w:pPr>
      <w:bookmarkStart w:id="174" w:name="_Toc4743417"/>
      <w:bookmarkStart w:id="175" w:name="_Toc8317964"/>
      <w:bookmarkStart w:id="176" w:name="_Toc14095633"/>
      <w:bookmarkStart w:id="177" w:name="_Toc26871108"/>
      <w:r w:rsidRPr="00DA0BE0">
        <w:rPr>
          <w:rFonts w:eastAsia="Times New Roman"/>
        </w:rPr>
        <w:t>4.4.1. Transporti publik</w:t>
      </w:r>
      <w:bookmarkEnd w:id="174"/>
      <w:bookmarkEnd w:id="175"/>
      <w:bookmarkEnd w:id="176"/>
      <w:bookmarkEnd w:id="177"/>
    </w:p>
    <w:p w:rsidR="006817CA" w:rsidRPr="00DA0BE0" w:rsidRDefault="006817CA" w:rsidP="00FE7941">
      <w:pPr>
        <w:spacing w:after="120" w:line="276" w:lineRule="auto"/>
        <w:jc w:val="both"/>
        <w:rPr>
          <w:rFonts w:ascii="Arial" w:eastAsia="MS Mincho" w:hAnsi="Arial" w:cs="Arial"/>
          <w:sz w:val="24"/>
          <w:szCs w:val="24"/>
        </w:rPr>
      </w:pPr>
    </w:p>
    <w:p w:rsidR="005533C3" w:rsidRPr="00DA0BE0" w:rsidRDefault="006817CA"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vitin 2018 në Kosovë janë të regjistruara 343,631 automjete motorike dhe jo motorike, në raport me vitin 2017 ka një rritje për 2.75%. Transporti në Kosovë</w:t>
      </w:r>
      <w:r w:rsidR="008F4C86" w:rsidRPr="00DA0BE0">
        <w:rPr>
          <w:rFonts w:ascii="Arial" w:eastAsia="MS Mincho" w:hAnsi="Arial" w:cs="Arial"/>
          <w:sz w:val="24"/>
          <w:szCs w:val="24"/>
        </w:rPr>
        <w:t>,</w:t>
      </w:r>
      <w:r w:rsidRPr="00DA0BE0">
        <w:rPr>
          <w:rFonts w:ascii="Arial" w:eastAsia="MS Mincho" w:hAnsi="Arial" w:cs="Arial"/>
          <w:sz w:val="24"/>
          <w:szCs w:val="24"/>
        </w:rPr>
        <w:t xml:space="preserve"> në përgjithësi dhe Rahoivecit në veçanti, filloi të zhvillohet me ritme të shpejta, sidomos pas vitit 1999. Kështu, u zhvilluan infrastrukturat rrugore dhe aftësitë transportuese të mjeteve rrugore. Sektori i transportit zë një vend të rëndësishëm në konsumin e burimeve energjetike. Rritja e theksuar e numrit të mjeteve u shoqërua me një ngritje të aktivitetit të transportit dhe një rritje të dukshme të konsumit të lëndëve energjetike, kryesisht naftës dhe benzinës. Sipas Balancës Vjetore te Energjisë në Republikën e Kosovës për vitin 201</w:t>
      </w:r>
      <w:r w:rsidR="00C74197" w:rsidRPr="00DA0BE0">
        <w:rPr>
          <w:rFonts w:ascii="Arial" w:eastAsia="MS Mincho" w:hAnsi="Arial" w:cs="Arial"/>
          <w:sz w:val="24"/>
          <w:szCs w:val="24"/>
        </w:rPr>
        <w:t>8</w:t>
      </w:r>
      <w:r w:rsidRPr="00DA0BE0">
        <w:rPr>
          <w:rFonts w:ascii="Arial" w:eastAsia="MS Mincho" w:hAnsi="Arial" w:cs="Arial"/>
          <w:sz w:val="24"/>
          <w:szCs w:val="24"/>
        </w:rPr>
        <w:t xml:space="preserve">, sektori i transportit merr pjesë me </w:t>
      </w:r>
      <w:r w:rsidR="00C74197" w:rsidRPr="00DA0BE0">
        <w:rPr>
          <w:rFonts w:ascii="Arial" w:eastAsia="MS Mincho" w:hAnsi="Arial" w:cs="Arial"/>
          <w:sz w:val="24"/>
          <w:szCs w:val="24"/>
        </w:rPr>
        <w:t>30</w:t>
      </w:r>
      <w:r w:rsidRPr="00DA0BE0">
        <w:rPr>
          <w:rFonts w:ascii="Arial" w:eastAsia="MS Mincho" w:hAnsi="Arial" w:cs="Arial"/>
          <w:sz w:val="24"/>
          <w:szCs w:val="24"/>
        </w:rPr>
        <w:t xml:space="preserve">% në konsumin e përgjithshëm të energjisë. </w:t>
      </w:r>
    </w:p>
    <w:p w:rsidR="005533C3" w:rsidRPr="00DA0BE0" w:rsidRDefault="005533C3"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nivel lokal organizohet nëpërmjet të autobusëve dhe automjeteve të tjera të transportit</w:t>
      </w:r>
      <w:r w:rsidR="00AF1069" w:rsidRPr="00DA0BE0">
        <w:rPr>
          <w:rFonts w:ascii="Arial" w:eastAsia="MS Mincho" w:hAnsi="Arial" w:cs="Arial"/>
          <w:sz w:val="24"/>
          <w:szCs w:val="24"/>
        </w:rPr>
        <w:t>,</w:t>
      </w:r>
      <w:r w:rsidRPr="00DA0BE0">
        <w:rPr>
          <w:rFonts w:ascii="Arial" w:eastAsia="MS Mincho" w:hAnsi="Arial" w:cs="Arial"/>
          <w:sz w:val="24"/>
          <w:szCs w:val="24"/>
        </w:rPr>
        <w:t xml:space="preserve"> i cili është mjaft mirë i organizuar. Shikuar nga numri i vendbanimeve që kanë transport publik, nga 36 vendbanime sa ka komuna e Rahovecit 31 prej tyre kanë qasje në transport publik nëpërmjet të autobusëve, dhe 5 vendbanime nuk kanë transport publik</w:t>
      </w:r>
      <w:r w:rsidRPr="00DA0BE0">
        <w:rPr>
          <w:rStyle w:val="FootnoteReference"/>
          <w:rFonts w:ascii="Arial" w:eastAsia="MS Mincho" w:hAnsi="Arial" w:cs="Arial"/>
          <w:sz w:val="24"/>
          <w:szCs w:val="24"/>
        </w:rPr>
        <w:footnoteReference w:id="17"/>
      </w:r>
      <w:r w:rsidRPr="00DA0BE0">
        <w:rPr>
          <w:rFonts w:ascii="Arial" w:eastAsia="MS Mincho" w:hAnsi="Arial" w:cs="Arial"/>
          <w:sz w:val="24"/>
          <w:szCs w:val="24"/>
        </w:rPr>
        <w:t>.</w:t>
      </w:r>
    </w:p>
    <w:p w:rsidR="00877757" w:rsidRPr="00DA0BE0" w:rsidRDefault="006817CA"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Nuk ka të dhëna lidhur me konsumin energjetik të transportit në komunën e Rahovecit.</w:t>
      </w:r>
    </w:p>
    <w:p w:rsidR="00CB501E" w:rsidRPr="00DA0BE0" w:rsidRDefault="00CB501E" w:rsidP="00FE7941">
      <w:pPr>
        <w:pStyle w:val="Heading3"/>
        <w:rPr>
          <w:rFonts w:eastAsia="Times New Roman"/>
        </w:rPr>
      </w:pPr>
      <w:bookmarkStart w:id="178" w:name="_Toc14095634"/>
      <w:bookmarkStart w:id="179" w:name="_Toc26871109"/>
      <w:r w:rsidRPr="00DA0BE0">
        <w:rPr>
          <w:rFonts w:eastAsia="Times New Roman"/>
        </w:rPr>
        <w:t>4.4.2. Flota komunale</w:t>
      </w:r>
      <w:bookmarkEnd w:id="178"/>
      <w:bookmarkEnd w:id="179"/>
    </w:p>
    <w:p w:rsidR="00FE7941" w:rsidRPr="00DA0BE0" w:rsidRDefault="00FE7941" w:rsidP="00FE7941">
      <w:pPr>
        <w:spacing w:after="120" w:line="276" w:lineRule="auto"/>
        <w:jc w:val="both"/>
        <w:rPr>
          <w:rFonts w:ascii="Arial" w:eastAsia="MS Mincho" w:hAnsi="Arial" w:cs="Arial"/>
          <w:sz w:val="24"/>
          <w:szCs w:val="24"/>
        </w:rPr>
      </w:pPr>
    </w:p>
    <w:p w:rsidR="00CB501E" w:rsidRPr="00DA0BE0" w:rsidRDefault="00CB501E"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 xml:space="preserve">Flotën komunale të komunës se Rahovecit e përbejnë </w:t>
      </w:r>
      <w:r w:rsidR="00EA7AD8" w:rsidRPr="00DA0BE0">
        <w:rPr>
          <w:rFonts w:ascii="Arial" w:eastAsia="MS Mincho" w:hAnsi="Arial" w:cs="Arial"/>
          <w:sz w:val="24"/>
          <w:szCs w:val="24"/>
        </w:rPr>
        <w:t>119</w:t>
      </w:r>
      <w:r w:rsidRPr="00DA0BE0">
        <w:rPr>
          <w:rFonts w:ascii="Arial" w:eastAsia="MS Mincho" w:hAnsi="Arial" w:cs="Arial"/>
          <w:sz w:val="24"/>
          <w:szCs w:val="24"/>
        </w:rPr>
        <w:t xml:space="preserve"> automjete. </w:t>
      </w:r>
      <w:r w:rsidR="00EA7AD8" w:rsidRPr="00DA0BE0">
        <w:rPr>
          <w:rFonts w:ascii="Arial" w:eastAsia="MS Mincho" w:hAnsi="Arial" w:cs="Arial"/>
          <w:sz w:val="24"/>
          <w:szCs w:val="24"/>
        </w:rPr>
        <w:t>Prej t</w:t>
      </w:r>
      <w:r w:rsidR="00281774" w:rsidRPr="00DA0BE0">
        <w:rPr>
          <w:rFonts w:ascii="Arial" w:eastAsia="MS Mincho" w:hAnsi="Arial" w:cs="Arial"/>
          <w:sz w:val="24"/>
          <w:szCs w:val="24"/>
        </w:rPr>
        <w:t>ë</w:t>
      </w:r>
      <w:r w:rsidR="00EA7AD8" w:rsidRPr="00DA0BE0">
        <w:rPr>
          <w:rFonts w:ascii="Arial" w:eastAsia="MS Mincho" w:hAnsi="Arial" w:cs="Arial"/>
          <w:sz w:val="24"/>
          <w:szCs w:val="24"/>
        </w:rPr>
        <w:t xml:space="preserve"> cilave 95 </w:t>
      </w:r>
      <w:r w:rsidR="00281774" w:rsidRPr="00DA0BE0">
        <w:rPr>
          <w:rFonts w:ascii="Arial" w:eastAsia="MS Mincho" w:hAnsi="Arial" w:cs="Arial"/>
          <w:sz w:val="24"/>
          <w:szCs w:val="24"/>
        </w:rPr>
        <w:t>janë</w:t>
      </w:r>
      <w:r w:rsidR="00EA7AD8" w:rsidRPr="00DA0BE0">
        <w:rPr>
          <w:rFonts w:ascii="Arial" w:eastAsia="MS Mincho" w:hAnsi="Arial" w:cs="Arial"/>
          <w:sz w:val="24"/>
          <w:szCs w:val="24"/>
        </w:rPr>
        <w:t xml:space="preserve"> qe përdorin naftën si karburant ndërsa te tjerat përdorin benzinën si karburant.</w:t>
      </w:r>
      <w:r w:rsidRPr="00DA0BE0">
        <w:rPr>
          <w:rFonts w:ascii="Arial" w:eastAsia="MS Mincho" w:hAnsi="Arial" w:cs="Arial"/>
          <w:sz w:val="24"/>
          <w:szCs w:val="24"/>
        </w:rPr>
        <w:t xml:space="preserve"> Të dhënat lidhur me konsumin e karburanteve nga automjetet e komunës në </w:t>
      </w:r>
      <w:r w:rsidR="00EA7AD8" w:rsidRPr="00DA0BE0">
        <w:rPr>
          <w:rFonts w:ascii="Arial" w:eastAsia="MS Mincho" w:hAnsi="Arial" w:cs="Arial"/>
          <w:sz w:val="24"/>
          <w:szCs w:val="24"/>
        </w:rPr>
        <w:t>periudhën 2016-2018</w:t>
      </w:r>
      <w:r w:rsidRPr="00DA0BE0">
        <w:rPr>
          <w:rFonts w:ascii="Arial" w:eastAsia="MS Mincho" w:hAnsi="Arial" w:cs="Arial"/>
          <w:color w:val="FF0000"/>
          <w:sz w:val="24"/>
          <w:szCs w:val="24"/>
        </w:rPr>
        <w:t xml:space="preserve"> </w:t>
      </w:r>
      <w:r w:rsidRPr="00DA0BE0">
        <w:rPr>
          <w:rFonts w:ascii="Arial" w:eastAsia="MS Mincho" w:hAnsi="Arial" w:cs="Arial"/>
          <w:sz w:val="24"/>
          <w:szCs w:val="24"/>
        </w:rPr>
        <w:t>janë të paraqitura në tabelën me poshtë.</w:t>
      </w:r>
    </w:p>
    <w:p w:rsidR="00CB501E" w:rsidRPr="00DA0BE0" w:rsidRDefault="00CB501E" w:rsidP="00FE7941">
      <w:pPr>
        <w:spacing w:after="120" w:line="276" w:lineRule="auto"/>
        <w:jc w:val="center"/>
        <w:rPr>
          <w:rFonts w:ascii="Arial" w:eastAsia="MS Mincho" w:hAnsi="Arial" w:cs="Arial"/>
        </w:rPr>
      </w:pPr>
      <w:bookmarkStart w:id="180" w:name="_Toc9155023"/>
      <w:bookmarkStart w:id="181" w:name="_Toc21509658"/>
      <w:bookmarkStart w:id="182" w:name="_Toc26871163"/>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13</w:t>
      </w:r>
      <w:r w:rsidRPr="00DA0BE0">
        <w:rPr>
          <w:rFonts w:ascii="Arial" w:hAnsi="Arial" w:cs="Arial"/>
        </w:rPr>
        <w:fldChar w:fldCharType="end"/>
      </w:r>
      <w:r w:rsidRPr="00DA0BE0">
        <w:rPr>
          <w:rFonts w:ascii="Arial" w:eastAsia="MS Mincho" w:hAnsi="Arial" w:cs="Arial"/>
        </w:rPr>
        <w:t>. Konsumi vjetor i karburantit nga flota komunale në periudhën 201</w:t>
      </w:r>
      <w:r w:rsidR="00E84A0B" w:rsidRPr="00DA0BE0">
        <w:rPr>
          <w:rFonts w:ascii="Arial" w:eastAsia="MS Mincho" w:hAnsi="Arial" w:cs="Arial"/>
        </w:rPr>
        <w:t>6</w:t>
      </w:r>
      <w:r w:rsidRPr="00DA0BE0">
        <w:rPr>
          <w:rFonts w:ascii="Arial" w:eastAsia="MS Mincho" w:hAnsi="Arial" w:cs="Arial"/>
        </w:rPr>
        <w:t>-2018</w:t>
      </w:r>
      <w:bookmarkEnd w:id="180"/>
      <w:bookmarkEnd w:id="181"/>
      <w:bookmarkEnd w:id="182"/>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1346"/>
        <w:gridCol w:w="1084"/>
        <w:gridCol w:w="1440"/>
        <w:gridCol w:w="1350"/>
        <w:gridCol w:w="1260"/>
        <w:gridCol w:w="1260"/>
      </w:tblGrid>
      <w:tr w:rsidR="00EA7AD8" w:rsidRPr="00DA0BE0" w:rsidTr="00281774">
        <w:trPr>
          <w:trHeight w:val="255"/>
          <w:jc w:val="center"/>
        </w:trPr>
        <w:tc>
          <w:tcPr>
            <w:tcW w:w="1165" w:type="dxa"/>
            <w:vMerge w:val="restart"/>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Viti</w:t>
            </w:r>
          </w:p>
        </w:tc>
        <w:tc>
          <w:tcPr>
            <w:tcW w:w="2430" w:type="dxa"/>
            <w:gridSpan w:val="2"/>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Numri i automjeteve</w:t>
            </w:r>
          </w:p>
        </w:tc>
        <w:tc>
          <w:tcPr>
            <w:tcW w:w="2790" w:type="dxa"/>
            <w:gridSpan w:val="2"/>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Konsumi i karburantit (l)</w:t>
            </w:r>
          </w:p>
        </w:tc>
        <w:tc>
          <w:tcPr>
            <w:tcW w:w="126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Konsumi</w:t>
            </w:r>
          </w:p>
        </w:tc>
        <w:tc>
          <w:tcPr>
            <w:tcW w:w="1260" w:type="dxa"/>
            <w:shd w:val="clear" w:color="auto" w:fill="auto"/>
            <w:vAlign w:val="center"/>
          </w:tcPr>
          <w:p w:rsidR="00EA7AD8" w:rsidRPr="00DA0BE0" w:rsidRDefault="00EA7AD8" w:rsidP="00FE7941">
            <w:pPr>
              <w:spacing w:after="120" w:line="276" w:lineRule="auto"/>
              <w:jc w:val="center"/>
              <w:rPr>
                <w:rFonts w:ascii="Arial" w:eastAsia="MS Mincho" w:hAnsi="Arial" w:cs="Arial"/>
              </w:rPr>
            </w:pPr>
            <w:r w:rsidRPr="00DA0BE0">
              <w:rPr>
                <w:rFonts w:ascii="Arial" w:eastAsia="MS Mincho" w:hAnsi="Arial" w:cs="Arial"/>
              </w:rPr>
              <w:t>Emisioni</w:t>
            </w:r>
          </w:p>
        </w:tc>
      </w:tr>
      <w:tr w:rsidR="00EA7AD8" w:rsidRPr="00DA0BE0" w:rsidTr="00281774">
        <w:trPr>
          <w:trHeight w:val="255"/>
          <w:jc w:val="center"/>
        </w:trPr>
        <w:tc>
          <w:tcPr>
            <w:tcW w:w="1165" w:type="dxa"/>
            <w:vMerge/>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p>
        </w:tc>
        <w:tc>
          <w:tcPr>
            <w:tcW w:w="1346" w:type="dxa"/>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Naftë</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Benzinë</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Naftë</w:t>
            </w:r>
          </w:p>
        </w:tc>
        <w:tc>
          <w:tcPr>
            <w:tcW w:w="1350"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Benzinë</w:t>
            </w:r>
          </w:p>
        </w:tc>
        <w:tc>
          <w:tcPr>
            <w:tcW w:w="1260"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MWh/v</w:t>
            </w:r>
          </w:p>
        </w:tc>
        <w:tc>
          <w:tcPr>
            <w:tcW w:w="1260"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MS Mincho" w:hAnsi="Arial" w:cs="Arial"/>
              </w:rPr>
              <w:t>CO</w:t>
            </w:r>
            <w:r w:rsidRPr="00DA0BE0">
              <w:rPr>
                <w:rFonts w:ascii="Arial" w:eastAsia="MS Mincho" w:hAnsi="Arial" w:cs="Arial"/>
                <w:vertAlign w:val="subscript"/>
              </w:rPr>
              <w:t>2</w:t>
            </w:r>
            <w:r w:rsidRPr="00DA0BE0">
              <w:rPr>
                <w:rFonts w:ascii="Arial" w:eastAsia="MS Mincho" w:hAnsi="Arial" w:cs="Arial"/>
              </w:rPr>
              <w:t>,t</w:t>
            </w:r>
          </w:p>
        </w:tc>
      </w:tr>
      <w:tr w:rsidR="00EA7AD8" w:rsidRPr="00DA0BE0" w:rsidTr="00281774">
        <w:trPr>
          <w:trHeight w:val="242"/>
          <w:jc w:val="center"/>
        </w:trPr>
        <w:tc>
          <w:tcPr>
            <w:tcW w:w="1165"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2016</w:t>
            </w:r>
          </w:p>
        </w:tc>
        <w:tc>
          <w:tcPr>
            <w:tcW w:w="1346"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30</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8</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28100.90</w:t>
            </w:r>
          </w:p>
        </w:tc>
        <w:tc>
          <w:tcPr>
            <w:tcW w:w="135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6550.00</w:t>
            </w:r>
          </w:p>
        </w:tc>
        <w:tc>
          <w:tcPr>
            <w:tcW w:w="1260" w:type="dxa"/>
            <w:shd w:val="clear" w:color="auto" w:fill="auto"/>
            <w:noWrap/>
            <w:vAlign w:val="bottom"/>
          </w:tcPr>
          <w:p w:rsidR="00EA7AD8" w:rsidRPr="00DA0BE0" w:rsidRDefault="00281774" w:rsidP="00FE7941">
            <w:pPr>
              <w:spacing w:after="120" w:line="276" w:lineRule="auto"/>
              <w:jc w:val="center"/>
              <w:rPr>
                <w:rFonts w:ascii="Arial" w:hAnsi="Arial" w:cs="Arial"/>
              </w:rPr>
            </w:pPr>
            <w:r w:rsidRPr="00DA0BE0">
              <w:rPr>
                <w:rFonts w:ascii="Arial" w:hAnsi="Arial" w:cs="Arial"/>
              </w:rPr>
              <w:t>356.91</w:t>
            </w:r>
          </w:p>
        </w:tc>
        <w:tc>
          <w:tcPr>
            <w:tcW w:w="1260" w:type="dxa"/>
            <w:shd w:val="clear" w:color="auto" w:fill="auto"/>
            <w:vAlign w:val="center"/>
          </w:tcPr>
          <w:p w:rsidR="00EA7AD8" w:rsidRPr="00DA0BE0" w:rsidRDefault="00FE64FC" w:rsidP="00FE7941">
            <w:pPr>
              <w:spacing w:after="120" w:line="276" w:lineRule="auto"/>
              <w:jc w:val="center"/>
              <w:rPr>
                <w:rFonts w:ascii="Arial" w:hAnsi="Arial" w:cs="Arial"/>
              </w:rPr>
            </w:pPr>
            <w:r w:rsidRPr="00DA0BE0">
              <w:rPr>
                <w:rFonts w:ascii="Arial" w:hAnsi="Arial" w:cs="Arial"/>
              </w:rPr>
              <w:t>96.54</w:t>
            </w:r>
          </w:p>
        </w:tc>
      </w:tr>
      <w:tr w:rsidR="00EA7AD8" w:rsidRPr="00DA0BE0" w:rsidTr="00281774">
        <w:trPr>
          <w:trHeight w:val="255"/>
          <w:jc w:val="center"/>
        </w:trPr>
        <w:tc>
          <w:tcPr>
            <w:tcW w:w="1165"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2017</w:t>
            </w:r>
          </w:p>
        </w:tc>
        <w:tc>
          <w:tcPr>
            <w:tcW w:w="1346"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33</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8</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28661.80</w:t>
            </w:r>
          </w:p>
        </w:tc>
        <w:tc>
          <w:tcPr>
            <w:tcW w:w="135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7130.00</w:t>
            </w:r>
          </w:p>
        </w:tc>
        <w:tc>
          <w:tcPr>
            <w:tcW w:w="1260" w:type="dxa"/>
            <w:shd w:val="clear" w:color="auto" w:fill="auto"/>
            <w:noWrap/>
          </w:tcPr>
          <w:p w:rsidR="00EA7AD8" w:rsidRPr="00DA0BE0" w:rsidRDefault="00281774" w:rsidP="00FE7941">
            <w:pPr>
              <w:spacing w:after="120" w:line="276" w:lineRule="auto"/>
              <w:jc w:val="center"/>
              <w:rPr>
                <w:rFonts w:ascii="Arial" w:hAnsi="Arial" w:cs="Arial"/>
              </w:rPr>
            </w:pPr>
            <w:r w:rsidRPr="00DA0BE0">
              <w:rPr>
                <w:rFonts w:ascii="Arial" w:hAnsi="Arial" w:cs="Arial"/>
              </w:rPr>
              <w:t>368.12</w:t>
            </w:r>
          </w:p>
        </w:tc>
        <w:tc>
          <w:tcPr>
            <w:tcW w:w="1260" w:type="dxa"/>
            <w:shd w:val="clear" w:color="auto" w:fill="auto"/>
            <w:vAlign w:val="center"/>
          </w:tcPr>
          <w:p w:rsidR="00EA7AD8" w:rsidRPr="00DA0BE0" w:rsidRDefault="00FE64FC" w:rsidP="00FE7941">
            <w:pPr>
              <w:spacing w:after="120" w:line="276" w:lineRule="auto"/>
              <w:jc w:val="center"/>
              <w:rPr>
                <w:rFonts w:ascii="Arial" w:hAnsi="Arial" w:cs="Arial"/>
              </w:rPr>
            </w:pPr>
            <w:r w:rsidRPr="00DA0BE0">
              <w:rPr>
                <w:rFonts w:ascii="Arial" w:hAnsi="Arial" w:cs="Arial"/>
              </w:rPr>
              <w:t>99.54</w:t>
            </w:r>
          </w:p>
        </w:tc>
      </w:tr>
      <w:tr w:rsidR="00EA7AD8" w:rsidRPr="00DA0BE0" w:rsidTr="00281774">
        <w:trPr>
          <w:trHeight w:val="255"/>
          <w:jc w:val="center"/>
        </w:trPr>
        <w:tc>
          <w:tcPr>
            <w:tcW w:w="1165"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2018</w:t>
            </w:r>
          </w:p>
        </w:tc>
        <w:tc>
          <w:tcPr>
            <w:tcW w:w="1346"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32</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8</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30240.80</w:t>
            </w:r>
          </w:p>
        </w:tc>
        <w:tc>
          <w:tcPr>
            <w:tcW w:w="135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6440.00</w:t>
            </w:r>
          </w:p>
        </w:tc>
        <w:tc>
          <w:tcPr>
            <w:tcW w:w="1260" w:type="dxa"/>
            <w:shd w:val="clear" w:color="auto" w:fill="auto"/>
            <w:noWrap/>
          </w:tcPr>
          <w:p w:rsidR="00EA7AD8" w:rsidRPr="00DA0BE0" w:rsidRDefault="00281774" w:rsidP="00FE7941">
            <w:pPr>
              <w:spacing w:after="120" w:line="276" w:lineRule="auto"/>
              <w:jc w:val="center"/>
              <w:rPr>
                <w:rFonts w:ascii="Arial" w:hAnsi="Arial" w:cs="Arial"/>
              </w:rPr>
            </w:pPr>
            <w:r w:rsidRPr="00DA0BE0">
              <w:rPr>
                <w:rFonts w:ascii="Arial" w:hAnsi="Arial" w:cs="Arial"/>
              </w:rPr>
              <w:t>378.55</w:t>
            </w:r>
          </w:p>
        </w:tc>
        <w:tc>
          <w:tcPr>
            <w:tcW w:w="1260" w:type="dxa"/>
            <w:shd w:val="clear" w:color="auto" w:fill="auto"/>
            <w:vAlign w:val="center"/>
          </w:tcPr>
          <w:p w:rsidR="00EA7AD8" w:rsidRPr="00DA0BE0" w:rsidRDefault="00FE64FC" w:rsidP="00FE7941">
            <w:pPr>
              <w:spacing w:after="120" w:line="276" w:lineRule="auto"/>
              <w:jc w:val="center"/>
              <w:rPr>
                <w:rFonts w:ascii="Arial" w:hAnsi="Arial" w:cs="Arial"/>
              </w:rPr>
            </w:pPr>
            <w:r w:rsidRPr="00DA0BE0">
              <w:rPr>
                <w:rFonts w:ascii="Arial" w:hAnsi="Arial" w:cs="Arial"/>
              </w:rPr>
              <w:t>102.44</w:t>
            </w:r>
          </w:p>
        </w:tc>
      </w:tr>
      <w:tr w:rsidR="00281774" w:rsidRPr="00DA0BE0" w:rsidTr="000557E3">
        <w:trPr>
          <w:trHeight w:val="255"/>
          <w:jc w:val="center"/>
        </w:trPr>
        <w:tc>
          <w:tcPr>
            <w:tcW w:w="1165" w:type="dxa"/>
            <w:shd w:val="clear" w:color="auto" w:fill="00B050"/>
            <w:noWrap/>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Gjithsej</w:t>
            </w:r>
          </w:p>
        </w:tc>
        <w:tc>
          <w:tcPr>
            <w:tcW w:w="1346" w:type="dxa"/>
            <w:shd w:val="clear" w:color="auto" w:fill="00B050"/>
            <w:noWrap/>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95</w:t>
            </w:r>
          </w:p>
        </w:tc>
        <w:tc>
          <w:tcPr>
            <w:tcW w:w="1084" w:type="dxa"/>
            <w:shd w:val="clear" w:color="auto" w:fill="00B050"/>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24</w:t>
            </w:r>
          </w:p>
        </w:tc>
        <w:tc>
          <w:tcPr>
            <w:tcW w:w="1440" w:type="dxa"/>
            <w:shd w:val="clear" w:color="auto" w:fill="00B050"/>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87003.50</w:t>
            </w:r>
          </w:p>
        </w:tc>
        <w:tc>
          <w:tcPr>
            <w:tcW w:w="1350" w:type="dxa"/>
            <w:shd w:val="clear" w:color="auto" w:fill="00B050"/>
            <w:noWrap/>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20120.00</w:t>
            </w:r>
          </w:p>
        </w:tc>
        <w:tc>
          <w:tcPr>
            <w:tcW w:w="1260" w:type="dxa"/>
            <w:shd w:val="clear" w:color="auto" w:fill="00B050"/>
            <w:noWrap/>
          </w:tcPr>
          <w:p w:rsidR="00281774" w:rsidRPr="00DA0BE0" w:rsidRDefault="00281774" w:rsidP="00FE7941">
            <w:pPr>
              <w:spacing w:after="120" w:line="276" w:lineRule="auto"/>
              <w:jc w:val="center"/>
              <w:rPr>
                <w:rFonts w:ascii="Arial" w:hAnsi="Arial" w:cs="Arial"/>
              </w:rPr>
            </w:pPr>
            <w:r w:rsidRPr="00DA0BE0">
              <w:rPr>
                <w:rFonts w:ascii="Arial" w:hAnsi="Arial" w:cs="Arial"/>
              </w:rPr>
              <w:t>1103.59</w:t>
            </w:r>
          </w:p>
        </w:tc>
        <w:tc>
          <w:tcPr>
            <w:tcW w:w="1260" w:type="dxa"/>
            <w:shd w:val="clear" w:color="auto" w:fill="00B050"/>
            <w:vAlign w:val="center"/>
          </w:tcPr>
          <w:p w:rsidR="00281774" w:rsidRPr="00DA0BE0" w:rsidRDefault="00281774" w:rsidP="00FE7941">
            <w:pPr>
              <w:spacing w:after="120" w:line="276" w:lineRule="auto"/>
              <w:jc w:val="center"/>
              <w:rPr>
                <w:rFonts w:ascii="Arial" w:hAnsi="Arial" w:cs="Arial"/>
              </w:rPr>
            </w:pPr>
            <w:r w:rsidRPr="00DA0BE0">
              <w:rPr>
                <w:rFonts w:ascii="Arial" w:hAnsi="Arial" w:cs="Arial"/>
              </w:rPr>
              <w:t>298.52</w:t>
            </w:r>
          </w:p>
        </w:tc>
      </w:tr>
    </w:tbl>
    <w:p w:rsidR="00CB501E" w:rsidRPr="00DA0BE0" w:rsidRDefault="00CB501E" w:rsidP="00FE7941">
      <w:pPr>
        <w:spacing w:after="120" w:line="276" w:lineRule="auto"/>
        <w:rPr>
          <w:rFonts w:ascii="Arial" w:hAnsi="Arial" w:cs="Arial"/>
          <w:sz w:val="24"/>
          <w:szCs w:val="24"/>
        </w:rPr>
      </w:pPr>
    </w:p>
    <w:p w:rsidR="00873C0C" w:rsidRPr="00DA0BE0" w:rsidRDefault="00873C0C" w:rsidP="00873C0C">
      <w:pPr>
        <w:spacing w:after="0" w:line="276" w:lineRule="auto"/>
        <w:jc w:val="both"/>
        <w:rPr>
          <w:rFonts w:ascii="Arial" w:eastAsia="MS Mincho" w:hAnsi="Arial" w:cs="Arial"/>
          <w:sz w:val="24"/>
        </w:rPr>
      </w:pPr>
    </w:p>
    <w:p w:rsidR="003F0F39" w:rsidRPr="00DA0BE0" w:rsidRDefault="003F0F39" w:rsidP="00FE7941">
      <w:pPr>
        <w:pStyle w:val="Heading1"/>
        <w:rPr>
          <w:rFonts w:eastAsia="Times New Roman"/>
        </w:rPr>
      </w:pPr>
      <w:bookmarkStart w:id="183" w:name="_Toc14252914"/>
      <w:bookmarkStart w:id="184" w:name="_Toc26871110"/>
      <w:r w:rsidRPr="00DA0BE0">
        <w:rPr>
          <w:rFonts w:eastAsia="Times New Roman"/>
        </w:rPr>
        <w:t>5. Analizat e potencialit të efiçiencës së energjisë sipas sektorëve</w:t>
      </w:r>
      <w:bookmarkEnd w:id="183"/>
      <w:bookmarkEnd w:id="184"/>
    </w:p>
    <w:p w:rsidR="003F0F39" w:rsidRPr="00DA0BE0" w:rsidRDefault="003F0F39" w:rsidP="00FE7941">
      <w:pPr>
        <w:pStyle w:val="Heading2"/>
        <w:rPr>
          <w:rFonts w:eastAsia="Times New Roman"/>
        </w:rPr>
      </w:pPr>
      <w:bookmarkStart w:id="185" w:name="_Toc14252915"/>
      <w:bookmarkStart w:id="186" w:name="_Toc26871111"/>
      <w:r w:rsidRPr="00DA0BE0">
        <w:rPr>
          <w:rFonts w:eastAsia="Times New Roman"/>
        </w:rPr>
        <w:t>5.1 Sektori i shërbimeve</w:t>
      </w:r>
      <w:bookmarkEnd w:id="185"/>
      <w:bookmarkEnd w:id="186"/>
    </w:p>
    <w:p w:rsidR="003F0F39" w:rsidRPr="00DA0BE0" w:rsidRDefault="003F0F39" w:rsidP="00FE7941">
      <w:pPr>
        <w:pStyle w:val="Heading3"/>
        <w:spacing w:before="0" w:after="120" w:line="276" w:lineRule="auto"/>
        <w:rPr>
          <w:rFonts w:eastAsia="Times New Roman"/>
        </w:rPr>
      </w:pPr>
      <w:bookmarkStart w:id="187" w:name="_Toc14252916"/>
      <w:bookmarkStart w:id="188" w:name="_Toc26871112"/>
      <w:r w:rsidRPr="00DA0BE0">
        <w:rPr>
          <w:rFonts w:eastAsia="Times New Roman"/>
        </w:rPr>
        <w:t>5.1.1. Ndërtesat publike</w:t>
      </w:r>
      <w:bookmarkEnd w:id="187"/>
      <w:bookmarkEnd w:id="188"/>
    </w:p>
    <w:p w:rsidR="003F0F39" w:rsidRPr="00DA0BE0" w:rsidRDefault="003F0F39" w:rsidP="00FE7941">
      <w:pPr>
        <w:spacing w:after="120" w:line="276" w:lineRule="auto"/>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Ndërtesat publike komunale janë ndërtuar ndërmjet viteve </w:t>
      </w:r>
      <w:r w:rsidR="00103464" w:rsidRPr="00DA0BE0">
        <w:rPr>
          <w:rFonts w:ascii="Arial" w:eastAsia="MS Mincho" w:hAnsi="Arial" w:cs="Arial"/>
          <w:sz w:val="24"/>
        </w:rPr>
        <w:t>1937</w:t>
      </w:r>
      <w:r w:rsidRPr="00DA0BE0">
        <w:rPr>
          <w:rFonts w:ascii="Arial" w:eastAsia="MS Mincho" w:hAnsi="Arial" w:cs="Arial"/>
          <w:sz w:val="24"/>
        </w:rPr>
        <w:t xml:space="preserve"> dhe </w:t>
      </w:r>
      <w:r w:rsidR="00103464" w:rsidRPr="00DA0BE0">
        <w:rPr>
          <w:rFonts w:ascii="Arial" w:eastAsia="MS Mincho" w:hAnsi="Arial" w:cs="Arial"/>
          <w:sz w:val="24"/>
        </w:rPr>
        <w:t>2019</w:t>
      </w:r>
      <w:r w:rsidR="000E6AC0" w:rsidRPr="00DA0BE0">
        <w:rPr>
          <w:rFonts w:ascii="Arial" w:eastAsia="MS Mincho" w:hAnsi="Arial" w:cs="Arial"/>
          <w:sz w:val="24"/>
        </w:rPr>
        <w:t>.</w:t>
      </w:r>
      <w:r w:rsidRPr="00DA0BE0">
        <w:rPr>
          <w:rFonts w:ascii="Arial" w:eastAsia="MS Mincho" w:hAnsi="Arial" w:cs="Arial"/>
          <w:sz w:val="24"/>
        </w:rPr>
        <w:t xml:space="preserve"> Furnizimi me ngrohje në disa raste nuk është sipas kushteve të komforit. Po ashtu në korridore nuk ka ngrohje, sidomos të </w:t>
      </w:r>
      <w:r w:rsidR="003B6F66" w:rsidRPr="00DA0BE0">
        <w:rPr>
          <w:rFonts w:ascii="Arial" w:eastAsia="MS Mincho" w:hAnsi="Arial" w:cs="Arial"/>
          <w:sz w:val="24"/>
        </w:rPr>
        <w:t>ndërtesat</w:t>
      </w:r>
      <w:r w:rsidRPr="00DA0BE0">
        <w:rPr>
          <w:rFonts w:ascii="Arial" w:eastAsia="MS Mincho" w:hAnsi="Arial" w:cs="Arial"/>
          <w:sz w:val="24"/>
        </w:rPr>
        <w:t xml:space="preserve"> që ngrohen me stufa.</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Gjatë incizimit që i është bërë të gjitha ndërtesave, janë marr të dhënat lidhur me karakteristikat teknike të ndërtesës. Këto të dhëna janë vendosur në një format të pyetësorit, të cilat më pas janë vendosur në SME për t’u krijuar një data bazë për analiza të mëtejme të stokut të ndërtesave publike komunale.</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Përgjatë incizimit, p</w:t>
      </w:r>
      <w:r w:rsidRPr="00DA0BE0">
        <w:rPr>
          <w:rFonts w:ascii="Arial" w:eastAsia="MS Mincho" w:hAnsi="Arial" w:cs="Arial"/>
          <w:sz w:val="24"/>
          <w:szCs w:val="24"/>
        </w:rPr>
        <w:t>ë</w:t>
      </w:r>
      <w:r w:rsidRPr="00DA0BE0">
        <w:rPr>
          <w:rFonts w:ascii="Arial" w:eastAsia="MS Mincho" w:hAnsi="Arial" w:cs="Arial"/>
          <w:sz w:val="24"/>
        </w:rPr>
        <w:t>r secil</w:t>
      </w:r>
      <w:r w:rsidRPr="00DA0BE0">
        <w:rPr>
          <w:rFonts w:ascii="Arial" w:eastAsia="MS Mincho" w:hAnsi="Arial" w:cs="Arial"/>
          <w:sz w:val="24"/>
          <w:szCs w:val="24"/>
        </w:rPr>
        <w:t>ë</w:t>
      </w:r>
      <w:r w:rsidRPr="00DA0BE0">
        <w:rPr>
          <w:rFonts w:ascii="Arial" w:eastAsia="MS Mincho" w:hAnsi="Arial" w:cs="Arial"/>
          <w:sz w:val="24"/>
        </w:rPr>
        <w:t>n ndërtesë janë marr</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dhëna lidhur me:</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Muret e jashtme të ndërtesës, përfshirë llojin e materialit ndërtimor q</w:t>
      </w:r>
      <w:r w:rsidRPr="00DA0BE0">
        <w:rPr>
          <w:rFonts w:ascii="Arial" w:eastAsia="MS Mincho" w:hAnsi="Arial" w:cs="Arial"/>
          <w:sz w:val="24"/>
          <w:szCs w:val="24"/>
        </w:rPr>
        <w:t>ë</w:t>
      </w:r>
      <w:r w:rsidRPr="00DA0BE0">
        <w:rPr>
          <w:rFonts w:ascii="Arial" w:eastAsia="MS Mincho" w:hAnsi="Arial" w:cs="Arial"/>
          <w:sz w:val="24"/>
        </w:rPr>
        <w:t xml:space="preserve"> është përdorur, termoizolimi dhe trashësia e termoizolimit;</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 xml:space="preserve">Kulmet e ndërtesave, përfshirë  llojin e kulmit, mbulesën e tyre dhe nëse kanë izolim termik apo jo; </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Dyshemetë e ndërtesave, përfshirë llojin e materialit dhe nëse ndërtesat kanë termoizolim;</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Sistemet e ngrohjes/ftohjes, karakteristikat e përgjithshme (lloji i sistemit t</w:t>
      </w:r>
      <w:r w:rsidRPr="00DA0BE0">
        <w:rPr>
          <w:rFonts w:ascii="Arial" w:eastAsia="MS Mincho" w:hAnsi="Arial" w:cs="Arial"/>
          <w:sz w:val="24"/>
          <w:szCs w:val="24"/>
        </w:rPr>
        <w:t>ë</w:t>
      </w:r>
      <w:r w:rsidRPr="00DA0BE0">
        <w:rPr>
          <w:rFonts w:ascii="Arial" w:eastAsia="MS Mincho" w:hAnsi="Arial" w:cs="Arial"/>
          <w:sz w:val="24"/>
        </w:rPr>
        <w:t xml:space="preserve"> ngrohjes, kapaciteti dhe lloji i l</w:t>
      </w:r>
      <w:r w:rsidRPr="00DA0BE0">
        <w:rPr>
          <w:rFonts w:ascii="Arial" w:eastAsia="MS Mincho" w:hAnsi="Arial" w:cs="Arial"/>
          <w:sz w:val="24"/>
          <w:szCs w:val="24"/>
        </w:rPr>
        <w:t>ë</w:t>
      </w:r>
      <w:r w:rsidRPr="00DA0BE0">
        <w:rPr>
          <w:rFonts w:ascii="Arial" w:eastAsia="MS Mincho" w:hAnsi="Arial" w:cs="Arial"/>
          <w:sz w:val="24"/>
        </w:rPr>
        <w:t>nd</w:t>
      </w:r>
      <w:r w:rsidRPr="00DA0BE0">
        <w:rPr>
          <w:rFonts w:ascii="Arial" w:eastAsia="MS Mincho" w:hAnsi="Arial" w:cs="Arial"/>
          <w:sz w:val="24"/>
          <w:szCs w:val="24"/>
        </w:rPr>
        <w:t>ë</w:t>
      </w:r>
      <w:r w:rsidRPr="00DA0BE0">
        <w:rPr>
          <w:rFonts w:ascii="Arial" w:eastAsia="MS Mincho" w:hAnsi="Arial" w:cs="Arial"/>
          <w:sz w:val="24"/>
        </w:rPr>
        <w:t>s djegëse</w:t>
      </w:r>
      <w:r w:rsidR="00E75967" w:rsidRPr="00DA0BE0">
        <w:rPr>
          <w:rFonts w:ascii="Arial" w:eastAsia="MS Mincho" w:hAnsi="Arial" w:cs="Arial"/>
          <w:sz w:val="24"/>
        </w:rPr>
        <w:t xml:space="preserve"> që përdoret</w:t>
      </w:r>
      <w:r w:rsidRPr="00DA0BE0">
        <w:rPr>
          <w:rFonts w:ascii="Arial" w:eastAsia="MS Mincho" w:hAnsi="Arial" w:cs="Arial"/>
          <w:sz w:val="24"/>
        </w:rPr>
        <w:t xml:space="preserve">); </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lastRenderedPageBreak/>
        <w:t>Sistemet e ndriçimit, përfshirë intensitetin e ndriçimit, llojin e poçeve dhe sistemin e kontrollit);</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Dyert dhe dritaret, përfshirë llojin e tyre, gjendjen n</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cil</w:t>
      </w:r>
      <w:r w:rsidRPr="00DA0BE0">
        <w:rPr>
          <w:rFonts w:ascii="Arial" w:eastAsia="MS Mincho" w:hAnsi="Arial" w:cs="Arial"/>
          <w:sz w:val="24"/>
          <w:szCs w:val="24"/>
        </w:rPr>
        <w:t>ë</w:t>
      </w:r>
      <w:r w:rsidRPr="00DA0BE0">
        <w:rPr>
          <w:rFonts w:ascii="Arial" w:eastAsia="MS Mincho" w:hAnsi="Arial" w:cs="Arial"/>
          <w:sz w:val="24"/>
        </w:rPr>
        <w:t>n aktualisht ndodhen dhe performanc</w:t>
      </w:r>
      <w:r w:rsidRPr="00DA0BE0">
        <w:rPr>
          <w:rFonts w:ascii="Arial" w:eastAsia="MS Mincho" w:hAnsi="Arial" w:cs="Arial"/>
          <w:sz w:val="24"/>
          <w:szCs w:val="24"/>
        </w:rPr>
        <w:t>ë</w:t>
      </w:r>
      <w:r w:rsidRPr="00DA0BE0">
        <w:rPr>
          <w:rFonts w:ascii="Arial" w:eastAsia="MS Mincho" w:hAnsi="Arial" w:cs="Arial"/>
          <w:sz w:val="24"/>
        </w:rPr>
        <w:t xml:space="preserve">n e tyre energjetike. </w:t>
      </w:r>
    </w:p>
    <w:p w:rsidR="00FE7941" w:rsidRPr="00DA0BE0" w:rsidRDefault="00FE7941" w:rsidP="00FE7941">
      <w:pPr>
        <w:spacing w:after="120" w:line="276" w:lineRule="auto"/>
        <w:ind w:left="720"/>
        <w:contextualSpacing/>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Përgjat</w:t>
      </w:r>
      <w:r w:rsidRPr="00DA0BE0">
        <w:rPr>
          <w:rFonts w:ascii="Arial" w:eastAsia="MS Mincho" w:hAnsi="Arial" w:cs="Arial"/>
          <w:sz w:val="24"/>
          <w:szCs w:val="24"/>
        </w:rPr>
        <w:t>ë</w:t>
      </w:r>
      <w:r w:rsidRPr="00DA0BE0">
        <w:rPr>
          <w:rFonts w:ascii="Arial" w:eastAsia="MS Mincho" w:hAnsi="Arial" w:cs="Arial"/>
          <w:sz w:val="24"/>
        </w:rPr>
        <w:t xml:space="preserve"> incizimit q</w:t>
      </w:r>
      <w:r w:rsidRPr="00DA0BE0">
        <w:rPr>
          <w:rFonts w:ascii="Arial" w:eastAsia="MS Mincho" w:hAnsi="Arial" w:cs="Arial"/>
          <w:sz w:val="24"/>
          <w:szCs w:val="24"/>
        </w:rPr>
        <w:t>ë</w:t>
      </w:r>
      <w:r w:rsidRPr="00DA0BE0">
        <w:rPr>
          <w:rFonts w:ascii="Arial" w:eastAsia="MS Mincho" w:hAnsi="Arial" w:cs="Arial"/>
          <w:sz w:val="24"/>
        </w:rPr>
        <w:t xml:space="preserve"> u </w:t>
      </w:r>
      <w:r w:rsidRPr="00DA0BE0">
        <w:rPr>
          <w:rFonts w:ascii="Arial" w:eastAsia="MS Mincho" w:hAnsi="Arial" w:cs="Arial"/>
          <w:sz w:val="24"/>
          <w:szCs w:val="24"/>
        </w:rPr>
        <w:t>ë</w:t>
      </w:r>
      <w:r w:rsidRPr="00DA0BE0">
        <w:rPr>
          <w:rFonts w:ascii="Arial" w:eastAsia="MS Mincho" w:hAnsi="Arial" w:cs="Arial"/>
          <w:sz w:val="24"/>
        </w:rPr>
        <w:t>sht</w:t>
      </w:r>
      <w:r w:rsidRPr="00DA0BE0">
        <w:rPr>
          <w:rFonts w:ascii="Arial" w:eastAsia="MS Mincho" w:hAnsi="Arial" w:cs="Arial"/>
          <w:sz w:val="24"/>
          <w:szCs w:val="24"/>
        </w:rPr>
        <w:t>ë</w:t>
      </w:r>
      <w:r w:rsidRPr="00DA0BE0">
        <w:rPr>
          <w:rFonts w:ascii="Arial" w:eastAsia="MS Mincho" w:hAnsi="Arial" w:cs="Arial"/>
          <w:sz w:val="24"/>
        </w:rPr>
        <w:t xml:space="preserve"> b</w:t>
      </w:r>
      <w:r w:rsidRPr="00DA0BE0">
        <w:rPr>
          <w:rFonts w:ascii="Arial" w:eastAsia="MS Mincho" w:hAnsi="Arial" w:cs="Arial"/>
          <w:sz w:val="24"/>
          <w:szCs w:val="24"/>
        </w:rPr>
        <w:t>ë</w:t>
      </w:r>
      <w:r w:rsidRPr="00DA0BE0">
        <w:rPr>
          <w:rFonts w:ascii="Arial" w:eastAsia="MS Mincho" w:hAnsi="Arial" w:cs="Arial"/>
          <w:sz w:val="24"/>
        </w:rPr>
        <w:t>r</w:t>
      </w:r>
      <w:r w:rsidRPr="00DA0BE0">
        <w:rPr>
          <w:rFonts w:ascii="Arial" w:eastAsia="MS Mincho" w:hAnsi="Arial" w:cs="Arial"/>
          <w:sz w:val="24"/>
          <w:szCs w:val="24"/>
        </w:rPr>
        <w:t>ë</w:t>
      </w:r>
      <w:r w:rsidRPr="00DA0BE0">
        <w:rPr>
          <w:rFonts w:ascii="Arial" w:eastAsia="MS Mincho" w:hAnsi="Arial" w:cs="Arial"/>
          <w:sz w:val="24"/>
        </w:rPr>
        <w:t xml:space="preserve"> nd</w:t>
      </w:r>
      <w:r w:rsidRPr="00DA0BE0">
        <w:rPr>
          <w:rFonts w:ascii="Arial" w:eastAsia="MS Mincho" w:hAnsi="Arial" w:cs="Arial"/>
          <w:sz w:val="24"/>
          <w:szCs w:val="24"/>
        </w:rPr>
        <w:t>ë</w:t>
      </w:r>
      <w:r w:rsidRPr="00DA0BE0">
        <w:rPr>
          <w:rFonts w:ascii="Arial" w:eastAsia="MS Mincho" w:hAnsi="Arial" w:cs="Arial"/>
          <w:sz w:val="24"/>
        </w:rPr>
        <w:t xml:space="preserve">rtesave, </w:t>
      </w:r>
      <w:r w:rsidRPr="00DA0BE0">
        <w:rPr>
          <w:rFonts w:ascii="Arial" w:eastAsia="MS Mincho" w:hAnsi="Arial" w:cs="Arial"/>
          <w:sz w:val="24"/>
          <w:szCs w:val="24"/>
        </w:rPr>
        <w:t>ë</w:t>
      </w:r>
      <w:r w:rsidRPr="00DA0BE0">
        <w:rPr>
          <w:rFonts w:ascii="Arial" w:eastAsia="MS Mincho" w:hAnsi="Arial" w:cs="Arial"/>
          <w:sz w:val="24"/>
        </w:rPr>
        <w:t>sht</w:t>
      </w:r>
      <w:r w:rsidRPr="00DA0BE0">
        <w:rPr>
          <w:rFonts w:ascii="Arial" w:eastAsia="MS Mincho" w:hAnsi="Arial" w:cs="Arial"/>
          <w:sz w:val="24"/>
          <w:szCs w:val="24"/>
        </w:rPr>
        <w:t>ë</w:t>
      </w:r>
      <w:r w:rsidRPr="00DA0BE0">
        <w:rPr>
          <w:rFonts w:ascii="Arial" w:eastAsia="MS Mincho" w:hAnsi="Arial" w:cs="Arial"/>
          <w:sz w:val="24"/>
        </w:rPr>
        <w:t xml:space="preserve"> vërejtur se ato jan</w:t>
      </w:r>
      <w:r w:rsidRPr="00DA0BE0">
        <w:rPr>
          <w:rFonts w:ascii="Arial" w:eastAsia="MS Mincho" w:hAnsi="Arial" w:cs="Arial"/>
          <w:sz w:val="24"/>
          <w:szCs w:val="24"/>
        </w:rPr>
        <w:t>ë</w:t>
      </w:r>
      <w:r w:rsidRPr="00DA0BE0">
        <w:rPr>
          <w:rFonts w:ascii="Arial" w:eastAsia="MS Mincho" w:hAnsi="Arial" w:cs="Arial"/>
          <w:sz w:val="24"/>
        </w:rPr>
        <w:t xml:space="preserve"> n</w:t>
      </w:r>
      <w:r w:rsidRPr="00DA0BE0">
        <w:rPr>
          <w:rFonts w:ascii="Arial" w:eastAsia="MS Mincho" w:hAnsi="Arial" w:cs="Arial"/>
          <w:sz w:val="24"/>
          <w:szCs w:val="24"/>
        </w:rPr>
        <w:t>ë</w:t>
      </w:r>
      <w:r w:rsidRPr="00DA0BE0">
        <w:rPr>
          <w:rFonts w:ascii="Arial" w:eastAsia="MS Mincho" w:hAnsi="Arial" w:cs="Arial"/>
          <w:sz w:val="24"/>
        </w:rPr>
        <w:t xml:space="preserve"> kushte t</w:t>
      </w:r>
      <w:r w:rsidRPr="00DA0BE0">
        <w:rPr>
          <w:rFonts w:ascii="Arial" w:eastAsia="MS Mincho" w:hAnsi="Arial" w:cs="Arial"/>
          <w:sz w:val="24"/>
          <w:szCs w:val="24"/>
        </w:rPr>
        <w:t>ë</w:t>
      </w:r>
      <w:r w:rsidRPr="00DA0BE0">
        <w:rPr>
          <w:rFonts w:ascii="Arial" w:eastAsia="MS Mincho" w:hAnsi="Arial" w:cs="Arial"/>
          <w:sz w:val="24"/>
        </w:rPr>
        <w:t xml:space="preserve"> ndryshme teknike dhe n</w:t>
      </w:r>
      <w:r w:rsidRPr="00DA0BE0">
        <w:rPr>
          <w:rFonts w:ascii="Arial" w:eastAsia="MS Mincho" w:hAnsi="Arial" w:cs="Arial"/>
          <w:sz w:val="24"/>
          <w:szCs w:val="24"/>
        </w:rPr>
        <w:t>ë</w:t>
      </w:r>
      <w:r w:rsidRPr="00DA0BE0">
        <w:rPr>
          <w:rFonts w:ascii="Arial" w:eastAsia="MS Mincho" w:hAnsi="Arial" w:cs="Arial"/>
          <w:sz w:val="24"/>
        </w:rPr>
        <w:t xml:space="preserve"> aspektin e performanc</w:t>
      </w:r>
      <w:r w:rsidRPr="00DA0BE0">
        <w:rPr>
          <w:rFonts w:ascii="Arial" w:eastAsia="MS Mincho" w:hAnsi="Arial" w:cs="Arial"/>
          <w:sz w:val="24"/>
          <w:szCs w:val="24"/>
        </w:rPr>
        <w:t>ë</w:t>
      </w:r>
      <w:r w:rsidRPr="00DA0BE0">
        <w:rPr>
          <w:rFonts w:ascii="Arial" w:eastAsia="MS Mincho" w:hAnsi="Arial" w:cs="Arial"/>
          <w:sz w:val="24"/>
        </w:rPr>
        <w:t>s energjetike. T</w:t>
      </w:r>
      <w:r w:rsidRPr="00DA0BE0">
        <w:rPr>
          <w:rFonts w:ascii="Arial" w:eastAsia="MS Mincho" w:hAnsi="Arial" w:cs="Arial"/>
          <w:sz w:val="24"/>
          <w:szCs w:val="24"/>
        </w:rPr>
        <w:t>ë</w:t>
      </w:r>
      <w:r w:rsidRPr="00DA0BE0">
        <w:rPr>
          <w:rFonts w:ascii="Arial" w:eastAsia="MS Mincho" w:hAnsi="Arial" w:cs="Arial"/>
          <w:sz w:val="24"/>
        </w:rPr>
        <w:t xml:space="preserve"> pakta jan</w:t>
      </w:r>
      <w:r w:rsidRPr="00DA0BE0">
        <w:rPr>
          <w:rFonts w:ascii="Arial" w:eastAsia="MS Mincho" w:hAnsi="Arial" w:cs="Arial"/>
          <w:sz w:val="24"/>
          <w:szCs w:val="24"/>
        </w:rPr>
        <w:t>ë</w:t>
      </w:r>
      <w:r w:rsidRPr="00DA0BE0">
        <w:rPr>
          <w:rFonts w:ascii="Arial" w:eastAsia="MS Mincho" w:hAnsi="Arial" w:cs="Arial"/>
          <w:sz w:val="24"/>
        </w:rPr>
        <w:t xml:space="preserve"> nd</w:t>
      </w:r>
      <w:r w:rsidRPr="00DA0BE0">
        <w:rPr>
          <w:rFonts w:ascii="Arial" w:eastAsia="MS Mincho" w:hAnsi="Arial" w:cs="Arial"/>
          <w:sz w:val="24"/>
          <w:szCs w:val="24"/>
        </w:rPr>
        <w:t>ë</w:t>
      </w:r>
      <w:r w:rsidRPr="00DA0BE0">
        <w:rPr>
          <w:rFonts w:ascii="Arial" w:eastAsia="MS Mincho" w:hAnsi="Arial" w:cs="Arial"/>
          <w:sz w:val="24"/>
        </w:rPr>
        <w:t>rtesat q</w:t>
      </w:r>
      <w:r w:rsidRPr="00DA0BE0">
        <w:rPr>
          <w:rFonts w:ascii="Arial" w:eastAsia="MS Mincho" w:hAnsi="Arial" w:cs="Arial"/>
          <w:sz w:val="24"/>
          <w:szCs w:val="24"/>
        </w:rPr>
        <w:t>ë</w:t>
      </w:r>
      <w:r w:rsidRPr="00DA0BE0">
        <w:rPr>
          <w:rFonts w:ascii="Arial" w:eastAsia="MS Mincho" w:hAnsi="Arial" w:cs="Arial"/>
          <w:sz w:val="24"/>
        </w:rPr>
        <w:t xml:space="preserve"> kan</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zbatuara masat e EE sipas normave, pastaj n</w:t>
      </w:r>
      <w:r w:rsidRPr="00DA0BE0">
        <w:rPr>
          <w:rFonts w:ascii="Arial" w:eastAsia="MS Mincho" w:hAnsi="Arial" w:cs="Arial"/>
          <w:sz w:val="24"/>
          <w:szCs w:val="24"/>
        </w:rPr>
        <w:t>ë</w:t>
      </w:r>
      <w:r w:rsidRPr="00DA0BE0">
        <w:rPr>
          <w:rFonts w:ascii="Arial" w:eastAsia="MS Mincho" w:hAnsi="Arial" w:cs="Arial"/>
          <w:sz w:val="24"/>
        </w:rPr>
        <w:t xml:space="preserve"> shumic</w:t>
      </w:r>
      <w:r w:rsidRPr="00DA0BE0">
        <w:rPr>
          <w:rFonts w:ascii="Arial" w:eastAsia="MS Mincho" w:hAnsi="Arial" w:cs="Arial"/>
          <w:sz w:val="24"/>
          <w:szCs w:val="24"/>
        </w:rPr>
        <w:t>ë</w:t>
      </w:r>
      <w:r w:rsidRPr="00DA0BE0">
        <w:rPr>
          <w:rFonts w:ascii="Arial" w:eastAsia="MS Mincho" w:hAnsi="Arial" w:cs="Arial"/>
          <w:sz w:val="24"/>
        </w:rPr>
        <w:t>n e nd</w:t>
      </w:r>
      <w:r w:rsidRPr="00DA0BE0">
        <w:rPr>
          <w:rFonts w:ascii="Arial" w:eastAsia="MS Mincho" w:hAnsi="Arial" w:cs="Arial"/>
          <w:sz w:val="24"/>
          <w:szCs w:val="24"/>
        </w:rPr>
        <w:t>ë</w:t>
      </w:r>
      <w:r w:rsidRPr="00DA0BE0">
        <w:rPr>
          <w:rFonts w:ascii="Arial" w:eastAsia="MS Mincho" w:hAnsi="Arial" w:cs="Arial"/>
          <w:sz w:val="24"/>
        </w:rPr>
        <w:t>rtesave jan</w:t>
      </w:r>
      <w:r w:rsidRPr="00DA0BE0">
        <w:rPr>
          <w:rFonts w:ascii="Arial" w:eastAsia="MS Mincho" w:hAnsi="Arial" w:cs="Arial"/>
          <w:sz w:val="24"/>
          <w:szCs w:val="24"/>
        </w:rPr>
        <w:t>ë</w:t>
      </w:r>
      <w:r w:rsidRPr="00DA0BE0">
        <w:rPr>
          <w:rFonts w:ascii="Arial" w:eastAsia="MS Mincho" w:hAnsi="Arial" w:cs="Arial"/>
          <w:sz w:val="24"/>
        </w:rPr>
        <w:t xml:space="preserve"> zbatuar masat e EE pjes</w:t>
      </w:r>
      <w:r w:rsidRPr="00DA0BE0">
        <w:rPr>
          <w:rFonts w:ascii="Arial" w:eastAsia="MS Mincho" w:hAnsi="Arial" w:cs="Arial"/>
          <w:sz w:val="24"/>
          <w:szCs w:val="24"/>
        </w:rPr>
        <w:t>ë</w:t>
      </w:r>
      <w:r w:rsidRPr="00DA0BE0">
        <w:rPr>
          <w:rFonts w:ascii="Arial" w:eastAsia="MS Mincho" w:hAnsi="Arial" w:cs="Arial"/>
          <w:sz w:val="24"/>
        </w:rPr>
        <w:t xml:space="preserve">risht. </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N</w:t>
      </w:r>
      <w:r w:rsidRPr="00DA0BE0">
        <w:rPr>
          <w:rFonts w:ascii="Arial" w:eastAsia="MS Mincho" w:hAnsi="Arial" w:cs="Arial"/>
          <w:sz w:val="24"/>
          <w:szCs w:val="24"/>
        </w:rPr>
        <w:t>ë</w:t>
      </w:r>
      <w:r w:rsidRPr="00DA0BE0">
        <w:rPr>
          <w:rFonts w:ascii="Arial" w:eastAsia="MS Mincho" w:hAnsi="Arial" w:cs="Arial"/>
          <w:sz w:val="24"/>
        </w:rPr>
        <w:t xml:space="preserve"> vitet e fundit janë b</w:t>
      </w:r>
      <w:r w:rsidRPr="00DA0BE0">
        <w:rPr>
          <w:rFonts w:ascii="Arial" w:eastAsia="MS Mincho" w:hAnsi="Arial" w:cs="Arial"/>
          <w:sz w:val="24"/>
          <w:szCs w:val="24"/>
        </w:rPr>
        <w:t>ë</w:t>
      </w:r>
      <w:r w:rsidRPr="00DA0BE0">
        <w:rPr>
          <w:rFonts w:ascii="Arial" w:eastAsia="MS Mincho" w:hAnsi="Arial" w:cs="Arial"/>
          <w:sz w:val="24"/>
        </w:rPr>
        <w:t>r</w:t>
      </w:r>
      <w:r w:rsidRPr="00DA0BE0">
        <w:rPr>
          <w:rFonts w:ascii="Arial" w:eastAsia="MS Mincho" w:hAnsi="Arial" w:cs="Arial"/>
          <w:sz w:val="24"/>
          <w:szCs w:val="24"/>
        </w:rPr>
        <w:t>ë</w:t>
      </w:r>
      <w:r w:rsidRPr="00DA0BE0">
        <w:rPr>
          <w:rFonts w:ascii="Arial" w:eastAsia="MS Mincho" w:hAnsi="Arial" w:cs="Arial"/>
          <w:sz w:val="24"/>
        </w:rPr>
        <w:t xml:space="preserve"> investime n</w:t>
      </w:r>
      <w:r w:rsidRPr="00DA0BE0">
        <w:rPr>
          <w:rFonts w:ascii="Arial" w:eastAsia="MS Mincho" w:hAnsi="Arial" w:cs="Arial"/>
          <w:sz w:val="24"/>
          <w:szCs w:val="24"/>
        </w:rPr>
        <w:t>ë</w:t>
      </w:r>
      <w:r w:rsidRPr="00DA0BE0">
        <w:rPr>
          <w:rFonts w:ascii="Arial" w:eastAsia="MS Mincho" w:hAnsi="Arial" w:cs="Arial"/>
          <w:sz w:val="24"/>
        </w:rPr>
        <w:t xml:space="preserve"> renovimin e tyre dhe n</w:t>
      </w:r>
      <w:r w:rsidRPr="00DA0BE0">
        <w:rPr>
          <w:rFonts w:ascii="Arial" w:eastAsia="MS Mincho" w:hAnsi="Arial" w:cs="Arial"/>
          <w:sz w:val="24"/>
          <w:szCs w:val="24"/>
        </w:rPr>
        <w:t>ë</w:t>
      </w:r>
      <w:r w:rsidRPr="00DA0BE0">
        <w:rPr>
          <w:rFonts w:ascii="Arial" w:eastAsia="MS Mincho" w:hAnsi="Arial" w:cs="Arial"/>
          <w:sz w:val="24"/>
        </w:rPr>
        <w:t xml:space="preserve"> vendosjen e masave t</w:t>
      </w:r>
      <w:r w:rsidRPr="00DA0BE0">
        <w:rPr>
          <w:rFonts w:ascii="Arial" w:eastAsia="MS Mincho" w:hAnsi="Arial" w:cs="Arial"/>
          <w:sz w:val="24"/>
          <w:szCs w:val="24"/>
        </w:rPr>
        <w:t>ë</w:t>
      </w:r>
      <w:r w:rsidRPr="00DA0BE0">
        <w:rPr>
          <w:rFonts w:ascii="Arial" w:eastAsia="MS Mincho" w:hAnsi="Arial" w:cs="Arial"/>
          <w:sz w:val="24"/>
        </w:rPr>
        <w:t xml:space="preserve"> EE, mirëpo edhe m</w:t>
      </w:r>
      <w:r w:rsidRPr="00DA0BE0">
        <w:rPr>
          <w:rFonts w:ascii="Arial" w:eastAsia="MS Mincho" w:hAnsi="Arial" w:cs="Arial"/>
          <w:sz w:val="24"/>
          <w:szCs w:val="24"/>
        </w:rPr>
        <w:t>ë</w:t>
      </w:r>
      <w:r w:rsidRPr="00DA0BE0">
        <w:rPr>
          <w:rFonts w:ascii="Arial" w:eastAsia="MS Mincho" w:hAnsi="Arial" w:cs="Arial"/>
          <w:sz w:val="24"/>
        </w:rPr>
        <w:t xml:space="preserve"> tej ka potencial t</w:t>
      </w:r>
      <w:r w:rsidRPr="00DA0BE0">
        <w:rPr>
          <w:rFonts w:ascii="Arial" w:eastAsia="MS Mincho" w:hAnsi="Arial" w:cs="Arial"/>
          <w:sz w:val="24"/>
          <w:szCs w:val="24"/>
        </w:rPr>
        <w:t>ë</w:t>
      </w:r>
      <w:r w:rsidRPr="00DA0BE0">
        <w:rPr>
          <w:rFonts w:ascii="Arial" w:eastAsia="MS Mincho" w:hAnsi="Arial" w:cs="Arial"/>
          <w:sz w:val="24"/>
        </w:rPr>
        <w:t xml:space="preserve"> kursimit t</w:t>
      </w:r>
      <w:r w:rsidRPr="00DA0BE0">
        <w:rPr>
          <w:rFonts w:ascii="Arial" w:eastAsia="MS Mincho" w:hAnsi="Arial" w:cs="Arial"/>
          <w:sz w:val="24"/>
          <w:szCs w:val="24"/>
        </w:rPr>
        <w:t>ë</w:t>
      </w:r>
      <w:r w:rsidRPr="00DA0BE0">
        <w:rPr>
          <w:rFonts w:ascii="Arial" w:eastAsia="MS Mincho" w:hAnsi="Arial" w:cs="Arial"/>
          <w:sz w:val="24"/>
        </w:rPr>
        <w:t xml:space="preserve"> energjisë n</w:t>
      </w:r>
      <w:r w:rsidRPr="00DA0BE0">
        <w:rPr>
          <w:rFonts w:ascii="Arial" w:eastAsia="MS Mincho" w:hAnsi="Arial" w:cs="Arial"/>
          <w:sz w:val="24"/>
          <w:szCs w:val="24"/>
        </w:rPr>
        <w:t>ë</w:t>
      </w:r>
      <w:r w:rsidRPr="00DA0BE0">
        <w:rPr>
          <w:rFonts w:ascii="Arial" w:eastAsia="MS Mincho" w:hAnsi="Arial" w:cs="Arial"/>
          <w:sz w:val="24"/>
        </w:rPr>
        <w:t xml:space="preserve"> këto ndërtesa. Gjithashtu, përveç nevojës s</w:t>
      </w:r>
      <w:r w:rsidRPr="00DA0BE0">
        <w:rPr>
          <w:rFonts w:ascii="Arial" w:eastAsia="MS Mincho" w:hAnsi="Arial" w:cs="Arial"/>
          <w:sz w:val="24"/>
          <w:szCs w:val="24"/>
        </w:rPr>
        <w:t>ë</w:t>
      </w:r>
      <w:r w:rsidRPr="00DA0BE0">
        <w:rPr>
          <w:rFonts w:ascii="Arial" w:eastAsia="MS Mincho" w:hAnsi="Arial" w:cs="Arial"/>
          <w:sz w:val="24"/>
        </w:rPr>
        <w:t xml:space="preserve"> kursimit t</w:t>
      </w:r>
      <w:r w:rsidRPr="00DA0BE0">
        <w:rPr>
          <w:rFonts w:ascii="Arial" w:eastAsia="MS Mincho" w:hAnsi="Arial" w:cs="Arial"/>
          <w:sz w:val="24"/>
          <w:szCs w:val="24"/>
        </w:rPr>
        <w:t>ë</w:t>
      </w:r>
      <w:r w:rsidRPr="00DA0BE0">
        <w:rPr>
          <w:rFonts w:ascii="Arial" w:eastAsia="MS Mincho" w:hAnsi="Arial" w:cs="Arial"/>
          <w:sz w:val="24"/>
        </w:rPr>
        <w:t xml:space="preserve"> energjisë, r</w:t>
      </w:r>
      <w:r w:rsidRPr="00DA0BE0">
        <w:rPr>
          <w:rFonts w:ascii="Arial" w:eastAsia="MS Mincho" w:hAnsi="Arial" w:cs="Arial"/>
          <w:sz w:val="24"/>
          <w:szCs w:val="24"/>
        </w:rPr>
        <w:t>ë</w:t>
      </w:r>
      <w:r w:rsidRPr="00DA0BE0">
        <w:rPr>
          <w:rFonts w:ascii="Arial" w:eastAsia="MS Mincho" w:hAnsi="Arial" w:cs="Arial"/>
          <w:sz w:val="24"/>
        </w:rPr>
        <w:t>ndësi duhet dhënë edhe rritjes s</w:t>
      </w:r>
      <w:r w:rsidRPr="00DA0BE0">
        <w:rPr>
          <w:rFonts w:ascii="Arial" w:eastAsia="MS Mincho" w:hAnsi="Arial" w:cs="Arial"/>
          <w:sz w:val="24"/>
          <w:szCs w:val="24"/>
        </w:rPr>
        <w:t>ë</w:t>
      </w:r>
      <w:r w:rsidRPr="00DA0BE0">
        <w:rPr>
          <w:rFonts w:ascii="Arial" w:eastAsia="MS Mincho" w:hAnsi="Arial" w:cs="Arial"/>
          <w:sz w:val="24"/>
        </w:rPr>
        <w:t xml:space="preserve"> rehatisë n</w:t>
      </w:r>
      <w:r w:rsidRPr="00DA0BE0">
        <w:rPr>
          <w:rFonts w:ascii="Arial" w:eastAsia="MS Mincho" w:hAnsi="Arial" w:cs="Arial"/>
          <w:sz w:val="24"/>
          <w:szCs w:val="24"/>
        </w:rPr>
        <w:t>ë</w:t>
      </w:r>
      <w:r w:rsidRPr="00DA0BE0">
        <w:rPr>
          <w:rFonts w:ascii="Arial" w:eastAsia="MS Mincho" w:hAnsi="Arial" w:cs="Arial"/>
          <w:sz w:val="24"/>
        </w:rPr>
        <w:t xml:space="preserve"> hapësirat e ndërtesave.</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Tashm</w:t>
      </w:r>
      <w:r w:rsidRPr="00DA0BE0">
        <w:rPr>
          <w:rFonts w:ascii="Arial" w:eastAsia="MS Mincho" w:hAnsi="Arial" w:cs="Arial"/>
          <w:sz w:val="24"/>
          <w:szCs w:val="24"/>
        </w:rPr>
        <w:t>ë</w:t>
      </w:r>
      <w:r w:rsidRPr="00DA0BE0">
        <w:rPr>
          <w:rFonts w:ascii="Arial" w:eastAsia="MS Mincho" w:hAnsi="Arial" w:cs="Arial"/>
          <w:sz w:val="24"/>
        </w:rPr>
        <w:t xml:space="preserve"> dihet se rritja e EE sjell reduktimin e nevojave p</w:t>
      </w:r>
      <w:r w:rsidRPr="00DA0BE0">
        <w:rPr>
          <w:rFonts w:ascii="Arial" w:eastAsia="MS Mincho" w:hAnsi="Arial" w:cs="Arial"/>
          <w:sz w:val="24"/>
          <w:szCs w:val="24"/>
        </w:rPr>
        <w:t>ë</w:t>
      </w:r>
      <w:r w:rsidRPr="00DA0BE0">
        <w:rPr>
          <w:rFonts w:ascii="Arial" w:eastAsia="MS Mincho" w:hAnsi="Arial" w:cs="Arial"/>
          <w:sz w:val="24"/>
        </w:rPr>
        <w:t>r investime p</w:t>
      </w:r>
      <w:r w:rsidRPr="00DA0BE0">
        <w:rPr>
          <w:rFonts w:ascii="Arial" w:eastAsia="MS Mincho" w:hAnsi="Arial" w:cs="Arial"/>
          <w:sz w:val="24"/>
          <w:szCs w:val="24"/>
        </w:rPr>
        <w:t>ë</w:t>
      </w:r>
      <w:r w:rsidRPr="00DA0BE0">
        <w:rPr>
          <w:rFonts w:ascii="Arial" w:eastAsia="MS Mincho" w:hAnsi="Arial" w:cs="Arial"/>
          <w:sz w:val="24"/>
        </w:rPr>
        <w:t>r prodhimin e energjis</w:t>
      </w:r>
      <w:r w:rsidRPr="00DA0BE0">
        <w:rPr>
          <w:rFonts w:ascii="Arial" w:eastAsia="MS Mincho" w:hAnsi="Arial" w:cs="Arial"/>
          <w:sz w:val="24"/>
          <w:szCs w:val="24"/>
        </w:rPr>
        <w:t>ë</w:t>
      </w:r>
      <w:r w:rsidRPr="00DA0BE0">
        <w:rPr>
          <w:rFonts w:ascii="Arial" w:eastAsia="MS Mincho" w:hAnsi="Arial" w:cs="Arial"/>
          <w:sz w:val="24"/>
        </w:rPr>
        <w:t>, reduktimin e konsumit t</w:t>
      </w:r>
      <w:r w:rsidRPr="00DA0BE0">
        <w:rPr>
          <w:rFonts w:ascii="Arial" w:eastAsia="MS Mincho" w:hAnsi="Arial" w:cs="Arial"/>
          <w:sz w:val="24"/>
          <w:szCs w:val="24"/>
        </w:rPr>
        <w:t>ë</w:t>
      </w:r>
      <w:r w:rsidRPr="00DA0BE0">
        <w:rPr>
          <w:rFonts w:ascii="Arial" w:eastAsia="MS Mincho" w:hAnsi="Arial" w:cs="Arial"/>
          <w:sz w:val="24"/>
        </w:rPr>
        <w:t xml:space="preserve"> l</w:t>
      </w:r>
      <w:r w:rsidRPr="00DA0BE0">
        <w:rPr>
          <w:rFonts w:ascii="Arial" w:eastAsia="MS Mincho" w:hAnsi="Arial" w:cs="Arial"/>
          <w:sz w:val="24"/>
          <w:szCs w:val="24"/>
        </w:rPr>
        <w:t>ë</w:t>
      </w:r>
      <w:r w:rsidRPr="00DA0BE0">
        <w:rPr>
          <w:rFonts w:ascii="Arial" w:eastAsia="MS Mincho" w:hAnsi="Arial" w:cs="Arial"/>
          <w:sz w:val="24"/>
        </w:rPr>
        <w:t>nd</w:t>
      </w:r>
      <w:r w:rsidRPr="00DA0BE0">
        <w:rPr>
          <w:rFonts w:ascii="Arial" w:eastAsia="MS Mincho" w:hAnsi="Arial" w:cs="Arial"/>
          <w:sz w:val="24"/>
          <w:szCs w:val="24"/>
        </w:rPr>
        <w:t>ë</w:t>
      </w:r>
      <w:r w:rsidRPr="00DA0BE0">
        <w:rPr>
          <w:rFonts w:ascii="Arial" w:eastAsia="MS Mincho" w:hAnsi="Arial" w:cs="Arial"/>
          <w:sz w:val="24"/>
        </w:rPr>
        <w:t>ve djegëse n</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gjithë sektorët dhe njëkohësisht reduktimin e ndotjes s</w:t>
      </w:r>
      <w:r w:rsidRPr="00DA0BE0">
        <w:rPr>
          <w:rFonts w:ascii="Arial" w:eastAsia="MS Mincho" w:hAnsi="Arial" w:cs="Arial"/>
          <w:sz w:val="24"/>
          <w:szCs w:val="24"/>
        </w:rPr>
        <w:t>ë</w:t>
      </w:r>
      <w:r w:rsidRPr="00DA0BE0">
        <w:rPr>
          <w:rFonts w:ascii="Arial" w:eastAsia="MS Mincho" w:hAnsi="Arial" w:cs="Arial"/>
          <w:sz w:val="24"/>
        </w:rPr>
        <w:t xml:space="preserve"> ambientit dhe reduktimin e emisioneve t</w:t>
      </w:r>
      <w:r w:rsidRPr="00DA0BE0">
        <w:rPr>
          <w:rFonts w:ascii="Arial" w:eastAsia="MS Mincho" w:hAnsi="Arial" w:cs="Arial"/>
          <w:sz w:val="24"/>
          <w:szCs w:val="24"/>
        </w:rPr>
        <w:t>ë</w:t>
      </w:r>
      <w:r w:rsidRPr="00DA0BE0">
        <w:rPr>
          <w:rFonts w:ascii="Arial" w:eastAsia="MS Mincho" w:hAnsi="Arial" w:cs="Arial"/>
          <w:sz w:val="24"/>
        </w:rPr>
        <w:t xml:space="preserve"> gazeve me efekt ser</w:t>
      </w:r>
      <w:r w:rsidRPr="00DA0BE0">
        <w:rPr>
          <w:rFonts w:ascii="Arial" w:eastAsia="MS Mincho" w:hAnsi="Arial" w:cs="Arial"/>
          <w:sz w:val="24"/>
          <w:szCs w:val="24"/>
        </w:rPr>
        <w:t>ë</w:t>
      </w:r>
      <w:r w:rsidRPr="00DA0BE0">
        <w:rPr>
          <w:rFonts w:ascii="Arial" w:eastAsia="MS Mincho" w:hAnsi="Arial" w:cs="Arial"/>
          <w:sz w:val="24"/>
        </w:rPr>
        <w:t xml:space="preserve"> (CO</w:t>
      </w:r>
      <w:r w:rsidRPr="00DA0BE0">
        <w:rPr>
          <w:rFonts w:ascii="Arial" w:eastAsia="MS Mincho" w:hAnsi="Arial" w:cs="Arial"/>
          <w:sz w:val="24"/>
          <w:vertAlign w:val="subscript"/>
        </w:rPr>
        <w:t>2</w:t>
      </w:r>
      <w:r w:rsidRPr="00DA0BE0">
        <w:rPr>
          <w:rFonts w:ascii="Arial" w:eastAsia="MS Mincho" w:hAnsi="Arial" w:cs="Arial"/>
          <w:sz w:val="24"/>
        </w:rPr>
        <w:t>, N</w:t>
      </w:r>
      <w:r w:rsidRPr="00DA0BE0">
        <w:rPr>
          <w:rFonts w:ascii="Arial" w:eastAsia="MS Mincho" w:hAnsi="Arial" w:cs="Arial"/>
          <w:sz w:val="24"/>
          <w:vertAlign w:val="subscript"/>
        </w:rPr>
        <w:t>2</w:t>
      </w:r>
      <w:r w:rsidRPr="00DA0BE0">
        <w:rPr>
          <w:rFonts w:ascii="Arial" w:eastAsia="MS Mincho" w:hAnsi="Arial" w:cs="Arial"/>
          <w:sz w:val="24"/>
        </w:rPr>
        <w:t>O, CH</w:t>
      </w:r>
      <w:r w:rsidRPr="00DA0BE0">
        <w:rPr>
          <w:rFonts w:ascii="Arial" w:eastAsia="MS Mincho" w:hAnsi="Arial" w:cs="Arial"/>
          <w:sz w:val="24"/>
          <w:vertAlign w:val="subscript"/>
        </w:rPr>
        <w:t>4</w:t>
      </w:r>
      <w:r w:rsidRPr="00DA0BE0">
        <w:rPr>
          <w:rFonts w:ascii="Arial" w:eastAsia="MS Mincho" w:hAnsi="Arial" w:cs="Arial"/>
          <w:sz w:val="24"/>
        </w:rPr>
        <w:t>).</w:t>
      </w:r>
    </w:p>
    <w:p w:rsidR="003F0F39" w:rsidRPr="00DA0BE0" w:rsidRDefault="003F0F39" w:rsidP="00FE7941">
      <w:pPr>
        <w:spacing w:after="120" w:line="276" w:lineRule="auto"/>
        <w:jc w:val="both"/>
        <w:rPr>
          <w:rFonts w:ascii="Arial" w:eastAsia="Calibri" w:hAnsi="Arial" w:cs="Arial"/>
          <w:color w:val="000000"/>
          <w:sz w:val="24"/>
          <w:szCs w:val="24"/>
        </w:rPr>
      </w:pPr>
      <w:r w:rsidRPr="00DA0BE0">
        <w:rPr>
          <w:rFonts w:ascii="Arial" w:eastAsia="Calibri" w:hAnsi="Arial" w:cs="Arial"/>
          <w:color w:val="000000"/>
          <w:sz w:val="24"/>
          <w:szCs w:val="24"/>
        </w:rPr>
        <w:t xml:space="preserve">Rritja e </w:t>
      </w:r>
      <w:r w:rsidR="001A4D75" w:rsidRPr="00DA0BE0">
        <w:rPr>
          <w:rFonts w:ascii="Arial" w:eastAsia="Calibri" w:hAnsi="Arial" w:cs="Arial"/>
          <w:color w:val="000000"/>
          <w:sz w:val="24"/>
          <w:szCs w:val="24"/>
        </w:rPr>
        <w:t>rehatisë s</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w:t>
      </w:r>
      <w:r w:rsidR="001A4D75" w:rsidRPr="00DA0BE0">
        <w:rPr>
          <w:rFonts w:ascii="Arial" w:eastAsia="Calibri" w:hAnsi="Arial" w:cs="Arial"/>
          <w:color w:val="000000"/>
          <w:sz w:val="24"/>
          <w:szCs w:val="24"/>
        </w:rPr>
        <w:t>hap</w:t>
      </w:r>
      <w:r w:rsidR="001A4D75" w:rsidRPr="00DA0BE0">
        <w:rPr>
          <w:rFonts w:ascii="Arial" w:eastAsia="MS Mincho" w:hAnsi="Arial" w:cs="Arial"/>
          <w:sz w:val="24"/>
          <w:szCs w:val="24"/>
        </w:rPr>
        <w:t>ë</w:t>
      </w:r>
      <w:r w:rsidR="001A4D75" w:rsidRPr="00DA0BE0">
        <w:rPr>
          <w:rFonts w:ascii="Arial" w:eastAsia="Calibri" w:hAnsi="Arial" w:cs="Arial"/>
          <w:color w:val="000000"/>
          <w:sz w:val="24"/>
          <w:szCs w:val="24"/>
        </w:rPr>
        <w:t>sirave t</w:t>
      </w:r>
      <w:r w:rsidR="001A4D75" w:rsidRPr="00DA0BE0">
        <w:rPr>
          <w:rFonts w:ascii="Arial" w:eastAsia="MS Mincho" w:hAnsi="Arial" w:cs="Arial"/>
          <w:sz w:val="24"/>
          <w:szCs w:val="24"/>
        </w:rPr>
        <w:t>ë</w:t>
      </w:r>
      <w:r w:rsidR="001A4D75" w:rsidRPr="00DA0BE0">
        <w:rPr>
          <w:rFonts w:ascii="Arial" w:eastAsia="Calibri" w:hAnsi="Arial" w:cs="Arial"/>
          <w:color w:val="000000"/>
          <w:sz w:val="24"/>
          <w:szCs w:val="24"/>
        </w:rPr>
        <w:t xml:space="preserve"> </w:t>
      </w:r>
      <w:r w:rsidRPr="00DA0BE0">
        <w:rPr>
          <w:rFonts w:ascii="Arial" w:eastAsia="Calibri" w:hAnsi="Arial" w:cs="Arial"/>
          <w:color w:val="000000"/>
          <w:sz w:val="24"/>
          <w:szCs w:val="24"/>
        </w:rPr>
        <w:t>brendshm</w:t>
      </w:r>
      <w:r w:rsidR="001A4D75" w:rsidRPr="00DA0BE0">
        <w:rPr>
          <w:rFonts w:ascii="Arial" w:eastAsia="Calibri" w:hAnsi="Arial" w:cs="Arial"/>
          <w:color w:val="000000"/>
          <w:sz w:val="24"/>
          <w:szCs w:val="24"/>
        </w:rPr>
        <w:t>e</w:t>
      </w:r>
      <w:r w:rsidRPr="00DA0BE0">
        <w:rPr>
          <w:rFonts w:ascii="Arial" w:eastAsia="Calibri" w:hAnsi="Arial" w:cs="Arial"/>
          <w:color w:val="000000"/>
          <w:sz w:val="24"/>
          <w:szCs w:val="24"/>
        </w:rPr>
        <w:t xml:space="preserve"> 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nd</w:t>
      </w:r>
      <w:r w:rsidRPr="00DA0BE0">
        <w:rPr>
          <w:rFonts w:ascii="Arial" w:eastAsia="MS Mincho" w:hAnsi="Arial" w:cs="Arial"/>
          <w:sz w:val="24"/>
          <w:szCs w:val="24"/>
        </w:rPr>
        <w:t>ë</w:t>
      </w:r>
      <w:r w:rsidRPr="00DA0BE0">
        <w:rPr>
          <w:rFonts w:ascii="Arial" w:eastAsia="Calibri" w:hAnsi="Arial" w:cs="Arial"/>
          <w:color w:val="000000"/>
          <w:sz w:val="24"/>
          <w:szCs w:val="24"/>
        </w:rPr>
        <w:t>rtesave, rrit edhe efektivitetin e pun</w:t>
      </w:r>
      <w:r w:rsidRPr="00DA0BE0">
        <w:rPr>
          <w:rFonts w:ascii="Arial" w:eastAsia="MS Mincho" w:hAnsi="Arial" w:cs="Arial"/>
          <w:sz w:val="24"/>
          <w:szCs w:val="24"/>
        </w:rPr>
        <w:t>ë</w:t>
      </w:r>
      <w:r w:rsidRPr="00DA0BE0">
        <w:rPr>
          <w:rFonts w:ascii="Arial" w:eastAsia="Calibri" w:hAnsi="Arial" w:cs="Arial"/>
          <w:color w:val="000000"/>
          <w:sz w:val="24"/>
          <w:szCs w:val="24"/>
        </w:rPr>
        <w:t>s dhe edukimit. P</w:t>
      </w:r>
      <w:r w:rsidRPr="00DA0BE0">
        <w:rPr>
          <w:rFonts w:ascii="Arial" w:eastAsia="MS Mincho" w:hAnsi="Arial" w:cs="Arial"/>
          <w:sz w:val="24"/>
          <w:szCs w:val="24"/>
        </w:rPr>
        <w:t>ë</w:t>
      </w:r>
      <w:r w:rsidRPr="00DA0BE0">
        <w:rPr>
          <w:rFonts w:ascii="Arial" w:eastAsia="Calibri" w:hAnsi="Arial" w:cs="Arial"/>
          <w:color w:val="000000"/>
          <w:sz w:val="24"/>
          <w:szCs w:val="24"/>
        </w:rPr>
        <w:t>r k</w:t>
      </w:r>
      <w:r w:rsidRPr="00DA0BE0">
        <w:rPr>
          <w:rFonts w:ascii="Arial" w:eastAsia="MS Mincho" w:hAnsi="Arial" w:cs="Arial"/>
          <w:sz w:val="24"/>
          <w:szCs w:val="24"/>
        </w:rPr>
        <w:t>ë</w:t>
      </w:r>
      <w:r w:rsidRPr="00DA0BE0">
        <w:rPr>
          <w:rFonts w:ascii="Arial" w:eastAsia="Calibri" w:hAnsi="Arial" w:cs="Arial"/>
          <w:color w:val="000000"/>
          <w:sz w:val="24"/>
          <w:szCs w:val="24"/>
        </w:rPr>
        <w:t>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nevojitet 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b</w:t>
      </w:r>
      <w:r w:rsidRPr="00DA0BE0">
        <w:rPr>
          <w:rFonts w:ascii="Arial" w:eastAsia="MS Mincho" w:hAnsi="Arial" w:cs="Arial"/>
          <w:sz w:val="24"/>
          <w:szCs w:val="24"/>
        </w:rPr>
        <w:t>ë</w:t>
      </w:r>
      <w:r w:rsidRPr="00DA0BE0">
        <w:rPr>
          <w:rFonts w:ascii="Arial" w:eastAsia="Calibri" w:hAnsi="Arial" w:cs="Arial"/>
          <w:color w:val="000000"/>
          <w:sz w:val="24"/>
          <w:szCs w:val="24"/>
        </w:rPr>
        <w:t>hen investime n</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struktur</w:t>
      </w:r>
      <w:r w:rsidRPr="00DA0BE0">
        <w:rPr>
          <w:rFonts w:ascii="Arial" w:eastAsia="MS Mincho" w:hAnsi="Arial" w:cs="Arial"/>
          <w:sz w:val="24"/>
          <w:szCs w:val="24"/>
        </w:rPr>
        <w:t>ë</w:t>
      </w:r>
      <w:r w:rsidRPr="00DA0BE0">
        <w:rPr>
          <w:rFonts w:ascii="Arial" w:eastAsia="Calibri" w:hAnsi="Arial" w:cs="Arial"/>
          <w:color w:val="000000"/>
          <w:sz w:val="24"/>
          <w:szCs w:val="24"/>
        </w:rPr>
        <w:t>n e nd</w:t>
      </w:r>
      <w:r w:rsidRPr="00DA0BE0">
        <w:rPr>
          <w:rFonts w:ascii="Arial" w:eastAsia="MS Mincho" w:hAnsi="Arial" w:cs="Arial"/>
          <w:sz w:val="24"/>
          <w:szCs w:val="24"/>
        </w:rPr>
        <w:t>ë</w:t>
      </w:r>
      <w:r w:rsidRPr="00DA0BE0">
        <w:rPr>
          <w:rFonts w:ascii="Arial" w:eastAsia="Calibri" w:hAnsi="Arial" w:cs="Arial"/>
          <w:color w:val="000000"/>
          <w:sz w:val="24"/>
          <w:szCs w:val="24"/>
        </w:rPr>
        <w:t>rtesave dhe n</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p</w:t>
      </w:r>
      <w:r w:rsidRPr="00DA0BE0">
        <w:rPr>
          <w:rFonts w:ascii="Arial" w:eastAsia="MS Mincho" w:hAnsi="Arial" w:cs="Arial"/>
          <w:sz w:val="24"/>
          <w:szCs w:val="24"/>
        </w:rPr>
        <w:t>ë</w:t>
      </w:r>
      <w:r w:rsidRPr="00DA0BE0">
        <w:rPr>
          <w:rFonts w:ascii="Arial" w:eastAsia="Calibri" w:hAnsi="Arial" w:cs="Arial"/>
          <w:color w:val="000000"/>
          <w:sz w:val="24"/>
          <w:szCs w:val="24"/>
        </w:rPr>
        <w:t>rmir</w:t>
      </w:r>
      <w:r w:rsidRPr="00DA0BE0">
        <w:rPr>
          <w:rFonts w:ascii="Arial" w:eastAsia="MS Mincho" w:hAnsi="Arial" w:cs="Arial"/>
          <w:sz w:val="24"/>
          <w:szCs w:val="24"/>
        </w:rPr>
        <w:t>ë</w:t>
      </w:r>
      <w:r w:rsidRPr="00DA0BE0">
        <w:rPr>
          <w:rFonts w:ascii="Arial" w:eastAsia="Calibri" w:hAnsi="Arial" w:cs="Arial"/>
          <w:color w:val="000000"/>
          <w:sz w:val="24"/>
          <w:szCs w:val="24"/>
        </w:rPr>
        <w:t>simin e performanc</w:t>
      </w:r>
      <w:r w:rsidRPr="00DA0BE0">
        <w:rPr>
          <w:rFonts w:ascii="Arial" w:eastAsia="MS Mincho" w:hAnsi="Arial" w:cs="Arial"/>
          <w:sz w:val="24"/>
          <w:szCs w:val="24"/>
        </w:rPr>
        <w:t>ë</w:t>
      </w:r>
      <w:r w:rsidRPr="00DA0BE0">
        <w:rPr>
          <w:rFonts w:ascii="Arial" w:eastAsia="Calibri" w:hAnsi="Arial" w:cs="Arial"/>
          <w:color w:val="000000"/>
          <w:sz w:val="24"/>
          <w:szCs w:val="24"/>
        </w:rPr>
        <w:t>s s</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tyre energjetike. N</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k</w:t>
      </w:r>
      <w:r w:rsidRPr="00DA0BE0">
        <w:rPr>
          <w:rFonts w:ascii="Arial" w:eastAsia="MS Mincho" w:hAnsi="Arial" w:cs="Arial"/>
          <w:sz w:val="24"/>
          <w:szCs w:val="24"/>
        </w:rPr>
        <w:t>ë</w:t>
      </w:r>
      <w:r w:rsidRPr="00DA0BE0">
        <w:rPr>
          <w:rFonts w:ascii="Arial" w:eastAsia="Calibri" w:hAnsi="Arial" w:cs="Arial"/>
          <w:color w:val="000000"/>
          <w:sz w:val="24"/>
          <w:szCs w:val="24"/>
        </w:rPr>
        <w:t>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drejtim nevojiten 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merren nj</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s</w:t>
      </w:r>
      <w:r w:rsidRPr="00DA0BE0">
        <w:rPr>
          <w:rFonts w:ascii="Arial" w:eastAsia="MS Mincho" w:hAnsi="Arial" w:cs="Arial"/>
          <w:sz w:val="24"/>
          <w:szCs w:val="24"/>
        </w:rPr>
        <w:t>ë</w:t>
      </w:r>
      <w:r w:rsidRPr="00DA0BE0">
        <w:rPr>
          <w:rFonts w:ascii="Arial" w:eastAsia="Calibri" w:hAnsi="Arial" w:cs="Arial"/>
          <w:color w:val="000000"/>
          <w:sz w:val="24"/>
          <w:szCs w:val="24"/>
        </w:rPr>
        <w:t>r</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masash</w:t>
      </w:r>
      <w:r w:rsidR="001A4D75" w:rsidRPr="00DA0BE0">
        <w:rPr>
          <w:rFonts w:ascii="Arial" w:eastAsia="Calibri" w:hAnsi="Arial" w:cs="Arial"/>
          <w:color w:val="000000"/>
          <w:sz w:val="24"/>
          <w:szCs w:val="24"/>
        </w:rPr>
        <w:t xml:space="preserve"> si</w:t>
      </w:r>
      <w:r w:rsidRPr="00DA0BE0">
        <w:rPr>
          <w:rFonts w:ascii="Arial" w:eastAsia="Calibri" w:hAnsi="Arial" w:cs="Arial"/>
          <w:color w:val="000000"/>
          <w:sz w:val="24"/>
          <w:szCs w:val="24"/>
        </w:rPr>
        <w:t>:</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 xml:space="preserve">Termoizolimi i </w:t>
      </w:r>
      <w:r w:rsidR="001A4D75" w:rsidRPr="00DA0BE0">
        <w:rPr>
          <w:rFonts w:ascii="Arial" w:eastAsia="Calibri" w:hAnsi="Arial" w:cs="Arial"/>
          <w:sz w:val="24"/>
          <w:szCs w:val="24"/>
        </w:rPr>
        <w:t>mb</w:t>
      </w:r>
      <w:r w:rsidR="001A4D75" w:rsidRPr="00DA0BE0">
        <w:rPr>
          <w:rFonts w:ascii="Arial" w:eastAsia="MS Mincho" w:hAnsi="Arial" w:cs="Arial"/>
          <w:sz w:val="24"/>
          <w:szCs w:val="24"/>
        </w:rPr>
        <w:t>ë</w:t>
      </w:r>
      <w:r w:rsidR="001A4D75" w:rsidRPr="00DA0BE0">
        <w:rPr>
          <w:rFonts w:ascii="Arial" w:eastAsia="Calibri" w:hAnsi="Arial" w:cs="Arial"/>
          <w:sz w:val="24"/>
          <w:szCs w:val="24"/>
        </w:rPr>
        <w:t>shtjellësit</w:t>
      </w:r>
      <w:r w:rsidRPr="00DA0BE0">
        <w:rPr>
          <w:rFonts w:ascii="Arial" w:eastAsia="Calibri" w:hAnsi="Arial" w:cs="Arial"/>
          <w:sz w:val="24"/>
          <w:szCs w:val="24"/>
        </w:rPr>
        <w:t xml:space="preserve"> t</w:t>
      </w:r>
      <w:r w:rsidRPr="00DA0BE0">
        <w:rPr>
          <w:rFonts w:ascii="Arial" w:eastAsia="MS Mincho" w:hAnsi="Arial" w:cs="Arial"/>
          <w:sz w:val="24"/>
          <w:szCs w:val="24"/>
        </w:rPr>
        <w:t>ë</w:t>
      </w:r>
      <w:r w:rsidRPr="00DA0BE0">
        <w:rPr>
          <w:rFonts w:ascii="Arial" w:eastAsia="Calibri" w:hAnsi="Arial" w:cs="Arial"/>
          <w:sz w:val="24"/>
          <w:szCs w:val="24"/>
        </w:rPr>
        <w:t xml:space="preserve"> jasht</w:t>
      </w:r>
      <w:r w:rsidRPr="00DA0BE0">
        <w:rPr>
          <w:rFonts w:ascii="Arial" w:eastAsia="MS Mincho" w:hAnsi="Arial" w:cs="Arial"/>
          <w:sz w:val="24"/>
          <w:szCs w:val="24"/>
        </w:rPr>
        <w:t>ë</w:t>
      </w:r>
      <w:r w:rsidRPr="00DA0BE0">
        <w:rPr>
          <w:rFonts w:ascii="Arial" w:eastAsia="Calibri" w:hAnsi="Arial" w:cs="Arial"/>
          <w:sz w:val="24"/>
          <w:szCs w:val="24"/>
        </w:rPr>
        <w:t>m t</w:t>
      </w:r>
      <w:r w:rsidRPr="00DA0BE0">
        <w:rPr>
          <w:rFonts w:ascii="Arial" w:eastAsia="MS Mincho" w:hAnsi="Arial" w:cs="Arial"/>
          <w:sz w:val="24"/>
          <w:szCs w:val="24"/>
        </w:rPr>
        <w:t>ë</w:t>
      </w:r>
      <w:r w:rsidRPr="00DA0BE0">
        <w:rPr>
          <w:rFonts w:ascii="Arial" w:eastAsia="Calibri" w:hAnsi="Arial" w:cs="Arial"/>
          <w:sz w:val="24"/>
          <w:szCs w:val="24"/>
        </w:rPr>
        <w:t xml:space="preserve"> nd</w:t>
      </w:r>
      <w:r w:rsidRPr="00DA0BE0">
        <w:rPr>
          <w:rFonts w:ascii="Arial" w:eastAsia="MS Mincho" w:hAnsi="Arial" w:cs="Arial"/>
          <w:sz w:val="24"/>
          <w:szCs w:val="24"/>
        </w:rPr>
        <w:t>ë</w:t>
      </w:r>
      <w:r w:rsidRPr="00DA0BE0">
        <w:rPr>
          <w:rFonts w:ascii="Arial" w:eastAsia="Calibri" w:hAnsi="Arial" w:cs="Arial"/>
          <w:sz w:val="24"/>
          <w:szCs w:val="24"/>
        </w:rPr>
        <w:t>rtes</w:t>
      </w:r>
      <w:r w:rsidRPr="00DA0BE0">
        <w:rPr>
          <w:rFonts w:ascii="Arial" w:eastAsia="MS Mincho" w:hAnsi="Arial" w:cs="Arial"/>
          <w:sz w:val="24"/>
          <w:szCs w:val="24"/>
        </w:rPr>
        <w:t>ë</w:t>
      </w:r>
      <w:r w:rsidRPr="00DA0BE0">
        <w:rPr>
          <w:rFonts w:ascii="Arial" w:eastAsia="Calibri" w:hAnsi="Arial" w:cs="Arial"/>
          <w:sz w:val="24"/>
          <w:szCs w:val="24"/>
        </w:rPr>
        <w:t xml:space="preserve">s; </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Vendosja e dyerve t</w:t>
      </w:r>
      <w:r w:rsidRPr="00DA0BE0">
        <w:rPr>
          <w:rFonts w:ascii="Arial" w:eastAsia="MS Mincho" w:hAnsi="Arial" w:cs="Arial"/>
          <w:sz w:val="24"/>
          <w:szCs w:val="24"/>
        </w:rPr>
        <w:t>ë</w:t>
      </w:r>
      <w:r w:rsidRPr="00DA0BE0">
        <w:rPr>
          <w:rFonts w:ascii="Arial" w:eastAsia="Calibri" w:hAnsi="Arial" w:cs="Arial"/>
          <w:sz w:val="24"/>
          <w:szCs w:val="24"/>
        </w:rPr>
        <w:t xml:space="preserve"> jashtme dhe dritareve efiçiente, në përputhje me k</w:t>
      </w:r>
      <w:r w:rsidRPr="00DA0BE0">
        <w:rPr>
          <w:rFonts w:ascii="Arial" w:eastAsia="MS Mincho" w:hAnsi="Arial" w:cs="Arial"/>
          <w:sz w:val="24"/>
          <w:szCs w:val="24"/>
        </w:rPr>
        <w:t>ë</w:t>
      </w:r>
      <w:r w:rsidRPr="00DA0BE0">
        <w:rPr>
          <w:rFonts w:ascii="Arial" w:eastAsia="Calibri" w:hAnsi="Arial" w:cs="Arial"/>
          <w:sz w:val="24"/>
          <w:szCs w:val="24"/>
        </w:rPr>
        <w:t>rkesat e performanc</w:t>
      </w:r>
      <w:r w:rsidRPr="00DA0BE0">
        <w:rPr>
          <w:rFonts w:ascii="Arial" w:eastAsia="MS Mincho" w:hAnsi="Arial" w:cs="Arial"/>
          <w:sz w:val="24"/>
          <w:szCs w:val="24"/>
        </w:rPr>
        <w:t>ë</w:t>
      </w:r>
      <w:r w:rsidRPr="00DA0BE0">
        <w:rPr>
          <w:rFonts w:ascii="Arial" w:eastAsia="Calibri" w:hAnsi="Arial" w:cs="Arial"/>
          <w:sz w:val="24"/>
          <w:szCs w:val="24"/>
        </w:rPr>
        <w:t>s energjetike t</w:t>
      </w:r>
      <w:r w:rsidRPr="00DA0BE0">
        <w:rPr>
          <w:rFonts w:ascii="Arial" w:eastAsia="MS Mincho" w:hAnsi="Arial" w:cs="Arial"/>
          <w:sz w:val="24"/>
          <w:szCs w:val="24"/>
        </w:rPr>
        <w:t>ë</w:t>
      </w:r>
      <w:r w:rsidRPr="00DA0BE0">
        <w:rPr>
          <w:rFonts w:ascii="Arial" w:eastAsia="Calibri" w:hAnsi="Arial" w:cs="Arial"/>
          <w:sz w:val="24"/>
          <w:szCs w:val="24"/>
        </w:rPr>
        <w:t xml:space="preserve"> nd</w:t>
      </w:r>
      <w:r w:rsidRPr="00DA0BE0">
        <w:rPr>
          <w:rFonts w:ascii="Arial" w:eastAsia="MS Mincho" w:hAnsi="Arial" w:cs="Arial"/>
          <w:sz w:val="24"/>
          <w:szCs w:val="24"/>
        </w:rPr>
        <w:t>ë</w:t>
      </w:r>
      <w:r w:rsidRPr="00DA0BE0">
        <w:rPr>
          <w:rFonts w:ascii="Arial" w:eastAsia="Calibri" w:hAnsi="Arial" w:cs="Arial"/>
          <w:sz w:val="24"/>
          <w:szCs w:val="24"/>
        </w:rPr>
        <w:t>rtesave (sipas r</w:t>
      </w:r>
      <w:r w:rsidRPr="00DA0BE0">
        <w:rPr>
          <w:rFonts w:ascii="Arial" w:eastAsia="MS Mincho" w:hAnsi="Arial" w:cs="Arial"/>
          <w:sz w:val="24"/>
        </w:rPr>
        <w:t>regullores nr. 04/18 për kërkesat minimale të performancës energjetike të ndërtesave);</w:t>
      </w:r>
      <w:r w:rsidRPr="00DA0BE0">
        <w:rPr>
          <w:rFonts w:ascii="Arial" w:eastAsia="Calibri" w:hAnsi="Arial" w:cs="Arial"/>
          <w:sz w:val="24"/>
          <w:szCs w:val="24"/>
        </w:rPr>
        <w:t xml:space="preserve"> </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Instalimi i sistemeve t</w:t>
      </w:r>
      <w:r w:rsidRPr="00DA0BE0">
        <w:rPr>
          <w:rFonts w:ascii="Arial" w:eastAsia="MS Mincho" w:hAnsi="Arial" w:cs="Arial"/>
          <w:sz w:val="24"/>
          <w:szCs w:val="24"/>
        </w:rPr>
        <w:t>ë</w:t>
      </w:r>
      <w:r w:rsidRPr="00DA0BE0">
        <w:rPr>
          <w:rFonts w:ascii="Arial" w:eastAsia="Calibri" w:hAnsi="Arial" w:cs="Arial"/>
          <w:sz w:val="24"/>
          <w:szCs w:val="24"/>
        </w:rPr>
        <w:t xml:space="preserve"> ngrohjes q</w:t>
      </w:r>
      <w:r w:rsidRPr="00DA0BE0">
        <w:rPr>
          <w:rFonts w:ascii="Arial" w:eastAsia="MS Mincho" w:hAnsi="Arial" w:cs="Arial"/>
          <w:sz w:val="24"/>
          <w:szCs w:val="24"/>
        </w:rPr>
        <w:t>e</w:t>
      </w:r>
      <w:r w:rsidRPr="00DA0BE0">
        <w:rPr>
          <w:rFonts w:ascii="Arial" w:eastAsia="Calibri" w:hAnsi="Arial" w:cs="Arial"/>
          <w:sz w:val="24"/>
          <w:szCs w:val="24"/>
        </w:rPr>
        <w:t>ndrore me pelet;</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Instalimi i sistemeve diellore p</w:t>
      </w:r>
      <w:r w:rsidRPr="00DA0BE0">
        <w:rPr>
          <w:rFonts w:ascii="Arial" w:eastAsia="MS Mincho" w:hAnsi="Arial" w:cs="Arial"/>
          <w:sz w:val="24"/>
          <w:szCs w:val="24"/>
        </w:rPr>
        <w:t>ë</w:t>
      </w:r>
      <w:r w:rsidRPr="00DA0BE0">
        <w:rPr>
          <w:rFonts w:ascii="Arial" w:eastAsia="Calibri" w:hAnsi="Arial" w:cs="Arial"/>
          <w:sz w:val="24"/>
          <w:szCs w:val="24"/>
        </w:rPr>
        <w:t>r ujë t</w:t>
      </w:r>
      <w:r w:rsidRPr="00DA0BE0">
        <w:rPr>
          <w:rFonts w:ascii="Arial" w:eastAsia="MS Mincho" w:hAnsi="Arial" w:cs="Arial"/>
          <w:sz w:val="24"/>
          <w:szCs w:val="24"/>
        </w:rPr>
        <w:t>ë</w:t>
      </w:r>
      <w:r w:rsidRPr="00DA0BE0">
        <w:rPr>
          <w:rFonts w:ascii="Arial" w:eastAsia="Calibri" w:hAnsi="Arial" w:cs="Arial"/>
          <w:sz w:val="24"/>
          <w:szCs w:val="24"/>
        </w:rPr>
        <w:t xml:space="preserve"> ngrohtë sanitar dhe prodhimin e energjis</w:t>
      </w:r>
      <w:r w:rsidRPr="00DA0BE0">
        <w:rPr>
          <w:rFonts w:ascii="Arial" w:eastAsia="MS Mincho" w:hAnsi="Arial" w:cs="Arial"/>
          <w:sz w:val="24"/>
          <w:szCs w:val="24"/>
        </w:rPr>
        <w:t>ë</w:t>
      </w:r>
      <w:r w:rsidRPr="00DA0BE0">
        <w:rPr>
          <w:rFonts w:ascii="Arial" w:eastAsia="Calibri" w:hAnsi="Arial" w:cs="Arial"/>
          <w:sz w:val="24"/>
          <w:szCs w:val="24"/>
        </w:rPr>
        <w:t xml:space="preserve"> elektrike;</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Instalimi i sistemeve efiçiente t</w:t>
      </w:r>
      <w:r w:rsidRPr="00DA0BE0">
        <w:rPr>
          <w:rFonts w:ascii="Arial" w:eastAsia="MS Mincho" w:hAnsi="Arial" w:cs="Arial"/>
          <w:sz w:val="24"/>
          <w:szCs w:val="24"/>
        </w:rPr>
        <w:t>ë</w:t>
      </w:r>
      <w:r w:rsidRPr="00DA0BE0">
        <w:rPr>
          <w:rFonts w:ascii="Arial" w:eastAsia="Calibri" w:hAnsi="Arial" w:cs="Arial"/>
          <w:sz w:val="24"/>
          <w:szCs w:val="24"/>
        </w:rPr>
        <w:t xml:space="preserve"> ventilimit dhe ftohjes s</w:t>
      </w:r>
      <w:r w:rsidRPr="00DA0BE0">
        <w:rPr>
          <w:rFonts w:ascii="Arial" w:eastAsia="MS Mincho" w:hAnsi="Arial" w:cs="Arial"/>
          <w:sz w:val="24"/>
          <w:szCs w:val="24"/>
        </w:rPr>
        <w:t>ë</w:t>
      </w:r>
      <w:r w:rsidRPr="00DA0BE0">
        <w:rPr>
          <w:rFonts w:ascii="Arial" w:eastAsia="Calibri" w:hAnsi="Arial" w:cs="Arial"/>
          <w:sz w:val="24"/>
          <w:szCs w:val="24"/>
        </w:rPr>
        <w:t xml:space="preserve"> hap</w:t>
      </w:r>
      <w:r w:rsidRPr="00DA0BE0">
        <w:rPr>
          <w:rFonts w:ascii="Arial" w:eastAsia="MS Mincho" w:hAnsi="Arial" w:cs="Arial"/>
          <w:sz w:val="24"/>
          <w:szCs w:val="24"/>
        </w:rPr>
        <w:t>ë</w:t>
      </w:r>
      <w:r w:rsidRPr="00DA0BE0">
        <w:rPr>
          <w:rFonts w:ascii="Arial" w:eastAsia="Calibri" w:hAnsi="Arial" w:cs="Arial"/>
          <w:sz w:val="24"/>
          <w:szCs w:val="24"/>
        </w:rPr>
        <w:t xml:space="preserve">sirave, etj. </w:t>
      </w:r>
    </w:p>
    <w:p w:rsidR="003F0F39" w:rsidRPr="00DA0BE0" w:rsidRDefault="003F0F39" w:rsidP="00FE7941">
      <w:pPr>
        <w:spacing w:after="120" w:line="276" w:lineRule="auto"/>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b/>
          <w:i/>
          <w:sz w:val="24"/>
        </w:rPr>
        <w:t>Në kuadër të analizës së potencialit për efiçiencën e energjisë si target është marrë konsumi në vlerë prej 80 kWh/m</w:t>
      </w:r>
      <w:r w:rsidRPr="00DA0BE0">
        <w:rPr>
          <w:rFonts w:ascii="Arial" w:eastAsia="MS Mincho" w:hAnsi="Arial" w:cs="Arial"/>
          <w:b/>
          <w:i/>
          <w:sz w:val="24"/>
          <w:vertAlign w:val="superscript"/>
        </w:rPr>
        <w:t>2</w:t>
      </w:r>
      <w:r w:rsidRPr="00DA0BE0">
        <w:rPr>
          <w:rFonts w:ascii="Arial" w:eastAsia="MS Mincho" w:hAnsi="Arial" w:cs="Arial"/>
          <w:b/>
          <w:i/>
          <w:sz w:val="24"/>
        </w:rPr>
        <w:t>/vit, që sipas praktikave mund të jetë konsum optimal për ndërtesë</w:t>
      </w:r>
      <w:r w:rsidRPr="00DA0BE0">
        <w:rPr>
          <w:rFonts w:ascii="Arial" w:eastAsia="MS Mincho" w:hAnsi="Arial" w:cs="Arial"/>
          <w:sz w:val="24"/>
        </w:rPr>
        <w:t xml:space="preserve">. </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Në komunën e Rahovecit janë analizuar </w:t>
      </w:r>
      <w:r w:rsidR="001A4D75" w:rsidRPr="00DA0BE0">
        <w:rPr>
          <w:rFonts w:ascii="Arial" w:eastAsia="MS Mincho" w:hAnsi="Arial" w:cs="Arial"/>
          <w:sz w:val="24"/>
        </w:rPr>
        <w:t>70</w:t>
      </w:r>
      <w:r w:rsidRPr="00DA0BE0">
        <w:rPr>
          <w:rFonts w:ascii="Arial" w:eastAsia="MS Mincho" w:hAnsi="Arial" w:cs="Arial"/>
          <w:sz w:val="24"/>
        </w:rPr>
        <w:t xml:space="preserve"> ndërtesa publike komunale. Nga kjo analizë del se </w:t>
      </w:r>
      <w:r w:rsidR="001A4D75" w:rsidRPr="00DA0BE0">
        <w:rPr>
          <w:rFonts w:ascii="Arial" w:eastAsia="MS Mincho" w:hAnsi="Arial" w:cs="Arial"/>
          <w:sz w:val="24"/>
        </w:rPr>
        <w:t>52</w:t>
      </w:r>
      <w:r w:rsidRPr="00DA0BE0">
        <w:rPr>
          <w:rFonts w:ascii="Arial" w:eastAsia="MS Mincho" w:hAnsi="Arial" w:cs="Arial"/>
          <w:sz w:val="24"/>
        </w:rPr>
        <w:t xml:space="preserve"> ndërtesa kanë konsum specifik </w:t>
      </w:r>
      <w:r w:rsidR="001A4D75" w:rsidRPr="00DA0BE0">
        <w:rPr>
          <w:rFonts w:ascii="Arial" w:eastAsia="MS Mincho" w:hAnsi="Arial" w:cs="Arial"/>
          <w:sz w:val="24"/>
        </w:rPr>
        <w:t xml:space="preserve">vjetor </w:t>
      </w:r>
      <w:r w:rsidRPr="00DA0BE0">
        <w:rPr>
          <w:rFonts w:ascii="Arial" w:eastAsia="MS Mincho" w:hAnsi="Arial" w:cs="Arial"/>
          <w:sz w:val="24"/>
        </w:rPr>
        <w:t>të energjisë më të madhe se 80 kWh/m</w:t>
      </w:r>
      <w:r w:rsidRPr="00DA0BE0">
        <w:rPr>
          <w:rFonts w:ascii="Arial" w:eastAsia="MS Mincho" w:hAnsi="Arial" w:cs="Arial"/>
          <w:sz w:val="24"/>
          <w:vertAlign w:val="superscript"/>
        </w:rPr>
        <w:t>2</w:t>
      </w:r>
      <w:r w:rsidRPr="00DA0BE0">
        <w:rPr>
          <w:rFonts w:ascii="Arial" w:eastAsia="MS Mincho" w:hAnsi="Arial" w:cs="Arial"/>
          <w:sz w:val="24"/>
        </w:rPr>
        <w:t xml:space="preserve">/vit, që mund të konsiderohen si ndërtesa me potencial të kursimit të energjisë. </w:t>
      </w:r>
    </w:p>
    <w:p w:rsidR="000A04E7" w:rsidRDefault="000A04E7" w:rsidP="00FE7941">
      <w:pPr>
        <w:pStyle w:val="Heading4"/>
        <w:rPr>
          <w:rFonts w:eastAsia="Times New Roman"/>
        </w:rPr>
      </w:pPr>
    </w:p>
    <w:p w:rsidR="003F0F39" w:rsidRPr="00DA0BE0" w:rsidRDefault="003F0F39" w:rsidP="00FE7941">
      <w:pPr>
        <w:pStyle w:val="Heading4"/>
        <w:rPr>
          <w:rFonts w:eastAsia="Times New Roman"/>
        </w:rPr>
      </w:pPr>
      <w:bookmarkStart w:id="189" w:name="_Toc26871113"/>
      <w:r w:rsidRPr="00DA0BE0">
        <w:rPr>
          <w:rFonts w:eastAsia="Times New Roman"/>
        </w:rPr>
        <w:t>5.1.1.1. Ndërtesat e Administratës</w:t>
      </w:r>
      <w:bookmarkEnd w:id="189"/>
    </w:p>
    <w:p w:rsidR="003F0F39" w:rsidRPr="00DA0BE0" w:rsidRDefault="003F0F39" w:rsidP="00FE7941">
      <w:pPr>
        <w:spacing w:after="120" w:line="276" w:lineRule="auto"/>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Janë analizuar gjithsej nëntë ndërtesa administrative. Të gjitha ndërtesa</w:t>
      </w:r>
      <w:r w:rsidR="00A04DD3" w:rsidRPr="00DA0BE0">
        <w:rPr>
          <w:rFonts w:ascii="Arial" w:eastAsia="MS Mincho" w:hAnsi="Arial" w:cs="Arial"/>
          <w:sz w:val="24"/>
          <w:szCs w:val="24"/>
        </w:rPr>
        <w:t>t</w:t>
      </w:r>
      <w:r w:rsidRPr="00DA0BE0">
        <w:rPr>
          <w:rFonts w:ascii="Arial" w:eastAsia="MS Mincho" w:hAnsi="Arial" w:cs="Arial"/>
          <w:sz w:val="24"/>
          <w:szCs w:val="24"/>
        </w:rPr>
        <w:t xml:space="preserve"> e analizuara kanë potencial p</w:t>
      </w:r>
      <w:r w:rsidR="00E234DA" w:rsidRPr="00DA0BE0">
        <w:rPr>
          <w:rFonts w:ascii="Arial" w:eastAsia="MS Mincho" w:hAnsi="Arial" w:cs="Arial"/>
          <w:sz w:val="24"/>
          <w:szCs w:val="24"/>
        </w:rPr>
        <w:t>ë</w:t>
      </w:r>
      <w:r w:rsidRPr="00DA0BE0">
        <w:rPr>
          <w:rFonts w:ascii="Arial" w:eastAsia="MS Mincho" w:hAnsi="Arial" w:cs="Arial"/>
          <w:sz w:val="24"/>
          <w:szCs w:val="24"/>
        </w:rPr>
        <w:t xml:space="preserve">r kursimin e energjisë. Këto ndërtesa janë ndërtuar në periudhën nga viti 1974 deri në vitin 2017. Shumica e këtyre ndërtesave </w:t>
      </w:r>
      <w:r w:rsidR="00FB174A" w:rsidRPr="00DA0BE0">
        <w:rPr>
          <w:rFonts w:ascii="Arial" w:eastAsia="MS Mincho" w:hAnsi="Arial" w:cs="Arial"/>
          <w:sz w:val="24"/>
          <w:szCs w:val="24"/>
        </w:rPr>
        <w:t>kanë</w:t>
      </w:r>
      <w:r w:rsidRPr="00DA0BE0">
        <w:rPr>
          <w:rFonts w:ascii="Arial" w:eastAsia="MS Mincho" w:hAnsi="Arial" w:cs="Arial"/>
          <w:sz w:val="24"/>
          <w:szCs w:val="24"/>
        </w:rPr>
        <w:t xml:space="preserve"> t</w:t>
      </w:r>
      <w:r w:rsidR="00FB174A" w:rsidRPr="00DA0BE0">
        <w:rPr>
          <w:rFonts w:ascii="Arial" w:eastAsia="MS Mincho" w:hAnsi="Arial" w:cs="Arial"/>
          <w:sz w:val="24"/>
          <w:szCs w:val="24"/>
        </w:rPr>
        <w:t>ë</w:t>
      </w:r>
      <w:r w:rsidRPr="00DA0BE0">
        <w:rPr>
          <w:rFonts w:ascii="Arial" w:eastAsia="MS Mincho" w:hAnsi="Arial" w:cs="Arial"/>
          <w:sz w:val="24"/>
          <w:szCs w:val="24"/>
        </w:rPr>
        <w:t xml:space="preserve"> zbatuara pjesërisht masat e EE</w:t>
      </w:r>
      <w:r w:rsidR="00FB174A" w:rsidRPr="00DA0BE0">
        <w:rPr>
          <w:rFonts w:ascii="Arial" w:eastAsia="MS Mincho" w:hAnsi="Arial" w:cs="Arial"/>
          <w:sz w:val="24"/>
          <w:szCs w:val="24"/>
        </w:rPr>
        <w:t>.</w:t>
      </w:r>
    </w:p>
    <w:p w:rsidR="00FB174A" w:rsidRPr="00DA0BE0" w:rsidRDefault="003F0F39"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Analiza lidhur me potencialin e kursimit të energjisë është bërë për secilën ndërtesë</w:t>
      </w:r>
      <w:r w:rsidR="00FB174A" w:rsidRPr="00DA0BE0">
        <w:rPr>
          <w:rFonts w:ascii="Arial" w:eastAsia="MS Mincho" w:hAnsi="Arial" w:cs="Arial"/>
          <w:sz w:val="24"/>
          <w:szCs w:val="24"/>
        </w:rPr>
        <w:t xml:space="preserve">, </w:t>
      </w:r>
      <w:r w:rsidR="005F0098" w:rsidRPr="00DA0BE0">
        <w:rPr>
          <w:rFonts w:ascii="Arial" w:eastAsia="MS Mincho" w:hAnsi="Arial" w:cs="Arial"/>
          <w:sz w:val="24"/>
          <w:szCs w:val="24"/>
        </w:rPr>
        <w:t>dhe kjo mund t</w:t>
      </w:r>
      <w:r w:rsidR="00E234DA" w:rsidRPr="00DA0BE0">
        <w:rPr>
          <w:rFonts w:ascii="Arial" w:eastAsia="MS Mincho" w:hAnsi="Arial" w:cs="Arial"/>
          <w:sz w:val="24"/>
          <w:szCs w:val="24"/>
        </w:rPr>
        <w:t>ë</w:t>
      </w:r>
      <w:r w:rsidR="005F0098" w:rsidRPr="00DA0BE0">
        <w:rPr>
          <w:rFonts w:ascii="Arial" w:eastAsia="MS Mincho" w:hAnsi="Arial" w:cs="Arial"/>
          <w:sz w:val="24"/>
          <w:szCs w:val="24"/>
        </w:rPr>
        <w:t xml:space="preserve"> shikohet në</w:t>
      </w:r>
      <w:r w:rsidRPr="00DA0BE0">
        <w:rPr>
          <w:rFonts w:ascii="Arial" w:eastAsia="MS Mincho" w:hAnsi="Arial" w:cs="Arial"/>
          <w:sz w:val="24"/>
          <w:szCs w:val="24"/>
        </w:rPr>
        <w:t xml:space="preserve"> shtojcë</w:t>
      </w:r>
      <w:r w:rsidR="00FB174A" w:rsidRPr="00DA0BE0">
        <w:rPr>
          <w:rFonts w:ascii="Arial" w:eastAsia="MS Mincho" w:hAnsi="Arial" w:cs="Arial"/>
          <w:sz w:val="24"/>
          <w:szCs w:val="24"/>
        </w:rPr>
        <w:t>n</w:t>
      </w:r>
      <w:r w:rsidR="005F0098" w:rsidRPr="00DA0BE0">
        <w:rPr>
          <w:rFonts w:ascii="Arial" w:eastAsia="MS Mincho" w:hAnsi="Arial" w:cs="Arial"/>
          <w:sz w:val="24"/>
          <w:szCs w:val="24"/>
        </w:rPr>
        <w:t xml:space="preserve"> e këtij dokumenti</w:t>
      </w:r>
      <w:r w:rsidRPr="00DA0BE0">
        <w:rPr>
          <w:rFonts w:ascii="Arial" w:eastAsia="MS Mincho" w:hAnsi="Arial" w:cs="Arial"/>
          <w:sz w:val="24"/>
          <w:szCs w:val="24"/>
        </w:rPr>
        <w:t xml:space="preserve">. </w:t>
      </w:r>
    </w:p>
    <w:p w:rsidR="003F0F39" w:rsidRPr="00DA0BE0" w:rsidRDefault="003F0F39"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Ndërsa në tabelën më poshtë është paraqitur konsumi mesatar vjetor i energjisë për periudhën 2016-2018 dhe potenciali vjetor i energjisë që mund të kursehet në stokun e ndërtesave të administratës. </w:t>
      </w:r>
    </w:p>
    <w:p w:rsidR="003F0F39" w:rsidRPr="00DA0BE0" w:rsidRDefault="003F0F39" w:rsidP="00FE7941">
      <w:pPr>
        <w:spacing w:after="120" w:line="276" w:lineRule="auto"/>
        <w:jc w:val="both"/>
        <w:rPr>
          <w:rFonts w:ascii="Arial" w:eastAsia="MS Mincho" w:hAnsi="Arial" w:cs="Arial"/>
        </w:rPr>
      </w:pPr>
      <w:bookmarkStart w:id="190" w:name="_Toc9155025"/>
      <w:bookmarkStart w:id="191" w:name="_Toc10026572"/>
      <w:bookmarkStart w:id="192" w:name="_Toc13142724"/>
      <w:bookmarkStart w:id="193" w:name="_Toc26871164"/>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14</w:t>
      </w:r>
      <w:r w:rsidRPr="00DA0BE0">
        <w:rPr>
          <w:rFonts w:ascii="Arial" w:eastAsia="Calibri" w:hAnsi="Arial" w:cs="Arial"/>
        </w:rPr>
        <w:fldChar w:fldCharType="end"/>
      </w:r>
      <w:r w:rsidRPr="00DA0BE0">
        <w:rPr>
          <w:rFonts w:ascii="Arial" w:eastAsia="MS Mincho" w:hAnsi="Arial" w:cs="Arial"/>
        </w:rPr>
        <w:t>. Potenciali i kursimit të energjisë në stokun e ndërtesave të administratës publike</w:t>
      </w:r>
      <w:bookmarkEnd w:id="190"/>
      <w:bookmarkEnd w:id="191"/>
      <w:bookmarkEnd w:id="192"/>
      <w:bookmarkEnd w:id="193"/>
      <w:r w:rsidRPr="00DA0BE0">
        <w:rPr>
          <w:rFonts w:ascii="Arial" w:eastAsia="MS Mincho" w:hAnsi="Arial" w:cs="Arial"/>
        </w:rPr>
        <w:t xml:space="preserve"> </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350"/>
        <w:gridCol w:w="1260"/>
        <w:gridCol w:w="1170"/>
        <w:gridCol w:w="1350"/>
        <w:gridCol w:w="1350"/>
        <w:gridCol w:w="1440"/>
      </w:tblGrid>
      <w:tr w:rsidR="003F0F39" w:rsidRPr="00DA0BE0" w:rsidTr="00861EF9">
        <w:trPr>
          <w:trHeight w:val="1071"/>
          <w:jc w:val="center"/>
        </w:trPr>
        <w:tc>
          <w:tcPr>
            <w:tcW w:w="1615" w:type="dxa"/>
            <w:vMerge w:val="restart"/>
            <w:shd w:val="clear" w:color="auto" w:fill="auto"/>
            <w:noWrap/>
            <w:vAlign w:val="bottom"/>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Kategoria e ndërtesave</w:t>
            </w:r>
          </w:p>
        </w:tc>
        <w:tc>
          <w:tcPr>
            <w:tcW w:w="1350" w:type="dxa"/>
            <w:shd w:val="clear" w:color="auto" w:fill="auto"/>
            <w:hideMark/>
          </w:tcPr>
          <w:p w:rsidR="003F0F39" w:rsidRPr="00DA0BE0" w:rsidRDefault="003F0F39" w:rsidP="00E234DA">
            <w:pPr>
              <w:spacing w:after="0" w:line="240" w:lineRule="auto"/>
              <w:rPr>
                <w:rFonts w:ascii="Arial" w:eastAsia="Times New Roman" w:hAnsi="Arial" w:cs="Arial"/>
              </w:rPr>
            </w:pPr>
            <w:r w:rsidRPr="00DA0BE0">
              <w:rPr>
                <w:rFonts w:ascii="Arial" w:eastAsia="Times New Roman" w:hAnsi="Arial" w:cs="Arial"/>
              </w:rPr>
              <w:t xml:space="preserve">Sipërfaqja e përgjithshme </w:t>
            </w:r>
          </w:p>
        </w:tc>
        <w:tc>
          <w:tcPr>
            <w:tcW w:w="1260" w:type="dxa"/>
            <w:shd w:val="clear" w:color="auto" w:fill="auto"/>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170" w:type="dxa"/>
            <w:shd w:val="clear" w:color="auto" w:fill="auto"/>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Konsumi mesatar vjetor i  energjisë</w:t>
            </w:r>
          </w:p>
        </w:tc>
        <w:tc>
          <w:tcPr>
            <w:tcW w:w="1350" w:type="dxa"/>
            <w:shd w:val="clear" w:color="auto" w:fill="auto"/>
            <w:hideMark/>
          </w:tcPr>
          <w:p w:rsidR="003F0F39" w:rsidRPr="00DA0BE0" w:rsidRDefault="004E1711" w:rsidP="004E1711">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w:t>
            </w:r>
            <w:r w:rsidR="003F0F39" w:rsidRPr="00DA0BE0">
              <w:rPr>
                <w:rFonts w:ascii="Arial" w:eastAsia="Times New Roman" w:hAnsi="Arial" w:cs="Arial"/>
              </w:rPr>
              <w:t>(ngrohje+</w:t>
            </w:r>
            <w:r w:rsidRPr="00DA0BE0">
              <w:rPr>
                <w:rFonts w:ascii="Arial" w:eastAsia="Times New Roman" w:hAnsi="Arial" w:cs="Arial"/>
              </w:rPr>
              <w:t>el</w:t>
            </w:r>
            <w:r w:rsidR="003F0F39" w:rsidRPr="00DA0BE0">
              <w:rPr>
                <w:rFonts w:ascii="Arial" w:eastAsia="Times New Roman" w:hAnsi="Arial" w:cs="Arial"/>
              </w:rPr>
              <w:t>ektrike)</w:t>
            </w:r>
          </w:p>
        </w:tc>
        <w:tc>
          <w:tcPr>
            <w:tcW w:w="1350" w:type="dxa"/>
            <w:shd w:val="clear" w:color="auto" w:fill="auto"/>
            <w:hideMark/>
          </w:tcPr>
          <w:p w:rsidR="003F0F39" w:rsidRPr="00DA0BE0" w:rsidRDefault="004E1711" w:rsidP="003F0F39">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40" w:type="dxa"/>
          </w:tcPr>
          <w:p w:rsidR="003F0F39" w:rsidRPr="00DA0BE0" w:rsidRDefault="004E1711" w:rsidP="003F0F39">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3F0F39" w:rsidRPr="00DA0BE0" w:rsidTr="00861EF9">
        <w:trPr>
          <w:trHeight w:val="377"/>
          <w:jc w:val="center"/>
        </w:trPr>
        <w:tc>
          <w:tcPr>
            <w:tcW w:w="1615" w:type="dxa"/>
            <w:vMerge/>
            <w:shd w:val="clear" w:color="auto" w:fill="auto"/>
            <w:noWrap/>
            <w:vAlign w:val="bottom"/>
          </w:tcPr>
          <w:p w:rsidR="003F0F39" w:rsidRPr="00DA0BE0" w:rsidRDefault="003F0F39" w:rsidP="003F0F39">
            <w:pPr>
              <w:spacing w:after="0" w:line="240" w:lineRule="auto"/>
              <w:rPr>
                <w:rFonts w:ascii="Arial" w:eastAsia="Times New Roman" w:hAnsi="Arial" w:cs="Arial"/>
              </w:rPr>
            </w:pPr>
          </w:p>
        </w:tc>
        <w:tc>
          <w:tcPr>
            <w:tcW w:w="1350" w:type="dxa"/>
            <w:shd w:val="clear" w:color="auto" w:fill="auto"/>
          </w:tcPr>
          <w:p w:rsidR="003F0F39" w:rsidRPr="00DA0BE0" w:rsidRDefault="003F0F39" w:rsidP="003F0F39">
            <w:pPr>
              <w:spacing w:after="0" w:line="240" w:lineRule="auto"/>
              <w:rPr>
                <w:rFonts w:ascii="Arial" w:eastAsia="Times New Roman" w:hAnsi="Arial" w:cs="Arial"/>
                <w:vertAlign w:val="superscript"/>
              </w:rPr>
            </w:pPr>
            <w:r w:rsidRPr="00DA0BE0">
              <w:rPr>
                <w:rFonts w:ascii="Arial" w:eastAsia="Times New Roman" w:hAnsi="Arial" w:cs="Arial"/>
              </w:rPr>
              <w:t>m</w:t>
            </w:r>
            <w:r w:rsidRPr="00DA0BE0">
              <w:rPr>
                <w:rFonts w:ascii="Arial" w:eastAsia="Times New Roman" w:hAnsi="Arial" w:cs="Arial"/>
                <w:vertAlign w:val="superscript"/>
              </w:rPr>
              <w:t>2</w:t>
            </w:r>
          </w:p>
        </w:tc>
        <w:tc>
          <w:tcPr>
            <w:tcW w:w="126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p>
        </w:tc>
        <w:tc>
          <w:tcPr>
            <w:tcW w:w="117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MWh/v</w:t>
            </w:r>
          </w:p>
        </w:tc>
        <w:tc>
          <w:tcPr>
            <w:tcW w:w="135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35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MWh/v</w:t>
            </w:r>
          </w:p>
        </w:tc>
        <w:tc>
          <w:tcPr>
            <w:tcW w:w="1440" w:type="dxa"/>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w:t>
            </w:r>
          </w:p>
        </w:tc>
      </w:tr>
      <w:tr w:rsidR="003F0F39" w:rsidRPr="00DA0BE0" w:rsidTr="00861EF9">
        <w:trPr>
          <w:trHeight w:val="300"/>
          <w:jc w:val="center"/>
        </w:trPr>
        <w:tc>
          <w:tcPr>
            <w:tcW w:w="1615" w:type="dxa"/>
            <w:shd w:val="clear" w:color="auto" w:fill="auto"/>
            <w:noWrap/>
            <w:vAlign w:val="bottom"/>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Administrative</w:t>
            </w:r>
          </w:p>
        </w:tc>
        <w:tc>
          <w:tcPr>
            <w:tcW w:w="1350" w:type="dxa"/>
            <w:shd w:val="clear" w:color="auto" w:fill="auto"/>
            <w:noWrap/>
            <w:vAlign w:val="bottom"/>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5525.67</w:t>
            </w:r>
          </w:p>
        </w:tc>
        <w:tc>
          <w:tcPr>
            <w:tcW w:w="1260" w:type="dxa"/>
            <w:shd w:val="clear" w:color="auto" w:fill="auto"/>
            <w:noWrap/>
            <w:vAlign w:val="bottom"/>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2757.00</w:t>
            </w:r>
          </w:p>
        </w:tc>
        <w:tc>
          <w:tcPr>
            <w:tcW w:w="1170" w:type="dxa"/>
            <w:shd w:val="clear" w:color="auto" w:fill="auto"/>
            <w:noWrap/>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455.99</w:t>
            </w:r>
          </w:p>
        </w:tc>
        <w:tc>
          <w:tcPr>
            <w:tcW w:w="1350" w:type="dxa"/>
            <w:shd w:val="clear" w:color="auto" w:fill="auto"/>
            <w:noWrap/>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311.30</w:t>
            </w:r>
          </w:p>
        </w:tc>
        <w:tc>
          <w:tcPr>
            <w:tcW w:w="1350" w:type="dxa"/>
            <w:shd w:val="clear" w:color="auto" w:fill="auto"/>
            <w:noWrap/>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164.20</w:t>
            </w:r>
          </w:p>
        </w:tc>
        <w:tc>
          <w:tcPr>
            <w:tcW w:w="1440" w:type="dxa"/>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30.01</w:t>
            </w:r>
          </w:p>
        </w:tc>
      </w:tr>
    </w:tbl>
    <w:p w:rsidR="003F0F39" w:rsidRPr="00DA0BE0" w:rsidRDefault="003F0F39" w:rsidP="003F0F39">
      <w:pPr>
        <w:spacing w:after="120" w:line="276" w:lineRule="auto"/>
        <w:jc w:val="both"/>
        <w:rPr>
          <w:rFonts w:ascii="Arial" w:eastAsia="MS Mincho" w:hAnsi="Arial" w:cs="Arial"/>
          <w:sz w:val="24"/>
        </w:rPr>
      </w:pPr>
    </w:p>
    <w:p w:rsidR="00A8476F" w:rsidRPr="00DA0BE0" w:rsidRDefault="00A8476F" w:rsidP="00FE7941">
      <w:pPr>
        <w:pStyle w:val="Heading4"/>
        <w:rPr>
          <w:rFonts w:eastAsia="Times New Roman"/>
        </w:rPr>
      </w:pPr>
      <w:bookmarkStart w:id="194" w:name="_Toc26871114"/>
      <w:r w:rsidRPr="00DA0BE0">
        <w:rPr>
          <w:rFonts w:eastAsia="Times New Roman"/>
        </w:rPr>
        <w:t>5.1.1.</w:t>
      </w:r>
      <w:r w:rsidR="00666635" w:rsidRPr="00DA0BE0">
        <w:rPr>
          <w:rFonts w:eastAsia="Times New Roman"/>
        </w:rPr>
        <w:t>2</w:t>
      </w:r>
      <w:r w:rsidRPr="00DA0BE0">
        <w:rPr>
          <w:rFonts w:eastAsia="Times New Roman"/>
        </w:rPr>
        <w:t>. Ndërtesat arsimore</w:t>
      </w:r>
      <w:bookmarkEnd w:id="194"/>
    </w:p>
    <w:p w:rsidR="00A8476F" w:rsidRPr="00DA0BE0" w:rsidRDefault="00A8476F" w:rsidP="003F0F39">
      <w:pPr>
        <w:spacing w:after="120" w:line="276" w:lineRule="auto"/>
        <w:jc w:val="both"/>
        <w:rPr>
          <w:rFonts w:ascii="Arial" w:eastAsia="MS Mincho" w:hAnsi="Arial" w:cs="Arial"/>
          <w:sz w:val="24"/>
        </w:rPr>
      </w:pPr>
    </w:p>
    <w:p w:rsidR="00437256" w:rsidRPr="00DA0BE0" w:rsidRDefault="00A8476F"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Në komunën e Rahovecit janë gjithsej 41 ndërtesa arsimore. Këto ndërtesa janë ndërtuar në periudhën 1937 deri në vitin 2017. Prej këtyre ndërtesave 16 ndërtesa mund të konsiderohen së kanë të zbatuara masa të EE në mure, kulme, dysheme dhe dritare me izo qelq dy shtresor. Ndërtesat tjera </w:t>
      </w:r>
      <w:r w:rsidR="00437256" w:rsidRPr="00DA0BE0">
        <w:rPr>
          <w:rFonts w:ascii="Arial" w:eastAsia="MS Mincho" w:hAnsi="Arial" w:cs="Arial"/>
          <w:sz w:val="24"/>
        </w:rPr>
        <w:t>kanë</w:t>
      </w:r>
      <w:r w:rsidRPr="00DA0BE0">
        <w:rPr>
          <w:rFonts w:ascii="Arial" w:eastAsia="MS Mincho" w:hAnsi="Arial" w:cs="Arial"/>
          <w:sz w:val="24"/>
        </w:rPr>
        <w:t xml:space="preserve"> pjesërisht t</w:t>
      </w:r>
      <w:r w:rsidR="00437256" w:rsidRPr="00DA0BE0">
        <w:rPr>
          <w:rFonts w:ascii="Arial" w:eastAsia="MS Mincho" w:hAnsi="Arial" w:cs="Arial"/>
          <w:sz w:val="24"/>
        </w:rPr>
        <w:t>ë</w:t>
      </w:r>
      <w:r w:rsidRPr="00DA0BE0">
        <w:rPr>
          <w:rFonts w:ascii="Arial" w:eastAsia="MS Mincho" w:hAnsi="Arial" w:cs="Arial"/>
          <w:sz w:val="24"/>
        </w:rPr>
        <w:t xml:space="preserve"> zbatuara masat e EE. </w:t>
      </w:r>
      <w:r w:rsidR="00437256" w:rsidRPr="00DA0BE0">
        <w:rPr>
          <w:rFonts w:ascii="Arial" w:eastAsia="MS Mincho" w:hAnsi="Arial" w:cs="Arial"/>
          <w:sz w:val="24"/>
        </w:rPr>
        <w:t>Megjithatë, te pjesa me e madhe e këtyre ndërtesave, termoizolimi nuk i plotëson kërkesat minimale të performanc</w:t>
      </w:r>
      <w:r w:rsidR="00A1196A" w:rsidRPr="00DA0BE0">
        <w:rPr>
          <w:rFonts w:ascii="Arial" w:eastAsia="MS Mincho" w:hAnsi="Arial" w:cs="Arial"/>
          <w:sz w:val="24"/>
        </w:rPr>
        <w:t>ë</w:t>
      </w:r>
      <w:r w:rsidR="00437256" w:rsidRPr="00DA0BE0">
        <w:rPr>
          <w:rFonts w:ascii="Arial" w:eastAsia="MS Mincho" w:hAnsi="Arial" w:cs="Arial"/>
          <w:sz w:val="24"/>
        </w:rPr>
        <w:t xml:space="preserve">s energjetike sipas udhëzimit administrativ nr. 04/18. </w:t>
      </w:r>
    </w:p>
    <w:p w:rsidR="00A8476F"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t>Vlen</w:t>
      </w:r>
      <w:r w:rsidR="00A8476F" w:rsidRPr="00DA0BE0">
        <w:rPr>
          <w:rFonts w:ascii="Arial" w:eastAsia="MS Mincho" w:hAnsi="Arial" w:cs="Arial"/>
          <w:sz w:val="24"/>
        </w:rPr>
        <w:t xml:space="preserve"> t</w:t>
      </w:r>
      <w:r w:rsidRPr="00DA0BE0">
        <w:rPr>
          <w:rFonts w:ascii="Arial" w:eastAsia="MS Mincho" w:hAnsi="Arial" w:cs="Arial"/>
          <w:sz w:val="24"/>
        </w:rPr>
        <w:t>ë</w:t>
      </w:r>
      <w:r w:rsidR="00A8476F" w:rsidRPr="00DA0BE0">
        <w:rPr>
          <w:rFonts w:ascii="Arial" w:eastAsia="MS Mincho" w:hAnsi="Arial" w:cs="Arial"/>
          <w:sz w:val="24"/>
        </w:rPr>
        <w:t xml:space="preserve"> theksohet se nga 41 </w:t>
      </w:r>
      <w:r w:rsidRPr="00DA0BE0">
        <w:rPr>
          <w:rFonts w:ascii="Arial" w:eastAsia="MS Mincho" w:hAnsi="Arial" w:cs="Arial"/>
          <w:sz w:val="24"/>
        </w:rPr>
        <w:t>ndërtesa</w:t>
      </w:r>
      <w:r w:rsidRPr="00DA0BE0">
        <w:t xml:space="preserve"> </w:t>
      </w:r>
      <w:r w:rsidRPr="00DA0BE0">
        <w:rPr>
          <w:rFonts w:ascii="Arial" w:eastAsia="MS Mincho" w:hAnsi="Arial" w:cs="Arial"/>
          <w:sz w:val="24"/>
        </w:rPr>
        <w:t>arsimore,</w:t>
      </w:r>
      <w:r w:rsidR="00A8476F" w:rsidRPr="00DA0BE0">
        <w:rPr>
          <w:rFonts w:ascii="Arial" w:eastAsia="MS Mincho" w:hAnsi="Arial" w:cs="Arial"/>
          <w:sz w:val="24"/>
        </w:rPr>
        <w:t xml:space="preserve"> </w:t>
      </w:r>
      <w:r w:rsidRPr="00DA0BE0">
        <w:rPr>
          <w:rFonts w:ascii="Arial" w:eastAsia="MS Mincho" w:hAnsi="Arial" w:cs="Arial"/>
          <w:sz w:val="24"/>
        </w:rPr>
        <w:t>32 prej tyre kanë</w:t>
      </w:r>
      <w:r w:rsidR="00A8476F" w:rsidRPr="00DA0BE0">
        <w:rPr>
          <w:rFonts w:ascii="Arial" w:eastAsia="MS Mincho" w:hAnsi="Arial" w:cs="Arial"/>
          <w:sz w:val="24"/>
        </w:rPr>
        <w:t xml:space="preserve"> dritare me izo qelq</w:t>
      </w:r>
      <w:r w:rsidRPr="00DA0BE0">
        <w:rPr>
          <w:rFonts w:ascii="Arial" w:eastAsia="MS Mincho" w:hAnsi="Arial" w:cs="Arial"/>
          <w:sz w:val="24"/>
        </w:rPr>
        <w:t xml:space="preserve"> dy shtresor/tre shtresor. </w:t>
      </w:r>
    </w:p>
    <w:p w:rsidR="00437256"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t>P</w:t>
      </w:r>
      <w:r w:rsidRPr="00DA0BE0">
        <w:rPr>
          <w:rFonts w:ascii="Arial" w:eastAsia="MS Mincho" w:hAnsi="Arial" w:cs="Arial"/>
          <w:sz w:val="24"/>
          <w:szCs w:val="24"/>
        </w:rPr>
        <w:t>ë</w:t>
      </w:r>
      <w:r w:rsidRPr="00DA0BE0">
        <w:rPr>
          <w:rFonts w:ascii="Arial" w:eastAsia="MS Mincho" w:hAnsi="Arial" w:cs="Arial"/>
          <w:sz w:val="24"/>
        </w:rPr>
        <w:t>rkund</w:t>
      </w:r>
      <w:r w:rsidRPr="00DA0BE0">
        <w:rPr>
          <w:rFonts w:ascii="Arial" w:eastAsia="MS Mincho" w:hAnsi="Arial" w:cs="Arial"/>
          <w:sz w:val="24"/>
          <w:szCs w:val="24"/>
        </w:rPr>
        <w:t>ë</w:t>
      </w:r>
      <w:r w:rsidRPr="00DA0BE0">
        <w:rPr>
          <w:rFonts w:ascii="Arial" w:eastAsia="MS Mincho" w:hAnsi="Arial" w:cs="Arial"/>
          <w:sz w:val="24"/>
        </w:rPr>
        <w:t>r masave q</w:t>
      </w:r>
      <w:r w:rsidRPr="00DA0BE0">
        <w:rPr>
          <w:rFonts w:ascii="Arial" w:eastAsia="MS Mincho" w:hAnsi="Arial" w:cs="Arial"/>
          <w:sz w:val="24"/>
          <w:szCs w:val="24"/>
        </w:rPr>
        <w:t>ë</w:t>
      </w:r>
      <w:r w:rsidRPr="00DA0BE0">
        <w:rPr>
          <w:rFonts w:ascii="Arial" w:eastAsia="MS Mincho" w:hAnsi="Arial" w:cs="Arial"/>
          <w:sz w:val="24"/>
        </w:rPr>
        <w:t xml:space="preserve"> jan</w:t>
      </w:r>
      <w:r w:rsidRPr="00DA0BE0">
        <w:rPr>
          <w:rFonts w:ascii="Arial" w:eastAsia="MS Mincho" w:hAnsi="Arial" w:cs="Arial"/>
          <w:sz w:val="24"/>
          <w:szCs w:val="24"/>
        </w:rPr>
        <w:t>ë</w:t>
      </w:r>
      <w:r w:rsidRPr="00DA0BE0">
        <w:rPr>
          <w:rFonts w:ascii="Arial" w:eastAsia="MS Mincho" w:hAnsi="Arial" w:cs="Arial"/>
          <w:sz w:val="24"/>
        </w:rPr>
        <w:t xml:space="preserve"> marr</w:t>
      </w:r>
      <w:r w:rsidRPr="00DA0BE0">
        <w:rPr>
          <w:rFonts w:ascii="Arial" w:eastAsia="MS Mincho" w:hAnsi="Arial" w:cs="Arial"/>
          <w:sz w:val="24"/>
          <w:szCs w:val="24"/>
        </w:rPr>
        <w:t>ë</w:t>
      </w:r>
      <w:r w:rsidRPr="00DA0BE0">
        <w:rPr>
          <w:rFonts w:ascii="Arial" w:eastAsia="MS Mincho" w:hAnsi="Arial" w:cs="Arial"/>
          <w:sz w:val="24"/>
        </w:rPr>
        <w:t xml:space="preserve"> n</w:t>
      </w:r>
      <w:r w:rsidRPr="00DA0BE0">
        <w:rPr>
          <w:rFonts w:ascii="Arial" w:eastAsia="MS Mincho" w:hAnsi="Arial" w:cs="Arial"/>
          <w:sz w:val="24"/>
          <w:szCs w:val="24"/>
        </w:rPr>
        <w:t>ë</w:t>
      </w:r>
      <w:r w:rsidRPr="00DA0BE0">
        <w:rPr>
          <w:rFonts w:ascii="Arial" w:eastAsia="MS Mincho" w:hAnsi="Arial" w:cs="Arial"/>
          <w:sz w:val="24"/>
        </w:rPr>
        <w:t xml:space="preserve"> vitet e fundit n</w:t>
      </w:r>
      <w:r w:rsidRPr="00DA0BE0">
        <w:rPr>
          <w:rFonts w:ascii="Arial" w:eastAsia="MS Mincho" w:hAnsi="Arial" w:cs="Arial"/>
          <w:sz w:val="24"/>
          <w:szCs w:val="24"/>
        </w:rPr>
        <w:t>ë</w:t>
      </w:r>
      <w:r w:rsidRPr="00DA0BE0">
        <w:rPr>
          <w:rFonts w:ascii="Arial" w:eastAsia="MS Mincho" w:hAnsi="Arial" w:cs="Arial"/>
          <w:sz w:val="24"/>
        </w:rPr>
        <w:t xml:space="preserve"> p</w:t>
      </w:r>
      <w:r w:rsidRPr="00DA0BE0">
        <w:rPr>
          <w:rFonts w:ascii="Arial" w:eastAsia="MS Mincho" w:hAnsi="Arial" w:cs="Arial"/>
          <w:sz w:val="24"/>
          <w:szCs w:val="24"/>
        </w:rPr>
        <w:t>ë</w:t>
      </w:r>
      <w:r w:rsidRPr="00DA0BE0">
        <w:rPr>
          <w:rFonts w:ascii="Arial" w:eastAsia="MS Mincho" w:hAnsi="Arial" w:cs="Arial"/>
          <w:sz w:val="24"/>
        </w:rPr>
        <w:t>rmirësimin e EE, ende mbetet p</w:t>
      </w:r>
      <w:r w:rsidRPr="00DA0BE0">
        <w:rPr>
          <w:rFonts w:ascii="Arial" w:eastAsia="MS Mincho" w:hAnsi="Arial" w:cs="Arial"/>
          <w:sz w:val="24"/>
          <w:szCs w:val="24"/>
        </w:rPr>
        <w:t>ë</w:t>
      </w:r>
      <w:r w:rsidRPr="00DA0BE0">
        <w:rPr>
          <w:rFonts w:ascii="Arial" w:eastAsia="MS Mincho" w:hAnsi="Arial" w:cs="Arial"/>
          <w:sz w:val="24"/>
        </w:rPr>
        <w:t>r t’u investuar n</w:t>
      </w:r>
      <w:r w:rsidRPr="00DA0BE0">
        <w:rPr>
          <w:rFonts w:ascii="Arial" w:eastAsia="MS Mincho" w:hAnsi="Arial" w:cs="Arial"/>
          <w:sz w:val="24"/>
          <w:szCs w:val="24"/>
        </w:rPr>
        <w:t>ë</w:t>
      </w:r>
      <w:r w:rsidRPr="00DA0BE0">
        <w:rPr>
          <w:rFonts w:ascii="Arial" w:eastAsia="MS Mincho" w:hAnsi="Arial" w:cs="Arial"/>
          <w:sz w:val="24"/>
        </w:rPr>
        <w:t xml:space="preserve"> p</w:t>
      </w:r>
      <w:r w:rsidRPr="00DA0BE0">
        <w:rPr>
          <w:rFonts w:ascii="Arial" w:eastAsia="MS Mincho" w:hAnsi="Arial" w:cs="Arial"/>
          <w:sz w:val="24"/>
          <w:szCs w:val="24"/>
        </w:rPr>
        <w:t>ë</w:t>
      </w:r>
      <w:r w:rsidRPr="00DA0BE0">
        <w:rPr>
          <w:rFonts w:ascii="Arial" w:eastAsia="MS Mincho" w:hAnsi="Arial" w:cs="Arial"/>
          <w:sz w:val="24"/>
        </w:rPr>
        <w:t>rmirësimin e performanc</w:t>
      </w:r>
      <w:r w:rsidRPr="00DA0BE0">
        <w:rPr>
          <w:rFonts w:ascii="Arial" w:eastAsia="MS Mincho" w:hAnsi="Arial" w:cs="Arial"/>
          <w:sz w:val="24"/>
          <w:szCs w:val="24"/>
        </w:rPr>
        <w:t>ë</w:t>
      </w:r>
      <w:r w:rsidRPr="00DA0BE0">
        <w:rPr>
          <w:rFonts w:ascii="Arial" w:eastAsia="MS Mincho" w:hAnsi="Arial" w:cs="Arial"/>
          <w:sz w:val="24"/>
        </w:rPr>
        <w:t>s s</w:t>
      </w:r>
      <w:r w:rsidRPr="00DA0BE0">
        <w:rPr>
          <w:rFonts w:ascii="Arial" w:eastAsia="MS Mincho" w:hAnsi="Arial" w:cs="Arial"/>
          <w:sz w:val="24"/>
          <w:szCs w:val="24"/>
        </w:rPr>
        <w:t>ë</w:t>
      </w:r>
      <w:r w:rsidRPr="00DA0BE0">
        <w:rPr>
          <w:rFonts w:ascii="Arial" w:eastAsia="MS Mincho" w:hAnsi="Arial" w:cs="Arial"/>
          <w:sz w:val="24"/>
        </w:rPr>
        <w:t xml:space="preserve"> tyre energjetike. </w:t>
      </w:r>
    </w:p>
    <w:p w:rsidR="00437256"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t>Bazuar në konsumin aktual të energjisë në tri vitet e fundit, nga 41 ndërtesa të analizuara 31 prej tyre kanë potencial të kursimit të energjisë.</w:t>
      </w:r>
    </w:p>
    <w:p w:rsidR="00437256"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lastRenderedPageBreak/>
        <w:t>Potenciali i kursimit të energjisë për stokun e ndërtesave arsimore është i paraqitur në tabelën në vijim. Ndërsa potenciali i EE për secilën ndërtesë është i paraqitur në shtojcën e këtij dokumenti.</w:t>
      </w:r>
    </w:p>
    <w:p w:rsidR="00437256" w:rsidRPr="00DA0BE0" w:rsidRDefault="00437256" w:rsidP="00437256">
      <w:pPr>
        <w:spacing w:after="120" w:line="276" w:lineRule="auto"/>
        <w:jc w:val="center"/>
        <w:rPr>
          <w:rFonts w:ascii="Arial" w:eastAsia="MS Mincho" w:hAnsi="Arial" w:cs="Arial"/>
        </w:rPr>
      </w:pPr>
      <w:bookmarkStart w:id="195" w:name="_Toc13142725"/>
      <w:bookmarkStart w:id="196" w:name="_Toc26871165"/>
      <w:r w:rsidRPr="00DA0BE0">
        <w:rPr>
          <w:rFonts w:ascii="Arial" w:eastAsia="MS Mincho"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15</w:t>
      </w:r>
      <w:r w:rsidRPr="00DA0BE0">
        <w:rPr>
          <w:rFonts w:ascii="Arial" w:eastAsia="Calibri" w:hAnsi="Arial" w:cs="Arial"/>
        </w:rPr>
        <w:fldChar w:fldCharType="end"/>
      </w:r>
      <w:r w:rsidRPr="00DA0BE0">
        <w:rPr>
          <w:rFonts w:ascii="Arial" w:eastAsia="MS Mincho" w:hAnsi="Arial" w:cs="Arial"/>
        </w:rPr>
        <w:t>. Potenciali i kursimit të energjisë në stokun e ndërtesave të arsimit</w:t>
      </w:r>
      <w:bookmarkEnd w:id="195"/>
      <w:bookmarkEnd w:id="196"/>
    </w:p>
    <w:tbl>
      <w:tblPr>
        <w:tblW w:w="9548" w:type="dxa"/>
        <w:tblInd w:w="-5" w:type="dxa"/>
        <w:tblLayout w:type="fixed"/>
        <w:tblLook w:val="04A0" w:firstRow="1" w:lastRow="0" w:firstColumn="1" w:lastColumn="0" w:noHBand="0" w:noVBand="1"/>
      </w:tblPr>
      <w:tblGrid>
        <w:gridCol w:w="1336"/>
        <w:gridCol w:w="1544"/>
        <w:gridCol w:w="1350"/>
        <w:gridCol w:w="1530"/>
        <w:gridCol w:w="1170"/>
        <w:gridCol w:w="1215"/>
        <w:gridCol w:w="1403"/>
      </w:tblGrid>
      <w:tr w:rsidR="00437256" w:rsidRPr="00DA0BE0" w:rsidTr="00A64B78">
        <w:trPr>
          <w:trHeight w:val="1723"/>
        </w:trPr>
        <w:tc>
          <w:tcPr>
            <w:tcW w:w="1336" w:type="dxa"/>
            <w:vMerge w:val="restart"/>
            <w:tcBorders>
              <w:top w:val="single" w:sz="4" w:space="0" w:color="auto"/>
              <w:left w:val="single" w:sz="4" w:space="0" w:color="auto"/>
              <w:right w:val="single" w:sz="4" w:space="0" w:color="auto"/>
            </w:tcBorders>
            <w:shd w:val="clear" w:color="auto" w:fill="auto"/>
            <w:noWrap/>
            <w:vAlign w:val="center"/>
            <w:hideMark/>
          </w:tcPr>
          <w:p w:rsidR="00437256" w:rsidRPr="00DA0BE0" w:rsidRDefault="00437256" w:rsidP="00437256">
            <w:pPr>
              <w:spacing w:after="0" w:line="240" w:lineRule="auto"/>
              <w:jc w:val="center"/>
              <w:rPr>
                <w:rFonts w:ascii="Arial" w:eastAsia="Times New Roman" w:hAnsi="Arial" w:cs="Arial"/>
              </w:rPr>
            </w:pPr>
            <w:r w:rsidRPr="00DA0BE0">
              <w:rPr>
                <w:rFonts w:ascii="Arial" w:eastAsia="Times New Roman" w:hAnsi="Arial" w:cs="Arial"/>
              </w:rPr>
              <w:t>Kategoria e ndërtesave</w:t>
            </w:r>
          </w:p>
        </w:tc>
        <w:tc>
          <w:tcPr>
            <w:tcW w:w="1544"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Sip</w:t>
            </w:r>
            <w:r w:rsidRPr="00DA0BE0">
              <w:rPr>
                <w:rFonts w:ascii="Arial" w:eastAsia="MS Mincho" w:hAnsi="Arial" w:cs="Arial"/>
              </w:rPr>
              <w:t>ë</w:t>
            </w:r>
            <w:r w:rsidRPr="00DA0BE0">
              <w:rPr>
                <w:rFonts w:ascii="Arial" w:eastAsia="Times New Roman" w:hAnsi="Arial" w:cs="Arial"/>
              </w:rPr>
              <w:t xml:space="preserve">rfaqja e përgjithshme </w:t>
            </w:r>
          </w:p>
        </w:tc>
        <w:tc>
          <w:tcPr>
            <w:tcW w:w="1350"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530"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Konsumi i  mesatar vjetor i energjisë</w:t>
            </w:r>
          </w:p>
        </w:tc>
        <w:tc>
          <w:tcPr>
            <w:tcW w:w="1170"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(ngrohje+elektrike) </w:t>
            </w:r>
          </w:p>
        </w:tc>
        <w:tc>
          <w:tcPr>
            <w:tcW w:w="1215"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03" w:type="dxa"/>
            <w:tcBorders>
              <w:top w:val="single" w:sz="4" w:space="0" w:color="auto"/>
              <w:left w:val="nil"/>
              <w:bottom w:val="single" w:sz="4" w:space="0" w:color="auto"/>
              <w:right w:val="single" w:sz="4" w:space="0" w:color="auto"/>
            </w:tcBorders>
          </w:tcPr>
          <w:p w:rsidR="00437256" w:rsidRPr="00DA0BE0" w:rsidRDefault="004E1711" w:rsidP="00437256">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437256" w:rsidRPr="00DA0BE0" w:rsidTr="00A64B78">
        <w:trPr>
          <w:trHeight w:val="287"/>
        </w:trPr>
        <w:tc>
          <w:tcPr>
            <w:tcW w:w="1336" w:type="dxa"/>
            <w:vMerge/>
            <w:tcBorders>
              <w:left w:val="single" w:sz="4" w:space="0" w:color="auto"/>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rPr>
                <w:rFonts w:ascii="Arial" w:eastAsia="Times New Roman" w:hAnsi="Arial" w:cs="Arial"/>
              </w:rPr>
            </w:pPr>
          </w:p>
        </w:tc>
        <w:tc>
          <w:tcPr>
            <w:tcW w:w="1544"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350"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530"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(MWh/v)</w:t>
            </w:r>
          </w:p>
        </w:tc>
        <w:tc>
          <w:tcPr>
            <w:tcW w:w="1170"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215"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(MWh/v)</w:t>
            </w:r>
          </w:p>
        </w:tc>
        <w:tc>
          <w:tcPr>
            <w:tcW w:w="1403" w:type="dxa"/>
            <w:tcBorders>
              <w:top w:val="nil"/>
              <w:left w:val="nil"/>
              <w:bottom w:val="single" w:sz="4" w:space="0" w:color="auto"/>
              <w:right w:val="single" w:sz="4" w:space="0" w:color="auto"/>
            </w:tcBorders>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w:t>
            </w:r>
          </w:p>
        </w:tc>
      </w:tr>
      <w:tr w:rsidR="00437256" w:rsidRPr="00DA0BE0" w:rsidTr="00A64B78">
        <w:trPr>
          <w:trHeight w:val="287"/>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Arsimore</w:t>
            </w:r>
          </w:p>
        </w:tc>
        <w:tc>
          <w:tcPr>
            <w:tcW w:w="1544"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54857.38</w:t>
            </w:r>
          </w:p>
        </w:tc>
        <w:tc>
          <w:tcPr>
            <w:tcW w:w="1350"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40673.90</w:t>
            </w:r>
          </w:p>
        </w:tc>
        <w:tc>
          <w:tcPr>
            <w:tcW w:w="1530"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4150.96</w:t>
            </w:r>
          </w:p>
        </w:tc>
        <w:tc>
          <w:tcPr>
            <w:tcW w:w="1170"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158.36</w:t>
            </w:r>
          </w:p>
        </w:tc>
        <w:tc>
          <w:tcPr>
            <w:tcW w:w="1215"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1190.61</w:t>
            </w:r>
          </w:p>
        </w:tc>
        <w:tc>
          <w:tcPr>
            <w:tcW w:w="1403" w:type="dxa"/>
            <w:tcBorders>
              <w:top w:val="nil"/>
              <w:left w:val="nil"/>
              <w:bottom w:val="single" w:sz="4" w:space="0" w:color="auto"/>
              <w:right w:val="single" w:sz="4" w:space="0" w:color="auto"/>
            </w:tcBorders>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28.68</w:t>
            </w:r>
          </w:p>
        </w:tc>
      </w:tr>
    </w:tbl>
    <w:p w:rsidR="00437256" w:rsidRPr="00DA0BE0" w:rsidRDefault="00437256" w:rsidP="00437256">
      <w:pPr>
        <w:spacing w:after="120" w:line="276" w:lineRule="auto"/>
        <w:jc w:val="both"/>
        <w:rPr>
          <w:rFonts w:ascii="Arial" w:eastAsia="MS Mincho" w:hAnsi="Arial" w:cs="Arial"/>
          <w:sz w:val="24"/>
        </w:rPr>
      </w:pPr>
    </w:p>
    <w:p w:rsidR="00666635" w:rsidRPr="00DA0BE0" w:rsidRDefault="00666635" w:rsidP="00FE7941">
      <w:pPr>
        <w:pStyle w:val="Heading4"/>
        <w:rPr>
          <w:rFonts w:eastAsia="Times New Roman"/>
        </w:rPr>
      </w:pPr>
      <w:bookmarkStart w:id="197" w:name="_Toc26871115"/>
      <w:r w:rsidRPr="00DA0BE0">
        <w:rPr>
          <w:rFonts w:eastAsia="Times New Roman"/>
        </w:rPr>
        <w:t>5.1.1.3. Ndërtesat shëndetësore</w:t>
      </w:r>
      <w:bookmarkEnd w:id="197"/>
    </w:p>
    <w:p w:rsidR="00F33E7F" w:rsidRPr="00DA0BE0" w:rsidRDefault="00F33E7F" w:rsidP="00FE7941">
      <w:pPr>
        <w:spacing w:after="120" w:line="276" w:lineRule="auto"/>
        <w:rPr>
          <w:rFonts w:ascii="Arial" w:hAnsi="Arial" w:cs="Arial"/>
          <w:sz w:val="24"/>
          <w:szCs w:val="24"/>
        </w:rPr>
      </w:pPr>
    </w:p>
    <w:p w:rsidR="005857D0" w:rsidRPr="00DA0BE0" w:rsidRDefault="00F33E7F" w:rsidP="00FE7941">
      <w:pPr>
        <w:spacing w:after="120" w:line="276" w:lineRule="auto"/>
        <w:jc w:val="both"/>
        <w:rPr>
          <w:rFonts w:ascii="Arial" w:hAnsi="Arial" w:cs="Arial"/>
          <w:sz w:val="24"/>
          <w:szCs w:val="24"/>
        </w:rPr>
      </w:pPr>
      <w:r w:rsidRPr="00DA0BE0">
        <w:rPr>
          <w:rFonts w:ascii="Arial" w:hAnsi="Arial" w:cs="Arial"/>
          <w:sz w:val="24"/>
          <w:szCs w:val="24"/>
        </w:rPr>
        <w:t>Janë gjithsej 1</w:t>
      </w:r>
      <w:r w:rsidR="005857D0" w:rsidRPr="00DA0BE0">
        <w:rPr>
          <w:rFonts w:ascii="Arial" w:hAnsi="Arial" w:cs="Arial"/>
          <w:sz w:val="24"/>
          <w:szCs w:val="24"/>
        </w:rPr>
        <w:t>6</w:t>
      </w:r>
      <w:r w:rsidRPr="00DA0BE0">
        <w:rPr>
          <w:rFonts w:ascii="Arial" w:hAnsi="Arial" w:cs="Arial"/>
          <w:sz w:val="24"/>
          <w:szCs w:val="24"/>
        </w:rPr>
        <w:t xml:space="preserve"> ndërtesa shëndetësore. Këto ndërtesa janë ndërtuar në periudhën 19</w:t>
      </w:r>
      <w:r w:rsidR="005857D0" w:rsidRPr="00DA0BE0">
        <w:rPr>
          <w:rFonts w:ascii="Arial" w:hAnsi="Arial" w:cs="Arial"/>
          <w:sz w:val="24"/>
          <w:szCs w:val="24"/>
        </w:rPr>
        <w:t>80</w:t>
      </w:r>
      <w:r w:rsidRPr="00DA0BE0">
        <w:rPr>
          <w:rFonts w:ascii="Arial" w:hAnsi="Arial" w:cs="Arial"/>
          <w:sz w:val="24"/>
          <w:szCs w:val="24"/>
        </w:rPr>
        <w:t xml:space="preserve"> deri në vitin 201</w:t>
      </w:r>
      <w:r w:rsidR="005857D0" w:rsidRPr="00DA0BE0">
        <w:rPr>
          <w:rFonts w:ascii="Arial" w:hAnsi="Arial" w:cs="Arial"/>
          <w:sz w:val="24"/>
          <w:szCs w:val="24"/>
        </w:rPr>
        <w:t>8</w:t>
      </w:r>
      <w:r w:rsidRPr="00DA0BE0">
        <w:rPr>
          <w:rFonts w:ascii="Arial" w:hAnsi="Arial" w:cs="Arial"/>
          <w:sz w:val="24"/>
          <w:szCs w:val="24"/>
        </w:rPr>
        <w:t xml:space="preserve">. Prej tyre, </w:t>
      </w:r>
      <w:r w:rsidR="005857D0" w:rsidRPr="00DA0BE0">
        <w:rPr>
          <w:rFonts w:ascii="Arial" w:hAnsi="Arial" w:cs="Arial"/>
          <w:sz w:val="24"/>
          <w:szCs w:val="24"/>
        </w:rPr>
        <w:t>5</w:t>
      </w:r>
      <w:r w:rsidRPr="00DA0BE0">
        <w:rPr>
          <w:rFonts w:ascii="Arial" w:hAnsi="Arial" w:cs="Arial"/>
          <w:sz w:val="24"/>
          <w:szCs w:val="24"/>
        </w:rPr>
        <w:t xml:space="preserve"> ndërtesa janë ndërtuar në periudhën 19</w:t>
      </w:r>
      <w:r w:rsidR="005857D0" w:rsidRPr="00DA0BE0">
        <w:rPr>
          <w:rFonts w:ascii="Arial" w:hAnsi="Arial" w:cs="Arial"/>
          <w:sz w:val="24"/>
          <w:szCs w:val="24"/>
        </w:rPr>
        <w:t>80</w:t>
      </w:r>
      <w:r w:rsidRPr="00DA0BE0">
        <w:rPr>
          <w:rFonts w:ascii="Arial" w:hAnsi="Arial" w:cs="Arial"/>
          <w:sz w:val="24"/>
          <w:szCs w:val="24"/>
        </w:rPr>
        <w:t xml:space="preserve"> – 1999 dhe </w:t>
      </w:r>
      <w:r w:rsidR="005857D0" w:rsidRPr="00DA0BE0">
        <w:rPr>
          <w:rFonts w:ascii="Arial" w:hAnsi="Arial" w:cs="Arial"/>
          <w:sz w:val="24"/>
          <w:szCs w:val="24"/>
        </w:rPr>
        <w:t>11</w:t>
      </w:r>
      <w:r w:rsidRPr="00DA0BE0">
        <w:rPr>
          <w:rFonts w:ascii="Arial" w:hAnsi="Arial" w:cs="Arial"/>
          <w:sz w:val="24"/>
          <w:szCs w:val="24"/>
        </w:rPr>
        <w:t xml:space="preserve"> ndërtesa tjera janë ndërtuar në periudhën 2000-201</w:t>
      </w:r>
      <w:r w:rsidR="005857D0" w:rsidRPr="00DA0BE0">
        <w:rPr>
          <w:rFonts w:ascii="Arial" w:hAnsi="Arial" w:cs="Arial"/>
          <w:sz w:val="24"/>
          <w:szCs w:val="24"/>
        </w:rPr>
        <w:t>8</w:t>
      </w:r>
      <w:r w:rsidRPr="00DA0BE0">
        <w:rPr>
          <w:rFonts w:ascii="Arial" w:hAnsi="Arial" w:cs="Arial"/>
          <w:sz w:val="24"/>
          <w:szCs w:val="24"/>
        </w:rPr>
        <w:t>.</w:t>
      </w:r>
    </w:p>
    <w:p w:rsidR="005857D0" w:rsidRPr="00DA0BE0" w:rsidRDefault="005857D0" w:rsidP="00FE7941">
      <w:pPr>
        <w:spacing w:after="120" w:line="276" w:lineRule="auto"/>
        <w:jc w:val="both"/>
        <w:rPr>
          <w:rFonts w:ascii="Arial" w:hAnsi="Arial" w:cs="Arial"/>
          <w:sz w:val="24"/>
          <w:szCs w:val="24"/>
        </w:rPr>
      </w:pPr>
      <w:r w:rsidRPr="00DA0BE0">
        <w:rPr>
          <w:rFonts w:ascii="Arial" w:hAnsi="Arial" w:cs="Arial"/>
          <w:sz w:val="24"/>
          <w:szCs w:val="24"/>
        </w:rPr>
        <w:t xml:space="preserve">Nga 16 ndërtesa sa janë vetëm 14 prej tyre janë analizuar ne aspektin e konsumit te energjisë dhe potencialin e mundshëm për kursim të energjisë. Dy prej tyre nuk janë analizuar: AMF - Polluzhë – e cila është ndërtuar në vitin 2018 dhe </w:t>
      </w:r>
      <w:r w:rsidR="00031107" w:rsidRPr="00DA0BE0">
        <w:rPr>
          <w:rFonts w:ascii="Arial" w:hAnsi="Arial" w:cs="Arial"/>
          <w:sz w:val="24"/>
          <w:szCs w:val="24"/>
        </w:rPr>
        <w:t>është funksionalizu</w:t>
      </w:r>
      <w:r w:rsidRPr="00DA0BE0">
        <w:rPr>
          <w:rFonts w:ascii="Arial" w:hAnsi="Arial" w:cs="Arial"/>
          <w:sz w:val="24"/>
          <w:szCs w:val="24"/>
        </w:rPr>
        <w:t xml:space="preserve"> në vitin 2019 dhe QKMF1-Rahovec e cila është në ndërtim e sipër. </w:t>
      </w:r>
    </w:p>
    <w:p w:rsidR="00660F9B" w:rsidRPr="00DA0BE0" w:rsidRDefault="00F33E7F" w:rsidP="00FE7941">
      <w:pPr>
        <w:spacing w:after="120" w:line="276" w:lineRule="auto"/>
        <w:jc w:val="both"/>
        <w:rPr>
          <w:rFonts w:ascii="Arial" w:hAnsi="Arial" w:cs="Arial"/>
          <w:sz w:val="24"/>
          <w:szCs w:val="24"/>
        </w:rPr>
      </w:pPr>
      <w:r w:rsidRPr="00DA0BE0">
        <w:rPr>
          <w:rFonts w:ascii="Arial" w:hAnsi="Arial" w:cs="Arial"/>
          <w:sz w:val="24"/>
          <w:szCs w:val="24"/>
        </w:rPr>
        <w:t xml:space="preserve">Këto ndërtesa, në përgjithësi kanë performancë të </w:t>
      </w:r>
      <w:r w:rsidR="005857D0" w:rsidRPr="00DA0BE0">
        <w:rPr>
          <w:rFonts w:ascii="Arial" w:hAnsi="Arial" w:cs="Arial"/>
          <w:sz w:val="24"/>
          <w:szCs w:val="24"/>
        </w:rPr>
        <w:t>mirë</w:t>
      </w:r>
      <w:r w:rsidRPr="00DA0BE0">
        <w:rPr>
          <w:rFonts w:ascii="Arial" w:hAnsi="Arial" w:cs="Arial"/>
          <w:sz w:val="24"/>
          <w:szCs w:val="24"/>
        </w:rPr>
        <w:t xml:space="preserve"> energjetike. Shumica </w:t>
      </w:r>
      <w:r w:rsidR="005857D0" w:rsidRPr="00DA0BE0">
        <w:rPr>
          <w:rFonts w:ascii="Arial" w:hAnsi="Arial" w:cs="Arial"/>
          <w:sz w:val="24"/>
          <w:szCs w:val="24"/>
        </w:rPr>
        <w:t xml:space="preserve">prej tyre </w:t>
      </w:r>
      <w:r w:rsidRPr="00DA0BE0">
        <w:rPr>
          <w:rFonts w:ascii="Arial" w:hAnsi="Arial" w:cs="Arial"/>
          <w:sz w:val="24"/>
          <w:szCs w:val="24"/>
        </w:rPr>
        <w:t xml:space="preserve">kanë të zbatuara masa të EE, p.sh. vetëm </w:t>
      </w:r>
      <w:r w:rsidR="005857D0" w:rsidRPr="00DA0BE0">
        <w:rPr>
          <w:rFonts w:ascii="Arial" w:hAnsi="Arial" w:cs="Arial"/>
          <w:sz w:val="24"/>
          <w:szCs w:val="24"/>
        </w:rPr>
        <w:t>tri</w:t>
      </w:r>
      <w:r w:rsidRPr="00DA0BE0">
        <w:rPr>
          <w:rFonts w:ascii="Arial" w:hAnsi="Arial" w:cs="Arial"/>
          <w:sz w:val="24"/>
          <w:szCs w:val="24"/>
        </w:rPr>
        <w:t xml:space="preserve"> ndërtesa </w:t>
      </w:r>
      <w:r w:rsidR="005857D0" w:rsidRPr="00DA0BE0">
        <w:rPr>
          <w:rFonts w:ascii="Arial" w:hAnsi="Arial" w:cs="Arial"/>
          <w:sz w:val="24"/>
          <w:szCs w:val="24"/>
        </w:rPr>
        <w:t>nuk</w:t>
      </w:r>
      <w:r w:rsidRPr="00DA0BE0">
        <w:rPr>
          <w:rFonts w:ascii="Arial" w:hAnsi="Arial" w:cs="Arial"/>
          <w:sz w:val="24"/>
          <w:szCs w:val="24"/>
        </w:rPr>
        <w:t xml:space="preserve"> kanë të termoizoluara muret ndërsa vetëm një </w:t>
      </w:r>
      <w:r w:rsidR="005857D0" w:rsidRPr="00DA0BE0">
        <w:rPr>
          <w:rFonts w:ascii="Arial" w:hAnsi="Arial" w:cs="Arial"/>
          <w:sz w:val="24"/>
          <w:szCs w:val="24"/>
        </w:rPr>
        <w:t xml:space="preserve">nuk </w:t>
      </w:r>
      <w:r w:rsidRPr="00DA0BE0">
        <w:rPr>
          <w:rFonts w:ascii="Arial" w:hAnsi="Arial" w:cs="Arial"/>
          <w:sz w:val="24"/>
          <w:szCs w:val="24"/>
        </w:rPr>
        <w:t xml:space="preserve">ka termoizolim </w:t>
      </w:r>
      <w:r w:rsidR="005857D0" w:rsidRPr="00DA0BE0">
        <w:rPr>
          <w:rFonts w:ascii="Arial" w:hAnsi="Arial" w:cs="Arial"/>
          <w:sz w:val="24"/>
          <w:szCs w:val="24"/>
        </w:rPr>
        <w:t>n</w:t>
      </w:r>
      <w:r w:rsidR="00660F9B" w:rsidRPr="00DA0BE0">
        <w:rPr>
          <w:rFonts w:ascii="Arial" w:hAnsi="Arial" w:cs="Arial"/>
          <w:sz w:val="24"/>
          <w:szCs w:val="24"/>
        </w:rPr>
        <w:t>ë</w:t>
      </w:r>
      <w:r w:rsidR="005857D0" w:rsidRPr="00DA0BE0">
        <w:rPr>
          <w:rFonts w:ascii="Arial" w:hAnsi="Arial" w:cs="Arial"/>
          <w:sz w:val="24"/>
          <w:szCs w:val="24"/>
        </w:rPr>
        <w:t xml:space="preserve"> asnjë pozicion t</w:t>
      </w:r>
      <w:r w:rsidR="00660F9B" w:rsidRPr="00DA0BE0">
        <w:rPr>
          <w:rFonts w:ascii="Arial" w:hAnsi="Arial" w:cs="Arial"/>
          <w:sz w:val="24"/>
          <w:szCs w:val="24"/>
        </w:rPr>
        <w:t>ë</w:t>
      </w:r>
      <w:r w:rsidR="005857D0" w:rsidRPr="00DA0BE0">
        <w:rPr>
          <w:rFonts w:ascii="Arial" w:hAnsi="Arial" w:cs="Arial"/>
          <w:sz w:val="24"/>
          <w:szCs w:val="24"/>
        </w:rPr>
        <w:t xml:space="preserve"> </w:t>
      </w:r>
      <w:r w:rsidR="00660F9B" w:rsidRPr="00DA0BE0">
        <w:rPr>
          <w:rFonts w:ascii="Arial" w:hAnsi="Arial" w:cs="Arial"/>
          <w:sz w:val="24"/>
          <w:szCs w:val="24"/>
        </w:rPr>
        <w:t>mbështjellësit</w:t>
      </w:r>
      <w:r w:rsidR="005857D0" w:rsidRPr="00DA0BE0">
        <w:rPr>
          <w:rFonts w:ascii="Arial" w:hAnsi="Arial" w:cs="Arial"/>
          <w:sz w:val="24"/>
          <w:szCs w:val="24"/>
        </w:rPr>
        <w:t xml:space="preserve"> t</w:t>
      </w:r>
      <w:r w:rsidR="00660F9B" w:rsidRPr="00DA0BE0">
        <w:rPr>
          <w:rFonts w:ascii="Arial" w:hAnsi="Arial" w:cs="Arial"/>
          <w:sz w:val="24"/>
          <w:szCs w:val="24"/>
        </w:rPr>
        <w:t>ë</w:t>
      </w:r>
      <w:r w:rsidR="005857D0" w:rsidRPr="00DA0BE0">
        <w:rPr>
          <w:rFonts w:ascii="Arial" w:hAnsi="Arial" w:cs="Arial"/>
          <w:sz w:val="24"/>
          <w:szCs w:val="24"/>
        </w:rPr>
        <w:t xml:space="preserve"> jashtëm.</w:t>
      </w:r>
      <w:r w:rsidR="00660F9B" w:rsidRPr="00DA0BE0">
        <w:rPr>
          <w:rFonts w:ascii="Arial" w:hAnsi="Arial" w:cs="Arial"/>
          <w:sz w:val="24"/>
          <w:szCs w:val="24"/>
        </w:rPr>
        <w:t xml:space="preserve"> Nga 14 ndërtesa t</w:t>
      </w:r>
      <w:r w:rsidR="00031107" w:rsidRPr="00DA0BE0">
        <w:rPr>
          <w:rFonts w:ascii="Arial" w:hAnsi="Arial" w:cs="Arial"/>
          <w:sz w:val="24"/>
          <w:szCs w:val="24"/>
        </w:rPr>
        <w:t>ë</w:t>
      </w:r>
      <w:r w:rsidR="00660F9B" w:rsidRPr="00DA0BE0">
        <w:rPr>
          <w:rFonts w:ascii="Arial" w:hAnsi="Arial" w:cs="Arial"/>
          <w:sz w:val="24"/>
          <w:szCs w:val="24"/>
        </w:rPr>
        <w:t xml:space="preserve"> këtij stoku vetëm një nuk ka dritare me izo qelq</w:t>
      </w:r>
      <w:r w:rsidRPr="00DA0BE0">
        <w:rPr>
          <w:rFonts w:ascii="Arial" w:hAnsi="Arial" w:cs="Arial"/>
          <w:sz w:val="24"/>
          <w:szCs w:val="24"/>
        </w:rPr>
        <w:t>.</w:t>
      </w:r>
      <w:r w:rsidR="00660F9B" w:rsidRPr="00DA0BE0">
        <w:rPr>
          <w:rFonts w:ascii="Arial" w:hAnsi="Arial" w:cs="Arial"/>
          <w:sz w:val="24"/>
          <w:szCs w:val="24"/>
        </w:rPr>
        <w:t xml:space="preserve"> T</w:t>
      </w:r>
      <w:r w:rsidR="00A272D0" w:rsidRPr="00DA0BE0">
        <w:rPr>
          <w:rFonts w:ascii="Arial" w:hAnsi="Arial" w:cs="Arial"/>
          <w:sz w:val="24"/>
          <w:szCs w:val="24"/>
        </w:rPr>
        <w:t>ë</w:t>
      </w:r>
      <w:r w:rsidR="00660F9B" w:rsidRPr="00DA0BE0">
        <w:rPr>
          <w:rFonts w:ascii="Arial" w:hAnsi="Arial" w:cs="Arial"/>
          <w:sz w:val="24"/>
          <w:szCs w:val="24"/>
        </w:rPr>
        <w:t xml:space="preserve"> shumica e ndërtesave q</w:t>
      </w:r>
      <w:r w:rsidR="00A272D0" w:rsidRPr="00DA0BE0">
        <w:rPr>
          <w:rFonts w:ascii="Arial" w:hAnsi="Arial" w:cs="Arial"/>
          <w:sz w:val="24"/>
          <w:szCs w:val="24"/>
        </w:rPr>
        <w:t>ë</w:t>
      </w:r>
      <w:r w:rsidR="00660F9B" w:rsidRPr="00DA0BE0">
        <w:rPr>
          <w:rFonts w:ascii="Arial" w:hAnsi="Arial" w:cs="Arial"/>
          <w:sz w:val="24"/>
          <w:szCs w:val="24"/>
        </w:rPr>
        <w:t xml:space="preserve"> kanë të zbatuara masat e EE</w:t>
      </w:r>
      <w:r w:rsidR="00A272D0" w:rsidRPr="00DA0BE0">
        <w:rPr>
          <w:rFonts w:ascii="Arial" w:hAnsi="Arial" w:cs="Arial"/>
          <w:sz w:val="24"/>
          <w:szCs w:val="24"/>
        </w:rPr>
        <w:t>, sa i përket termoizolimit</w:t>
      </w:r>
      <w:r w:rsidR="00660F9B" w:rsidRPr="00DA0BE0">
        <w:rPr>
          <w:rFonts w:ascii="Arial" w:hAnsi="Arial" w:cs="Arial"/>
          <w:sz w:val="24"/>
          <w:szCs w:val="24"/>
        </w:rPr>
        <w:t>, n</w:t>
      </w:r>
      <w:r w:rsidR="00A272D0" w:rsidRPr="00DA0BE0">
        <w:rPr>
          <w:rFonts w:ascii="Arial" w:hAnsi="Arial" w:cs="Arial"/>
          <w:sz w:val="24"/>
          <w:szCs w:val="24"/>
        </w:rPr>
        <w:t>ë</w:t>
      </w:r>
      <w:r w:rsidR="00660F9B" w:rsidRPr="00DA0BE0">
        <w:rPr>
          <w:rFonts w:ascii="Arial" w:hAnsi="Arial" w:cs="Arial"/>
          <w:sz w:val="24"/>
          <w:szCs w:val="24"/>
        </w:rPr>
        <w:t xml:space="preserve"> përgjithësi nuk i plotësojnë kërkesat minimale të performances energjetike sipas udhëzimit administrativ nr. 04/18. </w:t>
      </w:r>
    </w:p>
    <w:p w:rsidR="00437256" w:rsidRDefault="00F33E7F" w:rsidP="00FE7941">
      <w:pPr>
        <w:spacing w:after="120" w:line="276" w:lineRule="auto"/>
        <w:jc w:val="both"/>
        <w:rPr>
          <w:rFonts w:ascii="Arial" w:hAnsi="Arial" w:cs="Arial"/>
          <w:sz w:val="24"/>
          <w:szCs w:val="24"/>
        </w:rPr>
      </w:pPr>
      <w:r w:rsidRPr="00DA0BE0">
        <w:rPr>
          <w:rFonts w:ascii="Arial" w:hAnsi="Arial" w:cs="Arial"/>
          <w:sz w:val="24"/>
          <w:szCs w:val="24"/>
        </w:rPr>
        <w:t>Bazuar në konsumin aktual të energjisë në tri vitet e fundit, nga gjithsej 1</w:t>
      </w:r>
      <w:r w:rsidR="00660F9B" w:rsidRPr="00DA0BE0">
        <w:rPr>
          <w:rFonts w:ascii="Arial" w:hAnsi="Arial" w:cs="Arial"/>
          <w:sz w:val="24"/>
          <w:szCs w:val="24"/>
        </w:rPr>
        <w:t>4</w:t>
      </w:r>
      <w:r w:rsidRPr="00DA0BE0">
        <w:rPr>
          <w:rFonts w:ascii="Arial" w:hAnsi="Arial" w:cs="Arial"/>
          <w:sz w:val="24"/>
          <w:szCs w:val="24"/>
        </w:rPr>
        <w:t xml:space="preserve"> ndërtesa t</w:t>
      </w:r>
      <w:r w:rsidR="00031107" w:rsidRPr="00DA0BE0">
        <w:rPr>
          <w:rFonts w:ascii="Arial" w:hAnsi="Arial" w:cs="Arial"/>
          <w:sz w:val="24"/>
          <w:szCs w:val="24"/>
        </w:rPr>
        <w:t>ë</w:t>
      </w:r>
      <w:r w:rsidRPr="00DA0BE0">
        <w:rPr>
          <w:rFonts w:ascii="Arial" w:hAnsi="Arial" w:cs="Arial"/>
          <w:sz w:val="24"/>
          <w:szCs w:val="24"/>
        </w:rPr>
        <w:t xml:space="preserve"> analizuara </w:t>
      </w:r>
      <w:r w:rsidR="00660F9B" w:rsidRPr="00DA0BE0">
        <w:rPr>
          <w:rFonts w:ascii="Arial" w:hAnsi="Arial" w:cs="Arial"/>
          <w:sz w:val="24"/>
          <w:szCs w:val="24"/>
        </w:rPr>
        <w:t>10</w:t>
      </w:r>
      <w:r w:rsidRPr="00DA0BE0">
        <w:rPr>
          <w:rFonts w:ascii="Arial" w:hAnsi="Arial" w:cs="Arial"/>
          <w:sz w:val="24"/>
          <w:szCs w:val="24"/>
        </w:rPr>
        <w:t xml:space="preserve"> prej tyre kanë potencial të kursimit të energjisë. Potenciali i kursimit të energjisë për stokun e ndërtesave shëndetësore është i paraqitur në tabelën në vijim. Ndërsa potenciali i EE për secilën ndërtesë është i paraqitur në shtojcën e këtij dokumenti.</w:t>
      </w:r>
    </w:p>
    <w:p w:rsidR="000A04E7" w:rsidRPr="00DA0BE0" w:rsidRDefault="000A04E7" w:rsidP="00FE7941">
      <w:pPr>
        <w:spacing w:after="120" w:line="276" w:lineRule="auto"/>
        <w:jc w:val="both"/>
        <w:rPr>
          <w:rFonts w:ascii="Arial" w:hAnsi="Arial" w:cs="Arial"/>
          <w:sz w:val="24"/>
          <w:szCs w:val="24"/>
        </w:rPr>
      </w:pPr>
    </w:p>
    <w:p w:rsidR="005857D0" w:rsidRPr="00DA0BE0" w:rsidRDefault="005857D0" w:rsidP="00A272D0">
      <w:pPr>
        <w:spacing w:after="120" w:line="276" w:lineRule="auto"/>
        <w:jc w:val="center"/>
        <w:rPr>
          <w:rFonts w:ascii="Arial" w:eastAsia="MS Mincho" w:hAnsi="Arial" w:cs="Arial"/>
        </w:rPr>
      </w:pPr>
      <w:bookmarkStart w:id="198" w:name="_Toc13142726"/>
      <w:bookmarkStart w:id="199" w:name="_Toc26871166"/>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16</w:t>
      </w:r>
      <w:r w:rsidRPr="00DA0BE0">
        <w:rPr>
          <w:rFonts w:ascii="Arial" w:eastAsia="MS Mincho" w:hAnsi="Arial" w:cs="Arial"/>
        </w:rPr>
        <w:fldChar w:fldCharType="end"/>
      </w:r>
      <w:r w:rsidRPr="00DA0BE0">
        <w:rPr>
          <w:rFonts w:ascii="Arial" w:eastAsia="MS Mincho" w:hAnsi="Arial" w:cs="Arial"/>
        </w:rPr>
        <w:t>. Potenciali i kursimit të energjisë në stokun e ndërtesave shëndetësore</w:t>
      </w:r>
      <w:bookmarkEnd w:id="198"/>
      <w:bookmarkEnd w:id="199"/>
    </w:p>
    <w:tbl>
      <w:tblPr>
        <w:tblW w:w="9548" w:type="dxa"/>
        <w:tblInd w:w="-5" w:type="dxa"/>
        <w:tblLayout w:type="fixed"/>
        <w:tblLook w:val="04A0" w:firstRow="1" w:lastRow="0" w:firstColumn="1" w:lastColumn="0" w:noHBand="0" w:noVBand="1"/>
      </w:tblPr>
      <w:tblGrid>
        <w:gridCol w:w="1620"/>
        <w:gridCol w:w="1260"/>
        <w:gridCol w:w="1350"/>
        <w:gridCol w:w="1530"/>
        <w:gridCol w:w="1170"/>
        <w:gridCol w:w="1215"/>
        <w:gridCol w:w="1403"/>
      </w:tblGrid>
      <w:tr w:rsidR="00660F9B" w:rsidRPr="00DA0BE0" w:rsidTr="00A1196A">
        <w:trPr>
          <w:trHeight w:val="1723"/>
        </w:trPr>
        <w:tc>
          <w:tcPr>
            <w:tcW w:w="1620" w:type="dxa"/>
            <w:vMerge w:val="restart"/>
            <w:tcBorders>
              <w:top w:val="single" w:sz="4" w:space="0" w:color="auto"/>
              <w:left w:val="single" w:sz="4" w:space="0" w:color="auto"/>
              <w:right w:val="single" w:sz="4" w:space="0" w:color="auto"/>
            </w:tcBorders>
            <w:shd w:val="clear" w:color="auto" w:fill="auto"/>
            <w:noWrap/>
            <w:vAlign w:val="center"/>
            <w:hideMark/>
          </w:tcPr>
          <w:p w:rsidR="00660F9B" w:rsidRPr="00DA0BE0" w:rsidRDefault="00660F9B" w:rsidP="006E09A4">
            <w:pPr>
              <w:spacing w:after="0" w:line="240" w:lineRule="auto"/>
              <w:jc w:val="center"/>
              <w:rPr>
                <w:rFonts w:ascii="Arial" w:eastAsia="Times New Roman" w:hAnsi="Arial" w:cs="Arial"/>
              </w:rPr>
            </w:pPr>
            <w:r w:rsidRPr="00DA0BE0">
              <w:rPr>
                <w:rFonts w:ascii="Arial" w:eastAsia="Times New Roman" w:hAnsi="Arial" w:cs="Arial"/>
              </w:rPr>
              <w:lastRenderedPageBreak/>
              <w:t>Kategoria e ndërtesave</w:t>
            </w:r>
          </w:p>
        </w:tc>
        <w:tc>
          <w:tcPr>
            <w:tcW w:w="126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Sip</w:t>
            </w:r>
            <w:r w:rsidRPr="00DA0BE0">
              <w:rPr>
                <w:rFonts w:ascii="Arial" w:eastAsia="MS Mincho" w:hAnsi="Arial" w:cs="Arial"/>
              </w:rPr>
              <w:t>ë</w:t>
            </w:r>
            <w:r w:rsidRPr="00DA0BE0">
              <w:rPr>
                <w:rFonts w:ascii="Arial" w:eastAsia="Times New Roman" w:hAnsi="Arial" w:cs="Arial"/>
              </w:rPr>
              <w:t xml:space="preserve">rfaqja e përgjithshme </w:t>
            </w:r>
          </w:p>
        </w:tc>
        <w:tc>
          <w:tcPr>
            <w:tcW w:w="135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53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Konsumi i  mesatar vjetor i energjisë</w:t>
            </w:r>
          </w:p>
        </w:tc>
        <w:tc>
          <w:tcPr>
            <w:tcW w:w="117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(ngrohje+elektrike) </w:t>
            </w:r>
          </w:p>
        </w:tc>
        <w:tc>
          <w:tcPr>
            <w:tcW w:w="1215"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03" w:type="dxa"/>
            <w:tcBorders>
              <w:top w:val="single" w:sz="4" w:space="0" w:color="auto"/>
              <w:left w:val="nil"/>
              <w:bottom w:val="single" w:sz="4" w:space="0" w:color="auto"/>
              <w:right w:val="single" w:sz="4" w:space="0" w:color="auto"/>
            </w:tcBorders>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660F9B" w:rsidRPr="00DA0BE0" w:rsidTr="00A1196A">
        <w:trPr>
          <w:trHeight w:val="287"/>
        </w:trPr>
        <w:tc>
          <w:tcPr>
            <w:tcW w:w="1620" w:type="dxa"/>
            <w:vMerge/>
            <w:tcBorders>
              <w:left w:val="single" w:sz="4" w:space="0" w:color="auto"/>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rPr>
                <w:rFonts w:ascii="Arial" w:eastAsia="Times New Roman" w:hAnsi="Arial" w:cs="Arial"/>
              </w:rPr>
            </w:pPr>
          </w:p>
        </w:tc>
        <w:tc>
          <w:tcPr>
            <w:tcW w:w="126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35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53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(MWh/v)</w:t>
            </w:r>
          </w:p>
        </w:tc>
        <w:tc>
          <w:tcPr>
            <w:tcW w:w="117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215"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(MWh/v)</w:t>
            </w:r>
          </w:p>
        </w:tc>
        <w:tc>
          <w:tcPr>
            <w:tcW w:w="1403" w:type="dxa"/>
            <w:tcBorders>
              <w:top w:val="nil"/>
              <w:left w:val="nil"/>
              <w:bottom w:val="single" w:sz="4" w:space="0" w:color="auto"/>
              <w:right w:val="single" w:sz="4" w:space="0" w:color="auto"/>
            </w:tcBorders>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w:t>
            </w:r>
          </w:p>
        </w:tc>
      </w:tr>
      <w:tr w:rsidR="00700F5D" w:rsidRPr="00DA0BE0" w:rsidTr="00A1196A">
        <w:trPr>
          <w:trHeight w:val="28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60F9B" w:rsidRPr="00DA0BE0" w:rsidRDefault="00A1196A" w:rsidP="006E09A4">
            <w:pPr>
              <w:spacing w:after="0" w:line="240" w:lineRule="auto"/>
              <w:rPr>
                <w:rFonts w:ascii="Arial" w:eastAsia="Times New Roman" w:hAnsi="Arial" w:cs="Arial"/>
              </w:rPr>
            </w:pPr>
            <w:r w:rsidRPr="00DA0BE0">
              <w:rPr>
                <w:rFonts w:ascii="Arial" w:eastAsia="Times New Roman" w:hAnsi="Arial" w:cs="Arial"/>
              </w:rPr>
              <w:t>Shëndetësore</w:t>
            </w:r>
          </w:p>
        </w:tc>
        <w:tc>
          <w:tcPr>
            <w:tcW w:w="1260" w:type="dxa"/>
            <w:tcBorders>
              <w:top w:val="nil"/>
              <w:left w:val="nil"/>
              <w:bottom w:val="single" w:sz="4" w:space="0" w:color="auto"/>
              <w:right w:val="single" w:sz="4" w:space="0" w:color="auto"/>
            </w:tcBorders>
            <w:shd w:val="clear" w:color="auto" w:fill="auto"/>
            <w:noWrap/>
            <w:vAlign w:val="bottom"/>
            <w:hideMark/>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6364.91</w:t>
            </w:r>
          </w:p>
        </w:tc>
        <w:tc>
          <w:tcPr>
            <w:tcW w:w="1350" w:type="dxa"/>
            <w:tcBorders>
              <w:top w:val="nil"/>
              <w:left w:val="nil"/>
              <w:bottom w:val="single" w:sz="4" w:space="0" w:color="auto"/>
              <w:right w:val="single" w:sz="4" w:space="0" w:color="auto"/>
            </w:tcBorders>
            <w:shd w:val="clear" w:color="auto" w:fill="auto"/>
            <w:noWrap/>
            <w:vAlign w:val="bottom"/>
            <w:hideMark/>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4538.00</w:t>
            </w:r>
          </w:p>
        </w:tc>
        <w:tc>
          <w:tcPr>
            <w:tcW w:w="1530" w:type="dxa"/>
            <w:tcBorders>
              <w:top w:val="nil"/>
              <w:left w:val="nil"/>
              <w:bottom w:val="single" w:sz="4" w:space="0" w:color="auto"/>
              <w:right w:val="single" w:sz="4" w:space="0" w:color="auto"/>
            </w:tcBorders>
            <w:shd w:val="clear" w:color="auto" w:fill="auto"/>
            <w:noWrap/>
            <w:vAlign w:val="bottom"/>
            <w:hideMark/>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880.92</w:t>
            </w:r>
          </w:p>
        </w:tc>
        <w:tc>
          <w:tcPr>
            <w:tcW w:w="1170" w:type="dxa"/>
            <w:tcBorders>
              <w:top w:val="nil"/>
              <w:left w:val="nil"/>
              <w:bottom w:val="single" w:sz="4" w:space="0" w:color="auto"/>
              <w:right w:val="single" w:sz="4" w:space="0" w:color="auto"/>
            </w:tcBorders>
            <w:shd w:val="clear" w:color="auto" w:fill="auto"/>
            <w:noWrap/>
            <w:vAlign w:val="bottom"/>
            <w:hideMark/>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155.91</w:t>
            </w:r>
          </w:p>
        </w:tc>
        <w:tc>
          <w:tcPr>
            <w:tcW w:w="1215" w:type="dxa"/>
            <w:tcBorders>
              <w:top w:val="nil"/>
              <w:left w:val="nil"/>
              <w:bottom w:val="single" w:sz="4" w:space="0" w:color="auto"/>
              <w:right w:val="single" w:sz="4" w:space="0" w:color="auto"/>
            </w:tcBorders>
            <w:shd w:val="clear" w:color="auto" w:fill="auto"/>
            <w:noWrap/>
            <w:vAlign w:val="bottom"/>
            <w:hideMark/>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445.01</w:t>
            </w:r>
          </w:p>
        </w:tc>
        <w:tc>
          <w:tcPr>
            <w:tcW w:w="1403" w:type="dxa"/>
            <w:tcBorders>
              <w:top w:val="nil"/>
              <w:left w:val="nil"/>
              <w:bottom w:val="single" w:sz="4" w:space="0" w:color="auto"/>
              <w:right w:val="single" w:sz="4" w:space="0" w:color="auto"/>
            </w:tcBorders>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50.52</w:t>
            </w:r>
          </w:p>
        </w:tc>
      </w:tr>
    </w:tbl>
    <w:p w:rsidR="00666635" w:rsidRPr="00DA0BE0" w:rsidRDefault="00666635" w:rsidP="005857D0">
      <w:pPr>
        <w:jc w:val="center"/>
        <w:rPr>
          <w:rFonts w:ascii="Arial" w:hAnsi="Arial" w:cs="Arial"/>
          <w:sz w:val="24"/>
          <w:szCs w:val="24"/>
        </w:rPr>
      </w:pPr>
    </w:p>
    <w:p w:rsidR="00103464" w:rsidRPr="00DA0BE0" w:rsidRDefault="00103464" w:rsidP="00FE7941">
      <w:pPr>
        <w:pStyle w:val="Heading4"/>
        <w:rPr>
          <w:rFonts w:eastAsia="Times New Roman"/>
        </w:rPr>
      </w:pPr>
      <w:bookmarkStart w:id="200" w:name="_Toc26871116"/>
      <w:r w:rsidRPr="00DA0BE0">
        <w:rPr>
          <w:rFonts w:eastAsia="Times New Roman"/>
        </w:rPr>
        <w:t>5.1.1.4. Ndërtesat e Kulturës dhe sportit</w:t>
      </w:r>
      <w:bookmarkEnd w:id="200"/>
    </w:p>
    <w:p w:rsidR="00103464" w:rsidRPr="00DA0BE0" w:rsidRDefault="00103464" w:rsidP="00FE7941">
      <w:pPr>
        <w:spacing w:after="120" w:line="276" w:lineRule="auto"/>
        <w:jc w:val="both"/>
        <w:rPr>
          <w:rFonts w:ascii="Arial" w:eastAsia="MS Mincho" w:hAnsi="Arial" w:cs="Arial"/>
          <w:sz w:val="24"/>
          <w:szCs w:val="24"/>
        </w:rPr>
      </w:pPr>
    </w:p>
    <w:p w:rsidR="00103464" w:rsidRPr="00DA0BE0" w:rsidRDefault="00103464"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Janë gjithsej dhjetë ndërtesa të Kulturës dhe sportit.</w:t>
      </w:r>
      <w:r w:rsidR="000D7FE4" w:rsidRPr="00DA0BE0">
        <w:rPr>
          <w:rFonts w:ascii="Arial" w:eastAsia="MS Mincho" w:hAnsi="Arial" w:cs="Arial"/>
          <w:sz w:val="24"/>
          <w:szCs w:val="24"/>
        </w:rPr>
        <w:t xml:space="preserve"> Ndërsa në aspektin e konsumit energjetik dhe potencialit të kursimit të energjisë janë analizuar vetëm 4 prej tyre, shih materialin me lartë të konsumi i energjisë nga ndërtesat e kulturës dhe sportit.</w:t>
      </w:r>
      <w:r w:rsidRPr="00DA0BE0">
        <w:rPr>
          <w:rFonts w:ascii="Arial" w:eastAsia="MS Mincho" w:hAnsi="Arial" w:cs="Arial"/>
          <w:sz w:val="24"/>
          <w:szCs w:val="24"/>
        </w:rPr>
        <w:t xml:space="preserve"> Asnjë ndërtesë e analizuar nuk ka potencial për kursimin e energjisë, bazuar në konsumin aktual të energjisë. Këto ndërtesa janë ndërtuar në periudhën nga viti 1961 deri në vitin 2019. </w:t>
      </w:r>
    </w:p>
    <w:p w:rsidR="00103464" w:rsidRPr="00DA0BE0" w:rsidRDefault="00103464"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këto ndërtesa janë bërë investime në masat e EE, sidomos në termoizolim të mureve të jashtme, kulmit, dyshemesë, ndërrim të dyerve dhe dritareve. Asnjë ndërtesë nuk ka të instaluar ngrohjen qendrore. Ndërtesat q</w:t>
      </w:r>
      <w:r w:rsidR="000D7FE4" w:rsidRPr="00DA0BE0">
        <w:rPr>
          <w:rFonts w:ascii="Arial" w:eastAsia="MS Mincho" w:hAnsi="Arial" w:cs="Arial"/>
          <w:sz w:val="24"/>
          <w:szCs w:val="24"/>
        </w:rPr>
        <w:t>ë</w:t>
      </w:r>
      <w:r w:rsidRPr="00DA0BE0">
        <w:rPr>
          <w:rFonts w:ascii="Arial" w:eastAsia="MS Mincho" w:hAnsi="Arial" w:cs="Arial"/>
          <w:sz w:val="24"/>
          <w:szCs w:val="24"/>
        </w:rPr>
        <w:t xml:space="preserve"> aktualisht ngrohen si burim energjetik e përdorin energjinë elektrike. Ajo çka e karakterizon këtë stok të ndërtesave është se tri ndërtesa kanë të zbatuara komplet masat e EE,  tri tjera kanë termoizolim të mureve, dy nuk kanë fare termoizolim, një ndertës është në ndërtim e sipër ndërsa një është e përkohshme-tip barake</w:t>
      </w:r>
      <w:r w:rsidR="000D7FE4" w:rsidRPr="00DA0BE0">
        <w:rPr>
          <w:rFonts w:ascii="Arial" w:eastAsia="MS Mincho" w:hAnsi="Arial" w:cs="Arial"/>
          <w:sz w:val="24"/>
          <w:szCs w:val="24"/>
        </w:rPr>
        <w:t>, kurse</w:t>
      </w:r>
      <w:r w:rsidRPr="00DA0BE0">
        <w:rPr>
          <w:rFonts w:ascii="Arial" w:eastAsia="MS Mincho" w:hAnsi="Arial" w:cs="Arial"/>
          <w:sz w:val="24"/>
          <w:szCs w:val="24"/>
        </w:rPr>
        <w:t xml:space="preserve"> t</w:t>
      </w:r>
      <w:r w:rsidR="000D7FE4" w:rsidRPr="00DA0BE0">
        <w:rPr>
          <w:rFonts w:ascii="Arial" w:eastAsia="MS Mincho" w:hAnsi="Arial" w:cs="Arial"/>
          <w:sz w:val="24"/>
          <w:szCs w:val="24"/>
        </w:rPr>
        <w:t>ë</w:t>
      </w:r>
      <w:r w:rsidRPr="00DA0BE0">
        <w:rPr>
          <w:rFonts w:ascii="Arial" w:eastAsia="MS Mincho" w:hAnsi="Arial" w:cs="Arial"/>
          <w:sz w:val="24"/>
          <w:szCs w:val="24"/>
        </w:rPr>
        <w:t xml:space="preserve"> gjitha ndërtesat kanë dritare me izo qelq të dyfishtë. Sipas analizës qe i është bere secilës ndërtesë edhe me tej mbetet për t’u investuar në përmirësimin e performancës së tyre energjetike. Më detalisht lidhur me konsumin dhe karakteristikat tjera të ndërtesave t</w:t>
      </w:r>
      <w:r w:rsidR="000D7FE4" w:rsidRPr="00DA0BE0">
        <w:rPr>
          <w:rFonts w:ascii="Arial" w:eastAsia="MS Mincho" w:hAnsi="Arial" w:cs="Arial"/>
          <w:sz w:val="24"/>
          <w:szCs w:val="24"/>
        </w:rPr>
        <w:t>ë</w:t>
      </w:r>
      <w:r w:rsidRPr="00DA0BE0">
        <w:rPr>
          <w:rFonts w:ascii="Arial" w:eastAsia="MS Mincho" w:hAnsi="Arial" w:cs="Arial"/>
          <w:sz w:val="24"/>
          <w:szCs w:val="24"/>
        </w:rPr>
        <w:t xml:space="preserve"> këtij stoku shih shtojcën</w:t>
      </w:r>
      <w:r w:rsidR="000D7FE4" w:rsidRPr="00DA0BE0">
        <w:rPr>
          <w:rFonts w:ascii="Arial" w:eastAsia="MS Mincho" w:hAnsi="Arial" w:cs="Arial"/>
          <w:sz w:val="24"/>
          <w:szCs w:val="24"/>
        </w:rPr>
        <w:t xml:space="preserve"> në këtë dokument</w:t>
      </w:r>
      <w:r w:rsidRPr="00DA0BE0">
        <w:rPr>
          <w:rFonts w:ascii="Arial" w:eastAsia="MS Mincho" w:hAnsi="Arial" w:cs="Arial"/>
          <w:sz w:val="24"/>
          <w:szCs w:val="24"/>
        </w:rPr>
        <w:t>.</w:t>
      </w:r>
    </w:p>
    <w:p w:rsidR="00DE5B3D" w:rsidRPr="00DA0BE0" w:rsidRDefault="00DE5B3D" w:rsidP="00FE7941">
      <w:pPr>
        <w:pStyle w:val="Heading4"/>
      </w:pPr>
      <w:bookmarkStart w:id="201" w:name="_Toc26871117"/>
      <w:r w:rsidRPr="00DA0BE0">
        <w:rPr>
          <w:rFonts w:eastAsia="Times New Roman" w:cs="Times New Roman"/>
        </w:rPr>
        <w:t>5.1.1.</w:t>
      </w:r>
      <w:r w:rsidR="00103464" w:rsidRPr="00DA0BE0">
        <w:rPr>
          <w:rFonts w:eastAsia="Times New Roman" w:cs="Times New Roman"/>
        </w:rPr>
        <w:t>5</w:t>
      </w:r>
      <w:r w:rsidRPr="00DA0BE0">
        <w:rPr>
          <w:rFonts w:eastAsia="Times New Roman" w:cs="Times New Roman"/>
        </w:rPr>
        <w:t xml:space="preserve">. Ndërtesat </w:t>
      </w:r>
      <w:r w:rsidRPr="00DA0BE0">
        <w:t>e zjarrfikësve dhe pylltarisë</w:t>
      </w:r>
      <w:bookmarkEnd w:id="201"/>
    </w:p>
    <w:p w:rsidR="00FE7941" w:rsidRPr="00DA0BE0" w:rsidRDefault="00FE7941" w:rsidP="00FE7941">
      <w:pPr>
        <w:spacing w:after="120" w:line="276" w:lineRule="auto"/>
        <w:jc w:val="both"/>
        <w:rPr>
          <w:rFonts w:ascii="Arial" w:hAnsi="Arial" w:cs="Arial"/>
          <w:sz w:val="24"/>
          <w:szCs w:val="24"/>
        </w:rPr>
      </w:pPr>
    </w:p>
    <w:p w:rsidR="00DF4C49" w:rsidRPr="00DA0BE0" w:rsidRDefault="00DE5B3D" w:rsidP="00FE7941">
      <w:pPr>
        <w:spacing w:after="120" w:line="276" w:lineRule="auto"/>
        <w:jc w:val="both"/>
        <w:rPr>
          <w:rFonts w:ascii="Arial" w:hAnsi="Arial" w:cs="Arial"/>
          <w:sz w:val="24"/>
          <w:szCs w:val="24"/>
        </w:rPr>
      </w:pPr>
      <w:r w:rsidRPr="00DA0BE0">
        <w:rPr>
          <w:rFonts w:ascii="Arial" w:hAnsi="Arial" w:cs="Arial"/>
          <w:sz w:val="24"/>
          <w:szCs w:val="24"/>
        </w:rPr>
        <w:t xml:space="preserve">Ndërtesa e zjarrfikësve </w:t>
      </w:r>
      <w:r w:rsidR="00DF4C49" w:rsidRPr="00DA0BE0">
        <w:rPr>
          <w:rFonts w:ascii="Arial" w:hAnsi="Arial" w:cs="Arial"/>
          <w:sz w:val="24"/>
          <w:szCs w:val="24"/>
        </w:rPr>
        <w:t>është</w:t>
      </w:r>
      <w:r w:rsidRPr="00DA0BE0">
        <w:rPr>
          <w:rFonts w:ascii="Arial" w:hAnsi="Arial" w:cs="Arial"/>
          <w:sz w:val="24"/>
          <w:szCs w:val="24"/>
        </w:rPr>
        <w:t xml:space="preserve"> ndërtuar në vitin </w:t>
      </w:r>
      <w:r w:rsidR="00103464" w:rsidRPr="00DA0BE0">
        <w:rPr>
          <w:rFonts w:ascii="Arial" w:hAnsi="Arial" w:cs="Arial"/>
          <w:sz w:val="24"/>
          <w:szCs w:val="24"/>
        </w:rPr>
        <w:t>19</w:t>
      </w:r>
      <w:r w:rsidRPr="00DA0BE0">
        <w:rPr>
          <w:rFonts w:ascii="Arial" w:hAnsi="Arial" w:cs="Arial"/>
          <w:sz w:val="24"/>
          <w:szCs w:val="24"/>
        </w:rPr>
        <w:t xml:space="preserve">75, ndërsa shtëpia e </w:t>
      </w:r>
      <w:r w:rsidR="00DF4C49" w:rsidRPr="00DA0BE0">
        <w:rPr>
          <w:rFonts w:ascii="Arial" w:hAnsi="Arial" w:cs="Arial"/>
          <w:sz w:val="24"/>
          <w:szCs w:val="24"/>
        </w:rPr>
        <w:t>pylltarisë</w:t>
      </w:r>
      <w:r w:rsidRPr="00DA0BE0">
        <w:rPr>
          <w:rFonts w:ascii="Arial" w:hAnsi="Arial" w:cs="Arial"/>
          <w:sz w:val="24"/>
          <w:szCs w:val="24"/>
        </w:rPr>
        <w:t xml:space="preserve"> </w:t>
      </w:r>
      <w:r w:rsidR="00DF4C49" w:rsidRPr="00DA0BE0">
        <w:rPr>
          <w:rFonts w:ascii="Arial" w:hAnsi="Arial" w:cs="Arial"/>
          <w:sz w:val="24"/>
          <w:szCs w:val="24"/>
        </w:rPr>
        <w:t>është</w:t>
      </w:r>
      <w:r w:rsidRPr="00DA0BE0">
        <w:rPr>
          <w:rFonts w:ascii="Arial" w:hAnsi="Arial" w:cs="Arial"/>
          <w:sz w:val="24"/>
          <w:szCs w:val="24"/>
        </w:rPr>
        <w:t xml:space="preserve"> ndërtuar n</w:t>
      </w:r>
      <w:r w:rsidR="00DF4C49" w:rsidRPr="00DA0BE0">
        <w:rPr>
          <w:rFonts w:ascii="Arial" w:hAnsi="Arial" w:cs="Arial"/>
          <w:sz w:val="24"/>
          <w:szCs w:val="24"/>
        </w:rPr>
        <w:t>ë</w:t>
      </w:r>
      <w:r w:rsidRPr="00DA0BE0">
        <w:rPr>
          <w:rFonts w:ascii="Arial" w:hAnsi="Arial" w:cs="Arial"/>
          <w:sz w:val="24"/>
          <w:szCs w:val="24"/>
        </w:rPr>
        <w:t xml:space="preserve"> vitin 1947. </w:t>
      </w:r>
      <w:r w:rsidR="00DF4C49" w:rsidRPr="00DA0BE0">
        <w:rPr>
          <w:rFonts w:ascii="Arial" w:hAnsi="Arial" w:cs="Arial"/>
          <w:sz w:val="24"/>
          <w:szCs w:val="24"/>
        </w:rPr>
        <w:t xml:space="preserve">Ndërtesa e pylltarisë është në gjendje shume të keqe, për shkak se nuk ka pasur mirëmbajtje dhe renovime adekuate. </w:t>
      </w:r>
      <w:r w:rsidR="00D47B49" w:rsidRPr="00DA0BE0">
        <w:rPr>
          <w:rFonts w:ascii="Arial" w:hAnsi="Arial" w:cs="Arial"/>
          <w:sz w:val="24"/>
          <w:szCs w:val="24"/>
        </w:rPr>
        <w:t xml:space="preserve">Ndërsa ndërtesa e zjarrfikësve është në gjendje </w:t>
      </w:r>
      <w:r w:rsidR="004C0348" w:rsidRPr="00DA0BE0">
        <w:rPr>
          <w:rFonts w:ascii="Arial" w:hAnsi="Arial" w:cs="Arial"/>
          <w:sz w:val="24"/>
          <w:szCs w:val="24"/>
        </w:rPr>
        <w:t xml:space="preserve">pak </w:t>
      </w:r>
      <w:r w:rsidR="00D47B49" w:rsidRPr="00DA0BE0">
        <w:rPr>
          <w:rFonts w:ascii="Arial" w:hAnsi="Arial" w:cs="Arial"/>
          <w:sz w:val="24"/>
          <w:szCs w:val="24"/>
        </w:rPr>
        <w:t>me t</w:t>
      </w:r>
      <w:r w:rsidR="004C0348" w:rsidRPr="00DA0BE0">
        <w:rPr>
          <w:rFonts w:ascii="Arial" w:hAnsi="Arial" w:cs="Arial"/>
          <w:sz w:val="24"/>
          <w:szCs w:val="24"/>
        </w:rPr>
        <w:t>ë</w:t>
      </w:r>
      <w:r w:rsidR="00D47B49" w:rsidRPr="00DA0BE0">
        <w:rPr>
          <w:rFonts w:ascii="Arial" w:hAnsi="Arial" w:cs="Arial"/>
          <w:sz w:val="24"/>
          <w:szCs w:val="24"/>
        </w:rPr>
        <w:t xml:space="preserve"> mir</w:t>
      </w:r>
      <w:r w:rsidR="004C0348" w:rsidRPr="00DA0BE0">
        <w:rPr>
          <w:rFonts w:ascii="Arial" w:hAnsi="Arial" w:cs="Arial"/>
          <w:sz w:val="24"/>
          <w:szCs w:val="24"/>
        </w:rPr>
        <w:t>ë</w:t>
      </w:r>
      <w:r w:rsidR="00D47B49" w:rsidRPr="00DA0BE0">
        <w:rPr>
          <w:rFonts w:ascii="Arial" w:hAnsi="Arial" w:cs="Arial"/>
          <w:sz w:val="24"/>
          <w:szCs w:val="24"/>
        </w:rPr>
        <w:t>, janë bëre investime n</w:t>
      </w:r>
      <w:r w:rsidR="004C0348" w:rsidRPr="00DA0BE0">
        <w:rPr>
          <w:rFonts w:ascii="Arial" w:hAnsi="Arial" w:cs="Arial"/>
          <w:sz w:val="24"/>
          <w:szCs w:val="24"/>
        </w:rPr>
        <w:t>ë</w:t>
      </w:r>
      <w:r w:rsidR="00D47B49" w:rsidRPr="00DA0BE0">
        <w:rPr>
          <w:rFonts w:ascii="Arial" w:hAnsi="Arial" w:cs="Arial"/>
          <w:sz w:val="24"/>
          <w:szCs w:val="24"/>
        </w:rPr>
        <w:t xml:space="preserve"> ndërrimin e dyerve dhe dritareve n</w:t>
      </w:r>
      <w:r w:rsidR="004C0348" w:rsidRPr="00DA0BE0">
        <w:rPr>
          <w:rFonts w:ascii="Arial" w:hAnsi="Arial" w:cs="Arial"/>
          <w:sz w:val="24"/>
          <w:szCs w:val="24"/>
        </w:rPr>
        <w:t>ë</w:t>
      </w:r>
      <w:r w:rsidR="00D47B49" w:rsidRPr="00DA0BE0">
        <w:rPr>
          <w:rFonts w:ascii="Arial" w:hAnsi="Arial" w:cs="Arial"/>
          <w:sz w:val="24"/>
          <w:szCs w:val="24"/>
        </w:rPr>
        <w:t xml:space="preserve"> vitin 2012 dhe termoizolimi i kulmit n</w:t>
      </w:r>
      <w:r w:rsidR="004C0348" w:rsidRPr="00DA0BE0">
        <w:rPr>
          <w:rFonts w:ascii="Arial" w:hAnsi="Arial" w:cs="Arial"/>
          <w:sz w:val="24"/>
          <w:szCs w:val="24"/>
        </w:rPr>
        <w:t>ë</w:t>
      </w:r>
      <w:r w:rsidR="00D47B49" w:rsidRPr="00DA0BE0">
        <w:rPr>
          <w:rFonts w:ascii="Arial" w:hAnsi="Arial" w:cs="Arial"/>
          <w:sz w:val="24"/>
          <w:szCs w:val="24"/>
        </w:rPr>
        <w:t xml:space="preserve"> vitin 2015.</w:t>
      </w:r>
    </w:p>
    <w:p w:rsidR="00DE5B3D" w:rsidRPr="00DA0BE0" w:rsidRDefault="00DE5B3D" w:rsidP="00FE7941">
      <w:pPr>
        <w:spacing w:after="120" w:line="276" w:lineRule="auto"/>
        <w:jc w:val="both"/>
        <w:rPr>
          <w:rFonts w:ascii="Arial" w:hAnsi="Arial" w:cs="Arial"/>
          <w:sz w:val="24"/>
          <w:szCs w:val="24"/>
        </w:rPr>
      </w:pPr>
      <w:r w:rsidRPr="00DA0BE0">
        <w:rPr>
          <w:rFonts w:ascii="Arial" w:hAnsi="Arial" w:cs="Arial"/>
          <w:sz w:val="24"/>
          <w:szCs w:val="24"/>
        </w:rPr>
        <w:t xml:space="preserve">Bazuar në konsumin aktual të energjisë në tri vitet e fundit, </w:t>
      </w:r>
      <w:r w:rsidR="004C0348" w:rsidRPr="00DA0BE0">
        <w:rPr>
          <w:rFonts w:ascii="Arial" w:hAnsi="Arial" w:cs="Arial"/>
          <w:sz w:val="24"/>
          <w:szCs w:val="24"/>
        </w:rPr>
        <w:t>t</w:t>
      </w:r>
      <w:r w:rsidR="00D73A1A" w:rsidRPr="00DA0BE0">
        <w:rPr>
          <w:rFonts w:ascii="Arial" w:hAnsi="Arial" w:cs="Arial"/>
          <w:sz w:val="24"/>
          <w:szCs w:val="24"/>
        </w:rPr>
        <w:t>ë</w:t>
      </w:r>
      <w:r w:rsidR="004C0348" w:rsidRPr="00DA0BE0">
        <w:rPr>
          <w:rFonts w:ascii="Arial" w:hAnsi="Arial" w:cs="Arial"/>
          <w:sz w:val="24"/>
          <w:szCs w:val="24"/>
        </w:rPr>
        <w:t xml:space="preserve"> dy ndërtesat </w:t>
      </w:r>
      <w:r w:rsidR="00D73A1A" w:rsidRPr="00DA0BE0">
        <w:rPr>
          <w:rFonts w:ascii="Arial" w:hAnsi="Arial" w:cs="Arial"/>
          <w:sz w:val="24"/>
          <w:szCs w:val="24"/>
        </w:rPr>
        <w:t>kanë</w:t>
      </w:r>
      <w:r w:rsidR="004C0348" w:rsidRPr="00DA0BE0">
        <w:rPr>
          <w:rFonts w:ascii="Arial" w:hAnsi="Arial" w:cs="Arial"/>
          <w:sz w:val="24"/>
          <w:szCs w:val="24"/>
        </w:rPr>
        <w:t xml:space="preserve"> potencial p</w:t>
      </w:r>
      <w:r w:rsidR="00D73A1A" w:rsidRPr="00DA0BE0">
        <w:rPr>
          <w:rFonts w:ascii="Arial" w:hAnsi="Arial" w:cs="Arial"/>
          <w:sz w:val="24"/>
          <w:szCs w:val="24"/>
        </w:rPr>
        <w:t>ë</w:t>
      </w:r>
      <w:r w:rsidR="004C0348" w:rsidRPr="00DA0BE0">
        <w:rPr>
          <w:rFonts w:ascii="Arial" w:hAnsi="Arial" w:cs="Arial"/>
          <w:sz w:val="24"/>
          <w:szCs w:val="24"/>
        </w:rPr>
        <w:t>r kursimin e energjisë</w:t>
      </w:r>
      <w:r w:rsidRPr="00DA0BE0">
        <w:rPr>
          <w:rFonts w:ascii="Arial" w:hAnsi="Arial" w:cs="Arial"/>
          <w:sz w:val="24"/>
          <w:szCs w:val="24"/>
        </w:rPr>
        <w:t>. Potenciali i kursimit të energjisë</w:t>
      </w:r>
      <w:r w:rsidR="004C0348" w:rsidRPr="00DA0BE0">
        <w:rPr>
          <w:rFonts w:ascii="Arial" w:hAnsi="Arial" w:cs="Arial"/>
          <w:sz w:val="24"/>
          <w:szCs w:val="24"/>
        </w:rPr>
        <w:t>,</w:t>
      </w:r>
      <w:r w:rsidRPr="00DA0BE0">
        <w:rPr>
          <w:rFonts w:ascii="Arial" w:hAnsi="Arial" w:cs="Arial"/>
          <w:sz w:val="24"/>
          <w:szCs w:val="24"/>
        </w:rPr>
        <w:t xml:space="preserve"> është i paraqitur në tabelën në vijim. Ndërsa potenciali i EE për secilën ndërtesë është i paraqitur në shtojcën e këtij dokumenti.</w:t>
      </w:r>
    </w:p>
    <w:p w:rsidR="00DE5B3D" w:rsidRPr="00DA0BE0" w:rsidRDefault="00DE5B3D" w:rsidP="00DE5B3D">
      <w:pPr>
        <w:spacing w:after="120" w:line="276" w:lineRule="auto"/>
        <w:jc w:val="center"/>
        <w:rPr>
          <w:rFonts w:ascii="Arial" w:eastAsia="MS Mincho" w:hAnsi="Arial" w:cs="Arial"/>
        </w:rPr>
      </w:pPr>
      <w:bookmarkStart w:id="202" w:name="_Toc26871167"/>
      <w:r w:rsidRPr="00DA0BE0">
        <w:rPr>
          <w:rFonts w:ascii="Arial" w:eastAsia="MS Mincho" w:hAnsi="Arial" w:cs="Arial"/>
        </w:rPr>
        <w:lastRenderedPageBreak/>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17</w:t>
      </w:r>
      <w:r w:rsidRPr="00DA0BE0">
        <w:rPr>
          <w:rFonts w:ascii="Arial" w:eastAsia="MS Mincho" w:hAnsi="Arial" w:cs="Arial"/>
        </w:rPr>
        <w:fldChar w:fldCharType="end"/>
      </w:r>
      <w:r w:rsidRPr="00DA0BE0">
        <w:rPr>
          <w:rFonts w:ascii="Arial" w:eastAsia="MS Mincho" w:hAnsi="Arial" w:cs="Arial"/>
        </w:rPr>
        <w:t>. Potenciali i kursimit të energjisë në ndërtesën e zjarrfikësve dhe pylltarisë</w:t>
      </w:r>
      <w:bookmarkEnd w:id="202"/>
    </w:p>
    <w:tbl>
      <w:tblPr>
        <w:tblW w:w="9548" w:type="dxa"/>
        <w:tblInd w:w="-5" w:type="dxa"/>
        <w:tblLayout w:type="fixed"/>
        <w:tblLook w:val="04A0" w:firstRow="1" w:lastRow="0" w:firstColumn="1" w:lastColumn="0" w:noHBand="0" w:noVBand="1"/>
      </w:tblPr>
      <w:tblGrid>
        <w:gridCol w:w="1336"/>
        <w:gridCol w:w="1544"/>
        <w:gridCol w:w="1350"/>
        <w:gridCol w:w="1530"/>
        <w:gridCol w:w="1170"/>
        <w:gridCol w:w="1215"/>
        <w:gridCol w:w="1403"/>
      </w:tblGrid>
      <w:tr w:rsidR="00DE5B3D" w:rsidRPr="00DA0BE0" w:rsidTr="00DA28A1">
        <w:trPr>
          <w:trHeight w:val="1723"/>
        </w:trPr>
        <w:tc>
          <w:tcPr>
            <w:tcW w:w="1336" w:type="dxa"/>
            <w:vMerge w:val="restart"/>
            <w:tcBorders>
              <w:top w:val="single" w:sz="4" w:space="0" w:color="auto"/>
              <w:left w:val="single" w:sz="4" w:space="0" w:color="auto"/>
              <w:right w:val="single" w:sz="4" w:space="0" w:color="auto"/>
            </w:tcBorders>
            <w:shd w:val="clear" w:color="auto" w:fill="auto"/>
            <w:noWrap/>
            <w:vAlign w:val="center"/>
            <w:hideMark/>
          </w:tcPr>
          <w:p w:rsidR="00DE5B3D" w:rsidRPr="00DA0BE0" w:rsidRDefault="00DE5B3D" w:rsidP="00DA28A1">
            <w:pPr>
              <w:spacing w:after="0" w:line="240" w:lineRule="auto"/>
              <w:jc w:val="center"/>
              <w:rPr>
                <w:rFonts w:ascii="Arial" w:eastAsia="Times New Roman" w:hAnsi="Arial" w:cs="Arial"/>
              </w:rPr>
            </w:pPr>
            <w:r w:rsidRPr="00DA0BE0">
              <w:rPr>
                <w:rFonts w:ascii="Arial" w:eastAsia="Times New Roman" w:hAnsi="Arial" w:cs="Arial"/>
              </w:rPr>
              <w:t>Kategoria e ndërtesave</w:t>
            </w:r>
          </w:p>
        </w:tc>
        <w:tc>
          <w:tcPr>
            <w:tcW w:w="1544"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Sip</w:t>
            </w:r>
            <w:r w:rsidRPr="00DA0BE0">
              <w:rPr>
                <w:rFonts w:ascii="Arial" w:eastAsia="MS Mincho" w:hAnsi="Arial" w:cs="Arial"/>
              </w:rPr>
              <w:t>ë</w:t>
            </w:r>
            <w:r w:rsidRPr="00DA0BE0">
              <w:rPr>
                <w:rFonts w:ascii="Arial" w:eastAsia="Times New Roman" w:hAnsi="Arial" w:cs="Arial"/>
              </w:rPr>
              <w:t xml:space="preserve">rfaqja e përgjithshme </w:t>
            </w:r>
          </w:p>
        </w:tc>
        <w:tc>
          <w:tcPr>
            <w:tcW w:w="1350"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530"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Konsumi i  mesatar vjetor i energjisë</w:t>
            </w:r>
          </w:p>
        </w:tc>
        <w:tc>
          <w:tcPr>
            <w:tcW w:w="1170"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(ngrohje+elektrike) </w:t>
            </w:r>
          </w:p>
        </w:tc>
        <w:tc>
          <w:tcPr>
            <w:tcW w:w="1215"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03" w:type="dxa"/>
            <w:tcBorders>
              <w:top w:val="single" w:sz="4" w:space="0" w:color="auto"/>
              <w:left w:val="nil"/>
              <w:bottom w:val="single" w:sz="4" w:space="0" w:color="auto"/>
              <w:right w:val="single" w:sz="4" w:space="0" w:color="auto"/>
            </w:tcBorders>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DE5B3D" w:rsidRPr="00DA0BE0" w:rsidTr="00DA28A1">
        <w:trPr>
          <w:trHeight w:val="287"/>
        </w:trPr>
        <w:tc>
          <w:tcPr>
            <w:tcW w:w="1336" w:type="dxa"/>
            <w:vMerge/>
            <w:tcBorders>
              <w:left w:val="single" w:sz="4" w:space="0" w:color="auto"/>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rPr>
                <w:rFonts w:ascii="Arial" w:eastAsia="Times New Roman" w:hAnsi="Arial" w:cs="Arial"/>
              </w:rPr>
            </w:pPr>
          </w:p>
        </w:tc>
        <w:tc>
          <w:tcPr>
            <w:tcW w:w="1544"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350"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530"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(MWh/v)</w:t>
            </w:r>
          </w:p>
        </w:tc>
        <w:tc>
          <w:tcPr>
            <w:tcW w:w="1170"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215"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(MWh/v)</w:t>
            </w:r>
          </w:p>
        </w:tc>
        <w:tc>
          <w:tcPr>
            <w:tcW w:w="1403" w:type="dxa"/>
            <w:tcBorders>
              <w:top w:val="nil"/>
              <w:left w:val="nil"/>
              <w:bottom w:val="single" w:sz="4" w:space="0" w:color="auto"/>
              <w:right w:val="single" w:sz="4" w:space="0" w:color="auto"/>
            </w:tcBorders>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w:t>
            </w:r>
          </w:p>
        </w:tc>
      </w:tr>
      <w:tr w:rsidR="00DE5B3D" w:rsidRPr="00DA0BE0" w:rsidTr="00A1196A">
        <w:trPr>
          <w:trHeight w:val="287"/>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DE5B3D" w:rsidRPr="00DA0BE0" w:rsidRDefault="00A1196A" w:rsidP="00DA28A1">
            <w:pPr>
              <w:spacing w:after="0" w:line="240" w:lineRule="auto"/>
              <w:rPr>
                <w:rFonts w:ascii="Arial" w:eastAsia="Times New Roman" w:hAnsi="Arial" w:cs="Arial"/>
              </w:rPr>
            </w:pPr>
            <w:r w:rsidRPr="00DA0BE0">
              <w:rPr>
                <w:rFonts w:ascii="Arial" w:eastAsia="Times New Roman" w:hAnsi="Arial" w:cs="Arial"/>
              </w:rPr>
              <w:t>Zjarrfikësve dhe pylltarisë</w:t>
            </w:r>
          </w:p>
        </w:tc>
        <w:tc>
          <w:tcPr>
            <w:tcW w:w="1544"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909.10</w:t>
            </w:r>
          </w:p>
        </w:tc>
        <w:tc>
          <w:tcPr>
            <w:tcW w:w="1350"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38.00</w:t>
            </w:r>
          </w:p>
        </w:tc>
        <w:tc>
          <w:tcPr>
            <w:tcW w:w="1530"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62.77</w:t>
            </w:r>
          </w:p>
        </w:tc>
        <w:tc>
          <w:tcPr>
            <w:tcW w:w="1170"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598.70</w:t>
            </w:r>
          </w:p>
        </w:tc>
        <w:tc>
          <w:tcPr>
            <w:tcW w:w="1215"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20.19</w:t>
            </w:r>
          </w:p>
        </w:tc>
        <w:tc>
          <w:tcPr>
            <w:tcW w:w="1403" w:type="dxa"/>
            <w:tcBorders>
              <w:top w:val="nil"/>
              <w:left w:val="nil"/>
              <w:bottom w:val="single" w:sz="4" w:space="0" w:color="auto"/>
              <w:right w:val="single" w:sz="4" w:space="0" w:color="auto"/>
            </w:tcBorders>
            <w:vAlign w:val="center"/>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32.16</w:t>
            </w:r>
          </w:p>
        </w:tc>
      </w:tr>
    </w:tbl>
    <w:p w:rsidR="00DE5B3D" w:rsidRPr="00DA0BE0" w:rsidRDefault="00DE5B3D" w:rsidP="003F0F39">
      <w:pPr>
        <w:spacing w:after="120" w:line="276" w:lineRule="auto"/>
        <w:jc w:val="both"/>
        <w:rPr>
          <w:rFonts w:ascii="Arial" w:eastAsia="MS Mincho" w:hAnsi="Arial" w:cs="Arial"/>
          <w:sz w:val="24"/>
        </w:rPr>
      </w:pPr>
    </w:p>
    <w:p w:rsidR="005F0098" w:rsidRPr="00DA0BE0" w:rsidRDefault="005F0098" w:rsidP="00FE7941">
      <w:pPr>
        <w:pStyle w:val="Heading4"/>
        <w:rPr>
          <w:rFonts w:eastAsia="Times New Roman"/>
        </w:rPr>
      </w:pPr>
      <w:bookmarkStart w:id="203" w:name="_Toc26871118"/>
      <w:r w:rsidRPr="00DA0BE0">
        <w:rPr>
          <w:rFonts w:eastAsia="Times New Roman"/>
        </w:rPr>
        <w:t>5.1.1.</w:t>
      </w:r>
      <w:r w:rsidR="00103464" w:rsidRPr="00DA0BE0">
        <w:rPr>
          <w:rFonts w:eastAsia="Times New Roman"/>
        </w:rPr>
        <w:t>6</w:t>
      </w:r>
      <w:r w:rsidRPr="00DA0BE0">
        <w:rPr>
          <w:rFonts w:eastAsia="Times New Roman"/>
        </w:rPr>
        <w:t xml:space="preserve"> Ndriçimi publik</w:t>
      </w:r>
      <w:bookmarkEnd w:id="203"/>
      <w:r w:rsidRPr="00DA0BE0">
        <w:rPr>
          <w:rFonts w:eastAsia="Times New Roman"/>
        </w:rPr>
        <w:t xml:space="preserve"> </w:t>
      </w:r>
    </w:p>
    <w:p w:rsidR="00FE7941" w:rsidRPr="00DA0BE0" w:rsidRDefault="00FE7941" w:rsidP="00A04DD3">
      <w:pPr>
        <w:spacing w:after="120" w:line="276" w:lineRule="auto"/>
        <w:jc w:val="both"/>
        <w:rPr>
          <w:rFonts w:ascii="Arial" w:eastAsia="MS Mincho" w:hAnsi="Arial" w:cs="Arial"/>
          <w:sz w:val="24"/>
          <w:szCs w:val="24"/>
        </w:rPr>
      </w:pPr>
    </w:p>
    <w:p w:rsidR="005F0098" w:rsidRPr="00DA0BE0" w:rsidRDefault="004D37DD"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komunën e Rahovecit në gjendjen ekzistuese dominon lloji i llambave LED që është dukshëm me i madh se numri i llojeve të tjera të llambave, por gjithashtu numri i llambave CFL dhe llambave halogjene është relativisht i madh, shih figurën në vijim:</w:t>
      </w:r>
    </w:p>
    <w:p w:rsidR="004D37DD" w:rsidRPr="00DA0BE0" w:rsidRDefault="004D37DD" w:rsidP="00FE7941">
      <w:pPr>
        <w:spacing w:after="120" w:line="276" w:lineRule="auto"/>
        <w:jc w:val="center"/>
        <w:rPr>
          <w:rFonts w:ascii="Arial" w:eastAsia="MS Mincho" w:hAnsi="Arial" w:cs="Arial"/>
          <w:sz w:val="24"/>
          <w:szCs w:val="24"/>
        </w:rPr>
      </w:pPr>
      <w:r w:rsidRPr="00DA0BE0">
        <w:rPr>
          <w:noProof/>
          <w:lang w:eastAsia="sq-AL"/>
        </w:rPr>
        <w:drawing>
          <wp:inline distT="0" distB="0" distL="0" distR="0" wp14:anchorId="58071E8C" wp14:editId="242BB5E8">
            <wp:extent cx="4562475" cy="25908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D37DD" w:rsidRPr="00DA0BE0" w:rsidRDefault="004D37DD" w:rsidP="004D37DD">
      <w:pPr>
        <w:spacing w:after="120" w:line="276" w:lineRule="auto"/>
        <w:jc w:val="center"/>
        <w:rPr>
          <w:rFonts w:ascii="Arial" w:eastAsia="MS Mincho" w:hAnsi="Arial" w:cs="Arial"/>
        </w:rPr>
      </w:pPr>
      <w:bookmarkStart w:id="204" w:name="_Toc10027684"/>
      <w:bookmarkStart w:id="205" w:name="_Toc26871212"/>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32</w:t>
      </w:r>
      <w:r w:rsidRPr="00DA0BE0">
        <w:rPr>
          <w:rFonts w:ascii="Arial" w:hAnsi="Arial" w:cs="Arial"/>
        </w:rPr>
        <w:fldChar w:fldCharType="end"/>
      </w:r>
      <w:r w:rsidRPr="00DA0BE0">
        <w:rPr>
          <w:rFonts w:ascii="Arial" w:eastAsia="MS Mincho" w:hAnsi="Arial" w:cs="Arial"/>
        </w:rPr>
        <w:t xml:space="preserve">. Llojet dhe numri i llambave të ndriçimi publik në </w:t>
      </w:r>
      <w:bookmarkEnd w:id="204"/>
      <w:r w:rsidRPr="00DA0BE0">
        <w:rPr>
          <w:rFonts w:ascii="Arial" w:eastAsia="MS Mincho" w:hAnsi="Arial" w:cs="Arial"/>
        </w:rPr>
        <w:t>Rahovec</w:t>
      </w:r>
      <w:bookmarkEnd w:id="205"/>
    </w:p>
    <w:p w:rsidR="004D37DD" w:rsidRPr="00DA0BE0" w:rsidRDefault="004D37DD"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 të gjitha këto raste është bërë llogaritja e kostos së investimit, përfitimet financiare dhe përfitimet mjedisore nga reduktimi i emetimit të CO2 në hapësirë, që shihen në tabelën me poshtë.</w:t>
      </w:r>
    </w:p>
    <w:p w:rsidR="004D37DD" w:rsidRPr="00DA0BE0" w:rsidRDefault="004D37DD" w:rsidP="004D37DD">
      <w:pPr>
        <w:spacing w:after="120" w:line="276" w:lineRule="auto"/>
        <w:jc w:val="center"/>
        <w:rPr>
          <w:rFonts w:ascii="Arial" w:eastAsia="MS Mincho" w:hAnsi="Arial" w:cs="Arial"/>
        </w:rPr>
      </w:pPr>
      <w:bookmarkStart w:id="206" w:name="_Toc26871168"/>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18</w:t>
      </w:r>
      <w:r w:rsidRPr="00DA0BE0">
        <w:rPr>
          <w:rFonts w:ascii="Arial" w:eastAsia="MS Mincho" w:hAnsi="Arial" w:cs="Arial"/>
        </w:rPr>
        <w:fldChar w:fldCharType="end"/>
      </w:r>
      <w:r w:rsidRPr="00DA0BE0">
        <w:rPr>
          <w:rFonts w:ascii="Arial" w:eastAsia="MS Mincho" w:hAnsi="Arial" w:cs="Arial"/>
        </w:rPr>
        <w:t>. Potenciali i kursimit të  ndriçimi publik-Rahovec (sipas konsumit të llogaritur)</w:t>
      </w:r>
      <w:bookmarkEnd w:id="206"/>
    </w:p>
    <w:tbl>
      <w:tblPr>
        <w:tblW w:w="9366" w:type="dxa"/>
        <w:tblInd w:w="98" w:type="dxa"/>
        <w:tblLayout w:type="fixed"/>
        <w:tblLook w:val="04A0" w:firstRow="1" w:lastRow="0" w:firstColumn="1" w:lastColumn="0" w:noHBand="0" w:noVBand="1"/>
      </w:tblPr>
      <w:tblGrid>
        <w:gridCol w:w="1120"/>
        <w:gridCol w:w="1158"/>
        <w:gridCol w:w="993"/>
        <w:gridCol w:w="992"/>
        <w:gridCol w:w="1276"/>
        <w:gridCol w:w="1275"/>
        <w:gridCol w:w="1276"/>
        <w:gridCol w:w="1276"/>
      </w:tblGrid>
      <w:tr w:rsidR="004D37DD" w:rsidRPr="00DA0BE0" w:rsidTr="00566EB3">
        <w:trPr>
          <w:trHeight w:val="1290"/>
        </w:trPr>
        <w:tc>
          <w:tcPr>
            <w:tcW w:w="1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rPr>
                <w:rFonts w:ascii="Arial" w:eastAsia="Times New Roman" w:hAnsi="Arial" w:cs="Arial"/>
                <w:sz w:val="18"/>
                <w:szCs w:val="18"/>
                <w:lang w:eastAsia="sr-Latn-RS"/>
              </w:rPr>
            </w:pPr>
            <w:r w:rsidRPr="00DA0BE0">
              <w:rPr>
                <w:rFonts w:ascii="Arial" w:eastAsia="Times New Roman" w:hAnsi="Arial" w:cs="Arial"/>
                <w:sz w:val="18"/>
                <w:szCs w:val="18"/>
                <w:lang w:eastAsia="sr-Latn-RS"/>
              </w:rPr>
              <w:lastRenderedPageBreak/>
              <w:t>Statusi</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 xml:space="preserve">Kons i pergj i ener elek (kWh/vit)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Kostot e pergj te ener elek (euro/vit)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Kursimet nga kostot e pergj te ener elek (%/vit)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Shkarkimi i CO2                   (kg CO2/vit)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Pakesimi i shkarkimeve te CO2                     (t/CO2/vit)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 xml:space="preserve">Kosto e mirembajtjes (Euro/vit)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Perqindja e redukimit te kostos se mirembajtjes</w:t>
            </w:r>
          </w:p>
        </w:tc>
      </w:tr>
      <w:tr w:rsidR="004D37DD" w:rsidRPr="00DA0BE0" w:rsidTr="00737567">
        <w:trPr>
          <w:trHeight w:val="440"/>
        </w:trPr>
        <w:tc>
          <w:tcPr>
            <w:tcW w:w="1120" w:type="dxa"/>
            <w:tcBorders>
              <w:top w:val="nil"/>
              <w:left w:val="single" w:sz="8" w:space="0" w:color="auto"/>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rPr>
                <w:rFonts w:ascii="Arial" w:eastAsia="Times New Roman" w:hAnsi="Arial" w:cs="Arial"/>
                <w:sz w:val="18"/>
                <w:szCs w:val="18"/>
                <w:lang w:eastAsia="sr-Latn-RS"/>
              </w:rPr>
            </w:pPr>
            <w:r w:rsidRPr="00DA0BE0">
              <w:rPr>
                <w:rFonts w:ascii="Arial" w:eastAsia="Times New Roman" w:hAnsi="Arial" w:cs="Arial"/>
                <w:sz w:val="18"/>
                <w:szCs w:val="18"/>
                <w:lang w:eastAsia="sr-Latn-RS"/>
              </w:rPr>
              <w:t>I vjeter (ekzistues)</w:t>
            </w:r>
          </w:p>
        </w:tc>
        <w:tc>
          <w:tcPr>
            <w:tcW w:w="1158"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846201.40</w:t>
            </w:r>
          </w:p>
        </w:tc>
        <w:tc>
          <w:tcPr>
            <w:tcW w:w="993"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80812.23</w:t>
            </w:r>
          </w:p>
        </w:tc>
        <w:tc>
          <w:tcPr>
            <w:tcW w:w="992"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1215145.21</w:t>
            </w:r>
          </w:p>
        </w:tc>
        <w:tc>
          <w:tcPr>
            <w:tcW w:w="1275"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19262.40</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r>
      <w:tr w:rsidR="004D37DD" w:rsidRPr="00DA0BE0" w:rsidTr="00566EB3">
        <w:trPr>
          <w:trHeight w:val="300"/>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rPr>
                <w:rFonts w:ascii="Arial" w:eastAsia="Times New Roman" w:hAnsi="Arial" w:cs="Arial"/>
                <w:sz w:val="18"/>
                <w:szCs w:val="18"/>
                <w:lang w:eastAsia="sr-Latn-RS"/>
              </w:rPr>
            </w:pPr>
            <w:r w:rsidRPr="00DA0BE0">
              <w:rPr>
                <w:rFonts w:ascii="Arial" w:eastAsia="Times New Roman" w:hAnsi="Arial" w:cs="Arial"/>
                <w:sz w:val="18"/>
                <w:szCs w:val="18"/>
                <w:lang w:eastAsia="sr-Latn-RS"/>
              </w:rPr>
              <w:t>I ri (LED)</w:t>
            </w:r>
          </w:p>
        </w:tc>
        <w:tc>
          <w:tcPr>
            <w:tcW w:w="1158"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613793.13</w:t>
            </w:r>
          </w:p>
        </w:tc>
        <w:tc>
          <w:tcPr>
            <w:tcW w:w="993"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58617.24</w:t>
            </w:r>
          </w:p>
        </w:tc>
        <w:tc>
          <w:tcPr>
            <w:tcW w:w="992"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881406.93</w:t>
            </w:r>
          </w:p>
        </w:tc>
        <w:tc>
          <w:tcPr>
            <w:tcW w:w="1275"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9651.18</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r>
      <w:tr w:rsidR="004D37DD" w:rsidRPr="00DA0BE0" w:rsidTr="00737567">
        <w:trPr>
          <w:trHeight w:val="332"/>
        </w:trPr>
        <w:tc>
          <w:tcPr>
            <w:tcW w:w="1120" w:type="dxa"/>
            <w:tcBorders>
              <w:top w:val="nil"/>
              <w:left w:val="single" w:sz="8" w:space="0" w:color="auto"/>
              <w:bottom w:val="single" w:sz="8" w:space="0" w:color="auto"/>
              <w:right w:val="single" w:sz="4" w:space="0" w:color="auto"/>
            </w:tcBorders>
            <w:shd w:val="clear" w:color="000000" w:fill="D8E4BC"/>
            <w:vAlign w:val="bottom"/>
            <w:hideMark/>
          </w:tcPr>
          <w:p w:rsidR="004D37DD" w:rsidRPr="00DA0BE0" w:rsidRDefault="004D37DD" w:rsidP="00566EB3">
            <w:pPr>
              <w:spacing w:after="0" w:line="240" w:lineRule="auto"/>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Gjithsej kursime</w:t>
            </w:r>
          </w:p>
        </w:tc>
        <w:tc>
          <w:tcPr>
            <w:tcW w:w="1158"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232408.28</w:t>
            </w:r>
          </w:p>
        </w:tc>
        <w:tc>
          <w:tcPr>
            <w:tcW w:w="993"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22194.99</w:t>
            </w:r>
          </w:p>
        </w:tc>
        <w:tc>
          <w:tcPr>
            <w:tcW w:w="992"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27.46%</w:t>
            </w:r>
          </w:p>
        </w:tc>
        <w:tc>
          <w:tcPr>
            <w:tcW w:w="1276"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333738.28</w:t>
            </w:r>
          </w:p>
        </w:tc>
        <w:tc>
          <w:tcPr>
            <w:tcW w:w="1275"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333.74</w:t>
            </w:r>
          </w:p>
        </w:tc>
        <w:tc>
          <w:tcPr>
            <w:tcW w:w="1276"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9611.22</w:t>
            </w:r>
          </w:p>
        </w:tc>
        <w:tc>
          <w:tcPr>
            <w:tcW w:w="1276"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49.90%</w:t>
            </w:r>
          </w:p>
        </w:tc>
      </w:tr>
    </w:tbl>
    <w:p w:rsidR="004D37DD" w:rsidRPr="00DA0BE0" w:rsidRDefault="004D37DD" w:rsidP="004D37DD">
      <w:pPr>
        <w:spacing w:after="120" w:line="276" w:lineRule="auto"/>
        <w:jc w:val="both"/>
        <w:rPr>
          <w:rFonts w:ascii="Arial" w:eastAsia="MS Mincho" w:hAnsi="Arial" w:cs="Arial"/>
          <w:sz w:val="24"/>
          <w:szCs w:val="24"/>
        </w:rPr>
      </w:pPr>
    </w:p>
    <w:p w:rsidR="005F0098" w:rsidRPr="00DA0BE0" w:rsidRDefault="005F0098" w:rsidP="00FE7941">
      <w:pPr>
        <w:pStyle w:val="Heading2"/>
        <w:rPr>
          <w:rFonts w:eastAsia="MS Mincho"/>
        </w:rPr>
      </w:pPr>
      <w:bookmarkStart w:id="207" w:name="_Toc14252917"/>
      <w:bookmarkStart w:id="208" w:name="_Toc26871119"/>
      <w:r w:rsidRPr="00DA0BE0">
        <w:rPr>
          <w:rFonts w:eastAsia="MS Mincho"/>
        </w:rPr>
        <w:t>5.2. Potenciali i përgjithshëm i kursimit të energjisë</w:t>
      </w:r>
      <w:bookmarkEnd w:id="207"/>
      <w:bookmarkEnd w:id="208"/>
    </w:p>
    <w:p w:rsidR="005F0098" w:rsidRPr="00DA0BE0" w:rsidRDefault="005F0098" w:rsidP="007F300A">
      <w:pPr>
        <w:spacing w:after="120" w:line="276" w:lineRule="auto"/>
        <w:rPr>
          <w:rFonts w:ascii="Arial" w:hAnsi="Arial" w:cs="Arial"/>
          <w:sz w:val="24"/>
          <w:szCs w:val="24"/>
        </w:rPr>
      </w:pPr>
    </w:p>
    <w:p w:rsidR="005F0098" w:rsidRPr="00DA0BE0" w:rsidRDefault="005F0098"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Potenciali lidhur me kursimin e energjisë është analizuar për:</w:t>
      </w:r>
    </w:p>
    <w:p w:rsidR="005F0098" w:rsidRPr="00DA0BE0" w:rsidRDefault="005F0098" w:rsidP="007F300A">
      <w:pPr>
        <w:numPr>
          <w:ilvl w:val="0"/>
          <w:numId w:val="1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ndërtesave publike komunale; dhe</w:t>
      </w:r>
    </w:p>
    <w:p w:rsidR="005F0098" w:rsidRPr="00DA0BE0" w:rsidRDefault="005F0098" w:rsidP="007F300A">
      <w:pPr>
        <w:numPr>
          <w:ilvl w:val="0"/>
          <w:numId w:val="1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ndriçimit të rrugëve.</w:t>
      </w:r>
    </w:p>
    <w:p w:rsidR="005F0098" w:rsidRPr="00DA0BE0" w:rsidRDefault="005F0098" w:rsidP="007F300A">
      <w:pPr>
        <w:spacing w:after="120" w:line="276" w:lineRule="auto"/>
        <w:ind w:left="720"/>
        <w:contextualSpacing/>
        <w:jc w:val="both"/>
        <w:rPr>
          <w:rFonts w:ascii="Arial" w:eastAsia="MS Mincho" w:hAnsi="Arial" w:cs="Arial"/>
          <w:sz w:val="24"/>
          <w:szCs w:val="24"/>
        </w:rPr>
      </w:pPr>
    </w:p>
    <w:p w:rsidR="005F0098" w:rsidRPr="00DA0BE0" w:rsidRDefault="005F0098" w:rsidP="007F300A">
      <w:pPr>
        <w:spacing w:after="120" w:line="276" w:lineRule="auto"/>
        <w:jc w:val="both"/>
        <w:rPr>
          <w:rFonts w:ascii="Arial" w:eastAsia="MS Mincho" w:hAnsi="Arial" w:cs="Arial"/>
          <w:b/>
          <w:i/>
          <w:iCs/>
          <w:sz w:val="24"/>
        </w:rPr>
      </w:pPr>
      <w:r w:rsidRPr="00DA0BE0">
        <w:rPr>
          <w:rFonts w:ascii="Arial" w:eastAsia="MS Mincho" w:hAnsi="Arial" w:cs="Arial"/>
          <w:sz w:val="24"/>
        </w:rPr>
        <w:t>Në sektorin e ndërtesave publike komunale:</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Janë analizuar gjithsej </w:t>
      </w:r>
      <w:r w:rsidR="00A014BE" w:rsidRPr="00DA0BE0">
        <w:rPr>
          <w:rFonts w:ascii="Arial" w:eastAsia="MS Mincho" w:hAnsi="Arial" w:cs="Arial"/>
          <w:sz w:val="24"/>
        </w:rPr>
        <w:t>70</w:t>
      </w:r>
      <w:r w:rsidRPr="00DA0BE0">
        <w:rPr>
          <w:rFonts w:ascii="Arial" w:eastAsia="MS Mincho" w:hAnsi="Arial" w:cs="Arial"/>
          <w:sz w:val="24"/>
        </w:rPr>
        <w:t xml:space="preserve"> ndërtesa;</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Sipas të dhënave lidhur me konsumin e energjisë, janë </w:t>
      </w:r>
      <w:r w:rsidR="00A014BE" w:rsidRPr="00DA0BE0">
        <w:rPr>
          <w:rFonts w:ascii="Arial" w:eastAsia="MS Mincho" w:hAnsi="Arial" w:cs="Arial"/>
          <w:sz w:val="24"/>
        </w:rPr>
        <w:t>52</w:t>
      </w:r>
      <w:r w:rsidRPr="00DA0BE0">
        <w:rPr>
          <w:rFonts w:ascii="Arial" w:eastAsia="MS Mincho" w:hAnsi="Arial" w:cs="Arial"/>
          <w:sz w:val="24"/>
        </w:rPr>
        <w:t xml:space="preserve"> ndërtesa të cilat kanë pot</w:t>
      </w:r>
      <w:r w:rsidR="00A014BE" w:rsidRPr="00DA0BE0">
        <w:rPr>
          <w:rFonts w:ascii="Arial" w:eastAsia="MS Mincho" w:hAnsi="Arial" w:cs="Arial"/>
          <w:sz w:val="24"/>
        </w:rPr>
        <w:t>encial të kursimit të energjisë</w:t>
      </w:r>
      <w:r w:rsidRPr="00DA0BE0">
        <w:rPr>
          <w:rFonts w:ascii="Arial" w:eastAsia="MS Mincho" w:hAnsi="Arial" w:cs="Arial"/>
          <w:sz w:val="24"/>
        </w:rPr>
        <w:t>;</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Konsumi i përgjithshëm mesatar vjetor i energjisë në periudhën 2016-2018 është </w:t>
      </w:r>
      <w:r w:rsidR="00A014BE" w:rsidRPr="00DA0BE0">
        <w:rPr>
          <w:rFonts w:ascii="Arial" w:eastAsia="MS Mincho" w:hAnsi="Arial" w:cs="Arial"/>
          <w:sz w:val="24"/>
        </w:rPr>
        <w:t>5,590.93</w:t>
      </w:r>
      <w:r w:rsidRPr="00DA0BE0">
        <w:rPr>
          <w:rFonts w:ascii="Arial" w:eastAsia="MS Mincho" w:hAnsi="Arial" w:cs="Arial"/>
          <w:sz w:val="24"/>
        </w:rPr>
        <w:t xml:space="preserve"> MWh/v. </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Potenciali i përgjithshëm vjetor i kursimit të energjisë është </w:t>
      </w:r>
      <w:r w:rsidR="00A014BE" w:rsidRPr="00DA0BE0">
        <w:rPr>
          <w:rFonts w:ascii="Arial" w:eastAsia="MS Mincho" w:hAnsi="Arial" w:cs="Arial"/>
          <w:sz w:val="24"/>
        </w:rPr>
        <w:t>1,820.01</w:t>
      </w:r>
      <w:r w:rsidRPr="00DA0BE0">
        <w:rPr>
          <w:rFonts w:ascii="Arial" w:eastAsia="MS Mincho" w:hAnsi="Arial" w:cs="Arial"/>
          <w:sz w:val="24"/>
        </w:rPr>
        <w:t xml:space="preserve"> MWh/v, ose </w:t>
      </w:r>
      <w:r w:rsidR="00DD05F4" w:rsidRPr="00DA0BE0">
        <w:rPr>
          <w:rFonts w:ascii="Arial" w:eastAsia="MS Mincho" w:hAnsi="Arial" w:cs="Arial"/>
          <w:sz w:val="24"/>
        </w:rPr>
        <w:t>32.</w:t>
      </w:r>
      <w:r w:rsidR="00427608" w:rsidRPr="00DA0BE0">
        <w:rPr>
          <w:rFonts w:ascii="Arial" w:eastAsia="MS Mincho" w:hAnsi="Arial" w:cs="Arial"/>
          <w:sz w:val="24"/>
        </w:rPr>
        <w:t>55</w:t>
      </w:r>
      <w:r w:rsidRPr="00DA0BE0">
        <w:rPr>
          <w:rFonts w:ascii="Arial" w:eastAsia="MS Mincho" w:hAnsi="Arial" w:cs="Arial"/>
          <w:sz w:val="24"/>
        </w:rPr>
        <w:t xml:space="preserve"> %.</w:t>
      </w:r>
    </w:p>
    <w:p w:rsidR="005F0098" w:rsidRPr="00DA0BE0" w:rsidRDefault="005F0098"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Për llogaritjen e potencialit të kursimit të energjisë, si vlerë referente është marr konsumi specifik i energjisë prej 80 kWh/m²/vit. </w:t>
      </w:r>
    </w:p>
    <w:p w:rsidR="005F0098" w:rsidRPr="00DA0BE0" w:rsidRDefault="007F300A"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Në s</w:t>
      </w:r>
      <w:r w:rsidR="005F0098" w:rsidRPr="00DA0BE0">
        <w:rPr>
          <w:rFonts w:ascii="Arial" w:eastAsia="MS Mincho" w:hAnsi="Arial" w:cs="Arial"/>
          <w:sz w:val="24"/>
          <w:szCs w:val="24"/>
        </w:rPr>
        <w:t>ektorin e ndriçimit të rrugëve:</w:t>
      </w:r>
    </w:p>
    <w:p w:rsidR="007A52D6" w:rsidRPr="00DA0BE0" w:rsidRDefault="005F0098" w:rsidP="007A52D6">
      <w:pPr>
        <w:numPr>
          <w:ilvl w:val="0"/>
          <w:numId w:val="19"/>
        </w:numPr>
        <w:tabs>
          <w:tab w:val="left" w:pos="2355"/>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Konsumi mesatar vjetor i energjisë në periudhën 2016-2018</w:t>
      </w:r>
      <w:r w:rsidR="007A52D6" w:rsidRPr="00DA0BE0">
        <w:rPr>
          <w:rFonts w:ascii="Arial" w:eastAsia="MS Mincho" w:hAnsi="Arial" w:cs="Arial"/>
          <w:sz w:val="24"/>
          <w:szCs w:val="24"/>
        </w:rPr>
        <w:t>, sipas raportimit</w:t>
      </w:r>
      <w:r w:rsidR="0064751B" w:rsidRPr="00DA0BE0">
        <w:rPr>
          <w:rFonts w:ascii="Arial" w:eastAsia="MS Mincho" w:hAnsi="Arial" w:cs="Arial"/>
          <w:sz w:val="24"/>
          <w:szCs w:val="24"/>
        </w:rPr>
        <w:t>,</w:t>
      </w:r>
      <w:r w:rsidRPr="00DA0BE0">
        <w:rPr>
          <w:rFonts w:ascii="Arial" w:eastAsia="MS Mincho" w:hAnsi="Arial" w:cs="Arial"/>
          <w:sz w:val="24"/>
          <w:szCs w:val="24"/>
        </w:rPr>
        <w:t xml:space="preserve"> është </w:t>
      </w:r>
      <w:r w:rsidR="00A014BE" w:rsidRPr="00DA0BE0">
        <w:rPr>
          <w:rFonts w:ascii="Arial" w:eastAsia="MS Mincho" w:hAnsi="Arial" w:cs="Arial"/>
          <w:sz w:val="24"/>
          <w:szCs w:val="24"/>
        </w:rPr>
        <w:t>1,816.69</w:t>
      </w:r>
      <w:r w:rsidRPr="00DA0BE0">
        <w:rPr>
          <w:rFonts w:ascii="Arial" w:eastAsia="MS Mincho" w:hAnsi="Arial" w:cs="Arial"/>
          <w:sz w:val="24"/>
          <w:szCs w:val="24"/>
        </w:rPr>
        <w:t xml:space="preserve"> MWh/v;</w:t>
      </w:r>
    </w:p>
    <w:p w:rsidR="009805B8" w:rsidRPr="00DA0BE0" w:rsidRDefault="009805B8" w:rsidP="007F300A">
      <w:pPr>
        <w:pStyle w:val="ListParagraph"/>
        <w:numPr>
          <w:ilvl w:val="0"/>
          <w:numId w:val="19"/>
        </w:numPr>
        <w:spacing w:after="120" w:line="276" w:lineRule="auto"/>
        <w:rPr>
          <w:rFonts w:ascii="Arial" w:eastAsia="MS Mincho" w:hAnsi="Arial" w:cs="Arial"/>
          <w:sz w:val="24"/>
          <w:szCs w:val="24"/>
        </w:rPr>
      </w:pPr>
      <w:r w:rsidRPr="00DA0BE0">
        <w:rPr>
          <w:rFonts w:ascii="Arial" w:eastAsia="MS Mincho" w:hAnsi="Arial" w:cs="Arial"/>
          <w:sz w:val="24"/>
          <w:szCs w:val="24"/>
        </w:rPr>
        <w:t>Potenciali i përgjithshëm</w:t>
      </w:r>
      <w:r w:rsidR="007A52D6" w:rsidRPr="00DA0BE0">
        <w:rPr>
          <w:rFonts w:ascii="Arial" w:eastAsia="MS Mincho" w:hAnsi="Arial" w:cs="Arial"/>
          <w:sz w:val="24"/>
          <w:szCs w:val="24"/>
        </w:rPr>
        <w:t xml:space="preserve"> vjetor i kursimit të energjisë, krahasuar me konsumin e raportuar</w:t>
      </w:r>
      <w:r w:rsidR="0064751B" w:rsidRPr="00DA0BE0">
        <w:rPr>
          <w:rFonts w:ascii="Arial" w:eastAsia="MS Mincho" w:hAnsi="Arial" w:cs="Arial"/>
          <w:sz w:val="24"/>
          <w:szCs w:val="24"/>
        </w:rPr>
        <w:t>,</w:t>
      </w:r>
      <w:r w:rsidR="007A52D6" w:rsidRPr="00DA0BE0">
        <w:rPr>
          <w:rFonts w:ascii="Arial" w:eastAsia="MS Mincho" w:hAnsi="Arial" w:cs="Arial"/>
          <w:sz w:val="24"/>
          <w:szCs w:val="24"/>
        </w:rPr>
        <w:t xml:space="preserve"> </w:t>
      </w:r>
      <w:r w:rsidRPr="00DA0BE0">
        <w:rPr>
          <w:rFonts w:ascii="Arial" w:eastAsia="MS Mincho" w:hAnsi="Arial" w:cs="Arial"/>
          <w:sz w:val="24"/>
          <w:szCs w:val="24"/>
        </w:rPr>
        <w:t xml:space="preserve">është </w:t>
      </w:r>
      <w:r w:rsidR="000C5361" w:rsidRPr="00DA0BE0">
        <w:rPr>
          <w:rFonts w:ascii="Arial" w:eastAsia="MS Mincho" w:hAnsi="Arial" w:cs="Arial"/>
          <w:sz w:val="24"/>
          <w:szCs w:val="24"/>
        </w:rPr>
        <w:t xml:space="preserve">232.41 </w:t>
      </w:r>
      <w:r w:rsidRPr="00DA0BE0">
        <w:rPr>
          <w:rFonts w:ascii="Arial" w:eastAsia="MS Mincho" w:hAnsi="Arial" w:cs="Arial"/>
          <w:sz w:val="24"/>
          <w:szCs w:val="24"/>
        </w:rPr>
        <w:t xml:space="preserve">MWh/v ose </w:t>
      </w:r>
      <w:r w:rsidR="000C5361" w:rsidRPr="00DA0BE0">
        <w:rPr>
          <w:rFonts w:ascii="Arial" w:eastAsia="MS Mincho" w:hAnsi="Arial" w:cs="Arial"/>
          <w:sz w:val="24"/>
          <w:szCs w:val="24"/>
        </w:rPr>
        <w:t>12.76</w:t>
      </w:r>
      <w:r w:rsidRPr="00DA0BE0">
        <w:rPr>
          <w:rFonts w:ascii="Arial" w:eastAsia="MS Mincho" w:hAnsi="Arial" w:cs="Arial"/>
          <w:sz w:val="24"/>
          <w:szCs w:val="24"/>
        </w:rPr>
        <w:t xml:space="preserve"> %.</w:t>
      </w:r>
    </w:p>
    <w:p w:rsidR="005F0098" w:rsidRPr="00DA0BE0" w:rsidRDefault="005F0098"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Në figurat më poshtë është paraqitur krahasimi në mes të konsumit dhe potencialit të kursimit të energjisë si dhe përqindja e kursimit të energjisë per kategoritë e ndërtesave publike komunale dhe ndriçimin rrugor.</w:t>
      </w:r>
    </w:p>
    <w:p w:rsidR="005F0098" w:rsidRPr="00DA0BE0" w:rsidRDefault="004609C8" w:rsidP="000C5361">
      <w:pPr>
        <w:tabs>
          <w:tab w:val="left" w:pos="2355"/>
        </w:tabs>
        <w:spacing w:after="120" w:line="276" w:lineRule="auto"/>
        <w:jc w:val="center"/>
        <w:rPr>
          <w:rFonts w:ascii="Arial" w:eastAsia="MS Mincho" w:hAnsi="Arial" w:cs="Arial"/>
          <w:sz w:val="24"/>
          <w:szCs w:val="24"/>
        </w:rPr>
      </w:pPr>
      <w:r w:rsidRPr="00DA0BE0">
        <w:rPr>
          <w:noProof/>
          <w:lang w:eastAsia="sq-AL"/>
        </w:rPr>
        <w:lastRenderedPageBreak/>
        <w:drawing>
          <wp:inline distT="0" distB="0" distL="0" distR="0" wp14:anchorId="3BEE3EFA" wp14:editId="3DF2D16A">
            <wp:extent cx="5676900" cy="3090862"/>
            <wp:effectExtent l="0" t="0" r="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805B8" w:rsidRPr="00DA0BE0" w:rsidRDefault="009805B8" w:rsidP="009805B8">
      <w:pPr>
        <w:spacing w:after="120" w:line="276" w:lineRule="auto"/>
        <w:jc w:val="center"/>
        <w:rPr>
          <w:rFonts w:ascii="Arial" w:eastAsia="MS Mincho" w:hAnsi="Arial" w:cs="Arial"/>
          <w:sz w:val="24"/>
          <w:szCs w:val="24"/>
        </w:rPr>
      </w:pPr>
      <w:bookmarkStart w:id="209" w:name="_Toc10027685"/>
      <w:bookmarkStart w:id="210" w:name="_Toc26871213"/>
      <w:r w:rsidRPr="00DA0BE0">
        <w:rPr>
          <w:rFonts w:ascii="Arial"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33</w:t>
      </w:r>
      <w:r w:rsidRPr="00DA0BE0">
        <w:rPr>
          <w:rFonts w:ascii="Arial" w:hAnsi="Arial" w:cs="Arial"/>
        </w:rPr>
        <w:fldChar w:fldCharType="end"/>
      </w:r>
      <w:r w:rsidRPr="00DA0BE0">
        <w:rPr>
          <w:rFonts w:ascii="Arial" w:hAnsi="Arial" w:cs="Arial"/>
        </w:rPr>
        <w:t>.</w:t>
      </w:r>
      <w:r w:rsidRPr="00DA0BE0">
        <w:t xml:space="preserve"> </w:t>
      </w:r>
      <w:r w:rsidRPr="00DA0BE0">
        <w:rPr>
          <w:rFonts w:ascii="Arial" w:hAnsi="Arial" w:cs="Arial"/>
        </w:rPr>
        <w:t>Konsumi mesatar vjetor dhe potenciali i kursimit të energjisë për kategoritë e ndërtesave publike komunale</w:t>
      </w:r>
      <w:bookmarkEnd w:id="209"/>
      <w:r w:rsidRPr="00DA0BE0">
        <w:rPr>
          <w:rFonts w:ascii="Arial" w:hAnsi="Arial" w:cs="Arial"/>
        </w:rPr>
        <w:t xml:space="preserve"> dhe ndriçimin rrugor</w:t>
      </w:r>
      <w:bookmarkEnd w:id="210"/>
    </w:p>
    <w:p w:rsidR="005F0098" w:rsidRPr="00DA0BE0" w:rsidRDefault="005F0098" w:rsidP="005F0098">
      <w:pPr>
        <w:spacing w:after="120" w:line="276" w:lineRule="auto"/>
        <w:jc w:val="center"/>
        <w:rPr>
          <w:rFonts w:ascii="Arial" w:eastAsia="Calibri" w:hAnsi="Arial" w:cs="Arial"/>
        </w:rPr>
      </w:pPr>
    </w:p>
    <w:p w:rsidR="005F0098" w:rsidRPr="00DA0BE0" w:rsidRDefault="004609C8" w:rsidP="005F0098">
      <w:pPr>
        <w:spacing w:after="120" w:line="276" w:lineRule="auto"/>
        <w:jc w:val="center"/>
        <w:rPr>
          <w:rFonts w:ascii="Arial" w:eastAsia="Calibri" w:hAnsi="Arial" w:cs="Arial"/>
        </w:rPr>
      </w:pPr>
      <w:r w:rsidRPr="00DA0BE0">
        <w:rPr>
          <w:noProof/>
          <w:lang w:eastAsia="sq-AL"/>
        </w:rPr>
        <w:drawing>
          <wp:inline distT="0" distB="0" distL="0" distR="0" wp14:anchorId="2758AC1F" wp14:editId="0FCFE839">
            <wp:extent cx="4343400" cy="2943225"/>
            <wp:effectExtent l="0" t="0" r="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0098" w:rsidRPr="00DA0BE0" w:rsidRDefault="005F0098" w:rsidP="00CF7CC9">
      <w:pPr>
        <w:spacing w:after="120" w:line="276" w:lineRule="auto"/>
        <w:jc w:val="center"/>
        <w:rPr>
          <w:rFonts w:ascii="Arial" w:eastAsia="MS Mincho" w:hAnsi="Arial" w:cs="Arial"/>
        </w:rPr>
      </w:pPr>
      <w:bookmarkStart w:id="211" w:name="_Toc13142775"/>
      <w:bookmarkStart w:id="212" w:name="_Toc10027686"/>
      <w:bookmarkStart w:id="213" w:name="_Toc26871214"/>
      <w:r w:rsidRPr="00DA0BE0">
        <w:rPr>
          <w:rFonts w:ascii="Arial" w:eastAsia="Calibri" w:hAnsi="Arial" w:cs="Arial"/>
        </w:rPr>
        <w:t xml:space="preserve">Figura </w:t>
      </w:r>
      <w:r w:rsidR="00DD05F4" w:rsidRPr="00DA0BE0">
        <w:rPr>
          <w:rFonts w:ascii="Arial" w:hAnsi="Arial" w:cs="Arial"/>
        </w:rPr>
        <w:fldChar w:fldCharType="begin"/>
      </w:r>
      <w:r w:rsidR="00DD05F4" w:rsidRPr="00DA0BE0">
        <w:rPr>
          <w:rFonts w:ascii="Arial" w:hAnsi="Arial" w:cs="Arial"/>
        </w:rPr>
        <w:instrText xml:space="preserve"> SEQ Figura \* ARABIC </w:instrText>
      </w:r>
      <w:r w:rsidR="00DD05F4" w:rsidRPr="00DA0BE0">
        <w:rPr>
          <w:rFonts w:ascii="Arial" w:hAnsi="Arial" w:cs="Arial"/>
        </w:rPr>
        <w:fldChar w:fldCharType="separate"/>
      </w:r>
      <w:r w:rsidR="00A95803">
        <w:rPr>
          <w:rFonts w:ascii="Arial" w:hAnsi="Arial" w:cs="Arial"/>
          <w:noProof/>
        </w:rPr>
        <w:t>34</w:t>
      </w:r>
      <w:r w:rsidR="00DD05F4" w:rsidRPr="00DA0BE0">
        <w:rPr>
          <w:rFonts w:ascii="Arial" w:hAnsi="Arial" w:cs="Arial"/>
        </w:rPr>
        <w:fldChar w:fldCharType="end"/>
      </w:r>
      <w:r w:rsidRPr="00DA0BE0">
        <w:rPr>
          <w:rFonts w:ascii="Arial" w:eastAsia="MS Mincho" w:hAnsi="Arial" w:cs="Arial"/>
          <w:bCs/>
        </w:rPr>
        <w:t>.</w:t>
      </w:r>
      <w:r w:rsidRPr="00DA0BE0">
        <w:rPr>
          <w:rFonts w:ascii="Arial" w:eastAsia="MS Mincho" w:hAnsi="Arial" w:cs="Arial"/>
        </w:rPr>
        <w:t xml:space="preserve"> Potenciali vjetor i kursimit në %</w:t>
      </w:r>
      <w:bookmarkEnd w:id="211"/>
      <w:r w:rsidRPr="00DA0BE0">
        <w:rPr>
          <w:rFonts w:ascii="Arial" w:eastAsia="MS Mincho" w:hAnsi="Arial" w:cs="Arial"/>
        </w:rPr>
        <w:t xml:space="preserve"> </w:t>
      </w:r>
      <w:bookmarkEnd w:id="212"/>
      <w:r w:rsidR="009805B8" w:rsidRPr="00DA0BE0">
        <w:rPr>
          <w:rFonts w:ascii="Arial" w:eastAsia="MS Mincho" w:hAnsi="Arial" w:cs="Arial"/>
        </w:rPr>
        <w:t xml:space="preserve">për </w:t>
      </w:r>
      <w:r w:rsidR="000C5361" w:rsidRPr="00DA0BE0">
        <w:rPr>
          <w:rFonts w:ascii="Arial" w:eastAsia="MS Mincho" w:hAnsi="Arial" w:cs="Arial"/>
        </w:rPr>
        <w:t>kategoritë</w:t>
      </w:r>
      <w:r w:rsidR="009805B8" w:rsidRPr="00DA0BE0">
        <w:rPr>
          <w:rFonts w:ascii="Arial" w:eastAsia="MS Mincho" w:hAnsi="Arial" w:cs="Arial"/>
        </w:rPr>
        <w:t xml:space="preserve"> e ndërtesave publike komunale</w:t>
      </w:r>
      <w:r w:rsidR="000C5361" w:rsidRPr="00DA0BE0">
        <w:rPr>
          <w:rFonts w:ascii="Arial" w:eastAsia="MS Mincho" w:hAnsi="Arial" w:cs="Arial"/>
        </w:rPr>
        <w:t xml:space="preserve"> dhe ndriçimit rrugor</w:t>
      </w:r>
      <w:bookmarkEnd w:id="213"/>
    </w:p>
    <w:p w:rsidR="005F0098" w:rsidRPr="00DA0BE0" w:rsidRDefault="005F0098" w:rsidP="00CF7CC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tabelën më poshtë është paraqitur potenciali i kursimit të energjisë në ndërtesat publike komunale </w:t>
      </w:r>
      <w:r w:rsidR="00CB786C" w:rsidRPr="00DA0BE0">
        <w:rPr>
          <w:rFonts w:ascii="Arial" w:eastAsia="MS Mincho" w:hAnsi="Arial" w:cs="Arial"/>
          <w:sz w:val="24"/>
          <w:szCs w:val="24"/>
        </w:rPr>
        <w:t xml:space="preserve">dhe ndriçimin rrugor, </w:t>
      </w:r>
      <w:r w:rsidRPr="00DA0BE0">
        <w:rPr>
          <w:rFonts w:ascii="Arial" w:eastAsia="MS Mincho" w:hAnsi="Arial" w:cs="Arial"/>
          <w:sz w:val="24"/>
          <w:szCs w:val="24"/>
        </w:rPr>
        <w:t xml:space="preserve">si dhe kostoja e përgjithshme e </w:t>
      </w:r>
      <w:r w:rsidR="00CB786C" w:rsidRPr="00DA0BE0">
        <w:rPr>
          <w:rFonts w:ascii="Arial" w:eastAsia="MS Mincho" w:hAnsi="Arial" w:cs="Arial"/>
          <w:sz w:val="24"/>
          <w:szCs w:val="24"/>
        </w:rPr>
        <w:t>investimeve në masa të EE</w:t>
      </w:r>
      <w:r w:rsidRPr="00DA0BE0">
        <w:rPr>
          <w:rFonts w:ascii="Arial" w:eastAsia="MS Mincho" w:hAnsi="Arial" w:cs="Arial"/>
          <w:sz w:val="24"/>
          <w:szCs w:val="24"/>
        </w:rPr>
        <w:t xml:space="preserve"> </w:t>
      </w:r>
      <w:r w:rsidR="00CB786C" w:rsidRPr="00DA0BE0">
        <w:rPr>
          <w:rFonts w:ascii="Arial" w:eastAsia="MS Mincho" w:hAnsi="Arial" w:cs="Arial"/>
          <w:sz w:val="24"/>
          <w:szCs w:val="24"/>
        </w:rPr>
        <w:t xml:space="preserve">në </w:t>
      </w:r>
      <w:r w:rsidRPr="00DA0BE0">
        <w:rPr>
          <w:rFonts w:ascii="Arial" w:eastAsia="MS Mincho" w:hAnsi="Arial" w:cs="Arial"/>
          <w:sz w:val="24"/>
          <w:szCs w:val="24"/>
        </w:rPr>
        <w:t>ndërtesa me potencial të kursimit të energjisë</w:t>
      </w:r>
      <w:r w:rsidR="00CB786C" w:rsidRPr="00DA0BE0">
        <w:rPr>
          <w:rFonts w:ascii="Arial" w:eastAsia="MS Mincho" w:hAnsi="Arial" w:cs="Arial"/>
          <w:sz w:val="24"/>
          <w:szCs w:val="24"/>
        </w:rPr>
        <w:t xml:space="preserve"> dhe ndriçimin rrugor</w:t>
      </w:r>
      <w:r w:rsidRPr="00DA0BE0">
        <w:rPr>
          <w:rFonts w:ascii="Arial" w:eastAsia="MS Mincho" w:hAnsi="Arial" w:cs="Arial"/>
          <w:sz w:val="24"/>
          <w:szCs w:val="24"/>
        </w:rPr>
        <w:t xml:space="preserve">. </w:t>
      </w:r>
    </w:p>
    <w:p w:rsidR="005F0098" w:rsidRPr="00DA0BE0" w:rsidRDefault="005F0098" w:rsidP="005F0098">
      <w:pPr>
        <w:spacing w:after="120" w:line="276" w:lineRule="auto"/>
        <w:jc w:val="center"/>
        <w:rPr>
          <w:rFonts w:ascii="Arial" w:eastAsia="MS Mincho" w:hAnsi="Arial" w:cs="Arial"/>
        </w:rPr>
      </w:pPr>
      <w:bookmarkStart w:id="214" w:name="_Toc9155030"/>
      <w:bookmarkStart w:id="215" w:name="_Toc10026577"/>
      <w:bookmarkStart w:id="216" w:name="_Toc13142728"/>
      <w:bookmarkStart w:id="217" w:name="_Toc26871169"/>
      <w:r w:rsidRPr="00DA0BE0">
        <w:rPr>
          <w:rFonts w:ascii="Arial" w:eastAsia="Calibri" w:hAnsi="Arial" w:cs="Arial"/>
        </w:rPr>
        <w:lastRenderedPageBreak/>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19</w:t>
      </w:r>
      <w:r w:rsidRPr="00DA0BE0">
        <w:rPr>
          <w:rFonts w:ascii="Arial" w:eastAsia="Calibri" w:hAnsi="Arial" w:cs="Arial"/>
        </w:rPr>
        <w:fldChar w:fldCharType="end"/>
      </w:r>
      <w:r w:rsidRPr="00DA0BE0">
        <w:rPr>
          <w:rFonts w:ascii="Arial" w:eastAsia="Calibri" w:hAnsi="Arial" w:cs="Arial"/>
        </w:rPr>
        <w:t>.</w:t>
      </w:r>
      <w:r w:rsidRPr="00DA0BE0">
        <w:rPr>
          <w:rFonts w:ascii="Arial" w:eastAsia="MS Mincho" w:hAnsi="Arial" w:cs="Arial"/>
        </w:rPr>
        <w:t xml:space="preserve"> Potenciali i kursimit të energjisë në sektorin e ndërtesave publike komunale dhe ndriçimin e rrugëve.</w:t>
      </w:r>
      <w:bookmarkEnd w:id="214"/>
      <w:bookmarkEnd w:id="215"/>
      <w:bookmarkEnd w:id="216"/>
      <w:bookmarkEnd w:id="217"/>
    </w:p>
    <w:tbl>
      <w:tblPr>
        <w:tblStyle w:val="TableGrid31"/>
        <w:tblW w:w="0" w:type="auto"/>
        <w:tblLook w:val="04A0" w:firstRow="1" w:lastRow="0" w:firstColumn="1" w:lastColumn="0" w:noHBand="0" w:noVBand="1"/>
      </w:tblPr>
      <w:tblGrid>
        <w:gridCol w:w="1795"/>
        <w:gridCol w:w="1351"/>
        <w:gridCol w:w="1889"/>
        <w:gridCol w:w="1440"/>
        <w:gridCol w:w="1350"/>
        <w:gridCol w:w="1525"/>
      </w:tblGrid>
      <w:tr w:rsidR="005F0098" w:rsidRPr="00DA0BE0" w:rsidTr="003D4CC0">
        <w:trPr>
          <w:trHeight w:val="307"/>
        </w:trPr>
        <w:tc>
          <w:tcPr>
            <w:tcW w:w="1795" w:type="dxa"/>
            <w:vMerge w:val="restart"/>
          </w:tcPr>
          <w:p w:rsidR="005F0098" w:rsidRPr="00DA0BE0" w:rsidRDefault="005F0098" w:rsidP="005F0098">
            <w:pPr>
              <w:jc w:val="center"/>
              <w:rPr>
                <w:rFonts w:ascii="Arial" w:hAnsi="Arial" w:cs="Arial"/>
              </w:rPr>
            </w:pPr>
            <w:r w:rsidRPr="00DA0BE0">
              <w:rPr>
                <w:rFonts w:ascii="Arial" w:hAnsi="Arial" w:cs="Arial"/>
              </w:rPr>
              <w:t>Sektori</w:t>
            </w:r>
          </w:p>
        </w:tc>
        <w:tc>
          <w:tcPr>
            <w:tcW w:w="1351" w:type="dxa"/>
          </w:tcPr>
          <w:p w:rsidR="005F0098" w:rsidRPr="00DA0BE0" w:rsidRDefault="005F0098" w:rsidP="005F0098">
            <w:pPr>
              <w:jc w:val="center"/>
              <w:rPr>
                <w:rFonts w:ascii="Arial" w:hAnsi="Arial" w:cs="Arial"/>
              </w:rPr>
            </w:pPr>
            <w:r w:rsidRPr="00DA0BE0">
              <w:rPr>
                <w:rFonts w:ascii="Arial" w:hAnsi="Arial" w:cs="Arial"/>
              </w:rPr>
              <w:t>Konsumi mesatar vjetor i  energjisë</w:t>
            </w:r>
          </w:p>
        </w:tc>
        <w:tc>
          <w:tcPr>
            <w:tcW w:w="1889" w:type="dxa"/>
          </w:tcPr>
          <w:p w:rsidR="005F0098" w:rsidRPr="00DA0BE0" w:rsidRDefault="005F0098" w:rsidP="005F0098">
            <w:pPr>
              <w:jc w:val="center"/>
              <w:rPr>
                <w:rFonts w:ascii="Arial" w:hAnsi="Arial" w:cs="Arial"/>
              </w:rPr>
            </w:pPr>
            <w:r w:rsidRPr="00DA0BE0">
              <w:rPr>
                <w:rFonts w:ascii="Arial" w:hAnsi="Arial" w:cs="Arial"/>
              </w:rPr>
              <w:t>Kostoja mesatare vjetore e konsumit të energjisë</w:t>
            </w:r>
          </w:p>
        </w:tc>
        <w:tc>
          <w:tcPr>
            <w:tcW w:w="1440" w:type="dxa"/>
          </w:tcPr>
          <w:p w:rsidR="005F0098" w:rsidRPr="00DA0BE0" w:rsidRDefault="005F0098" w:rsidP="005F0098">
            <w:pPr>
              <w:jc w:val="center"/>
              <w:rPr>
                <w:rFonts w:ascii="Arial" w:hAnsi="Arial" w:cs="Arial"/>
              </w:rPr>
            </w:pPr>
            <w:r w:rsidRPr="00DA0BE0">
              <w:rPr>
                <w:rFonts w:ascii="Arial" w:hAnsi="Arial" w:cs="Arial"/>
              </w:rPr>
              <w:t>Potenciali vjetor i kursimit të energjisë</w:t>
            </w:r>
          </w:p>
        </w:tc>
        <w:tc>
          <w:tcPr>
            <w:tcW w:w="1350" w:type="dxa"/>
          </w:tcPr>
          <w:p w:rsidR="005F0098" w:rsidRPr="00DA0BE0" w:rsidRDefault="005F0098" w:rsidP="005F0098">
            <w:pPr>
              <w:jc w:val="center"/>
              <w:rPr>
                <w:rFonts w:ascii="Arial" w:hAnsi="Arial" w:cs="Arial"/>
              </w:rPr>
            </w:pPr>
            <w:r w:rsidRPr="00DA0BE0">
              <w:rPr>
                <w:rFonts w:ascii="Arial" w:hAnsi="Arial" w:cs="Arial"/>
              </w:rPr>
              <w:t>Potenciali vjetor i kursimit të energjisë</w:t>
            </w:r>
          </w:p>
        </w:tc>
        <w:tc>
          <w:tcPr>
            <w:tcW w:w="1525" w:type="dxa"/>
          </w:tcPr>
          <w:p w:rsidR="005F0098" w:rsidRPr="00DA0BE0" w:rsidRDefault="005F0098" w:rsidP="005F0098">
            <w:pPr>
              <w:jc w:val="center"/>
              <w:rPr>
                <w:rFonts w:ascii="Arial" w:hAnsi="Arial" w:cs="Arial"/>
              </w:rPr>
            </w:pPr>
            <w:r w:rsidRPr="00DA0BE0">
              <w:rPr>
                <w:rFonts w:ascii="Arial" w:hAnsi="Arial" w:cs="Arial"/>
              </w:rPr>
              <w:t>Kosto e investimeve në masa të EE</w:t>
            </w:r>
          </w:p>
        </w:tc>
      </w:tr>
      <w:tr w:rsidR="005F0098" w:rsidRPr="00DA0BE0" w:rsidTr="003D4CC0">
        <w:trPr>
          <w:trHeight w:val="334"/>
        </w:trPr>
        <w:tc>
          <w:tcPr>
            <w:tcW w:w="1795" w:type="dxa"/>
            <w:vMerge/>
          </w:tcPr>
          <w:p w:rsidR="005F0098" w:rsidRPr="00DA0BE0" w:rsidRDefault="005F0098" w:rsidP="005F0098">
            <w:pPr>
              <w:jc w:val="center"/>
              <w:rPr>
                <w:rFonts w:ascii="Arial" w:hAnsi="Arial" w:cs="Arial"/>
              </w:rPr>
            </w:pPr>
          </w:p>
        </w:tc>
        <w:tc>
          <w:tcPr>
            <w:tcW w:w="1351" w:type="dxa"/>
          </w:tcPr>
          <w:p w:rsidR="005F0098" w:rsidRPr="00DA0BE0" w:rsidRDefault="005F0098" w:rsidP="005F0098">
            <w:pPr>
              <w:jc w:val="center"/>
              <w:rPr>
                <w:rFonts w:ascii="Arial" w:hAnsi="Arial" w:cs="Arial"/>
              </w:rPr>
            </w:pPr>
            <w:r w:rsidRPr="00DA0BE0">
              <w:rPr>
                <w:rFonts w:ascii="Arial" w:hAnsi="Arial" w:cs="Arial"/>
              </w:rPr>
              <w:t>MWh/v</w:t>
            </w:r>
          </w:p>
        </w:tc>
        <w:tc>
          <w:tcPr>
            <w:tcW w:w="1889" w:type="dxa"/>
          </w:tcPr>
          <w:p w:rsidR="005F0098" w:rsidRPr="00DA0BE0" w:rsidRDefault="005F0098" w:rsidP="005F0098">
            <w:pPr>
              <w:jc w:val="center"/>
              <w:rPr>
                <w:rFonts w:ascii="Arial" w:hAnsi="Arial" w:cs="Arial"/>
              </w:rPr>
            </w:pPr>
            <w:r w:rsidRPr="00DA0BE0">
              <w:rPr>
                <w:rFonts w:ascii="Arial" w:hAnsi="Arial" w:cs="Arial"/>
              </w:rPr>
              <w:t>€/v</w:t>
            </w:r>
          </w:p>
        </w:tc>
        <w:tc>
          <w:tcPr>
            <w:tcW w:w="1440" w:type="dxa"/>
          </w:tcPr>
          <w:p w:rsidR="005F0098" w:rsidRPr="00DA0BE0" w:rsidRDefault="005F0098" w:rsidP="005F0098">
            <w:pPr>
              <w:jc w:val="center"/>
              <w:rPr>
                <w:rFonts w:ascii="Arial" w:hAnsi="Arial" w:cs="Arial"/>
              </w:rPr>
            </w:pPr>
            <w:r w:rsidRPr="00DA0BE0">
              <w:rPr>
                <w:rFonts w:ascii="Arial" w:hAnsi="Arial" w:cs="Arial"/>
              </w:rPr>
              <w:t>MWh/v</w:t>
            </w:r>
          </w:p>
        </w:tc>
        <w:tc>
          <w:tcPr>
            <w:tcW w:w="1350" w:type="dxa"/>
          </w:tcPr>
          <w:p w:rsidR="005F0098" w:rsidRPr="00DA0BE0" w:rsidRDefault="005F0098" w:rsidP="005F0098">
            <w:pPr>
              <w:jc w:val="center"/>
              <w:rPr>
                <w:rFonts w:ascii="Arial" w:hAnsi="Arial" w:cs="Arial"/>
              </w:rPr>
            </w:pPr>
            <w:r w:rsidRPr="00DA0BE0">
              <w:rPr>
                <w:rFonts w:ascii="Arial" w:hAnsi="Arial" w:cs="Arial"/>
              </w:rPr>
              <w:t>%</w:t>
            </w:r>
          </w:p>
        </w:tc>
        <w:tc>
          <w:tcPr>
            <w:tcW w:w="1525" w:type="dxa"/>
          </w:tcPr>
          <w:p w:rsidR="005F0098" w:rsidRPr="00DA0BE0" w:rsidRDefault="005F0098" w:rsidP="005F0098">
            <w:pPr>
              <w:jc w:val="center"/>
              <w:rPr>
                <w:rFonts w:ascii="Arial" w:hAnsi="Arial" w:cs="Arial"/>
              </w:rPr>
            </w:pPr>
            <w:r w:rsidRPr="00DA0BE0">
              <w:rPr>
                <w:rFonts w:ascii="Arial" w:hAnsi="Arial" w:cs="Arial"/>
              </w:rPr>
              <w:t>Mil.€</w:t>
            </w:r>
          </w:p>
        </w:tc>
      </w:tr>
      <w:tr w:rsidR="005F0098" w:rsidRPr="00DA0BE0" w:rsidTr="003D4CC0">
        <w:trPr>
          <w:trHeight w:val="622"/>
        </w:trPr>
        <w:tc>
          <w:tcPr>
            <w:tcW w:w="1795" w:type="dxa"/>
          </w:tcPr>
          <w:p w:rsidR="005F0098" w:rsidRPr="00DA0BE0" w:rsidRDefault="005F0098" w:rsidP="005F0098">
            <w:pPr>
              <w:rPr>
                <w:rFonts w:ascii="Arial" w:hAnsi="Arial" w:cs="Arial"/>
              </w:rPr>
            </w:pPr>
            <w:r w:rsidRPr="00DA0BE0">
              <w:rPr>
                <w:rFonts w:ascii="Arial" w:hAnsi="Arial" w:cs="Arial"/>
              </w:rPr>
              <w:t>Ndërtesat publike komunale</w:t>
            </w:r>
          </w:p>
        </w:tc>
        <w:tc>
          <w:tcPr>
            <w:tcW w:w="1351" w:type="dxa"/>
            <w:vAlign w:val="center"/>
          </w:tcPr>
          <w:p w:rsidR="005F0098" w:rsidRPr="00DA0BE0" w:rsidRDefault="00A014BE" w:rsidP="003D4CC0">
            <w:pPr>
              <w:jc w:val="center"/>
              <w:rPr>
                <w:rFonts w:ascii="Arial" w:hAnsi="Arial" w:cs="Arial"/>
              </w:rPr>
            </w:pPr>
            <w:r w:rsidRPr="00DA0BE0">
              <w:rPr>
                <w:rFonts w:ascii="Arial" w:hAnsi="Arial" w:cs="Arial"/>
              </w:rPr>
              <w:t>5,590.93</w:t>
            </w:r>
          </w:p>
        </w:tc>
        <w:tc>
          <w:tcPr>
            <w:tcW w:w="1889" w:type="dxa"/>
            <w:vAlign w:val="center"/>
          </w:tcPr>
          <w:p w:rsidR="005F0098" w:rsidRPr="00DA0BE0" w:rsidRDefault="00A014BE" w:rsidP="003D4CC0">
            <w:pPr>
              <w:jc w:val="center"/>
              <w:rPr>
                <w:rFonts w:ascii="Arial" w:hAnsi="Arial" w:cs="Arial"/>
              </w:rPr>
            </w:pPr>
            <w:r w:rsidRPr="00DA0BE0">
              <w:rPr>
                <w:rFonts w:ascii="Arial" w:hAnsi="Arial" w:cs="Arial"/>
              </w:rPr>
              <w:t>26,1060.98</w:t>
            </w:r>
          </w:p>
        </w:tc>
        <w:tc>
          <w:tcPr>
            <w:tcW w:w="1440" w:type="dxa"/>
            <w:vAlign w:val="center"/>
          </w:tcPr>
          <w:p w:rsidR="005F0098" w:rsidRPr="00DA0BE0" w:rsidRDefault="00A014BE" w:rsidP="003D4CC0">
            <w:pPr>
              <w:jc w:val="center"/>
              <w:rPr>
                <w:rFonts w:ascii="Arial" w:hAnsi="Arial" w:cs="Arial"/>
              </w:rPr>
            </w:pPr>
            <w:r w:rsidRPr="00DA0BE0">
              <w:rPr>
                <w:rFonts w:ascii="Arial" w:hAnsi="Arial" w:cs="Arial"/>
              </w:rPr>
              <w:t>1820.01</w:t>
            </w:r>
          </w:p>
        </w:tc>
        <w:tc>
          <w:tcPr>
            <w:tcW w:w="1350" w:type="dxa"/>
            <w:vAlign w:val="center"/>
          </w:tcPr>
          <w:p w:rsidR="005F0098" w:rsidRPr="00DA0BE0" w:rsidRDefault="00A014BE" w:rsidP="003D4CC0">
            <w:pPr>
              <w:jc w:val="center"/>
              <w:rPr>
                <w:rFonts w:ascii="Arial" w:hAnsi="Arial" w:cs="Arial"/>
              </w:rPr>
            </w:pPr>
            <w:r w:rsidRPr="00DA0BE0">
              <w:rPr>
                <w:rFonts w:ascii="Arial" w:hAnsi="Arial" w:cs="Arial"/>
              </w:rPr>
              <w:t>32.55</w:t>
            </w:r>
          </w:p>
        </w:tc>
        <w:tc>
          <w:tcPr>
            <w:tcW w:w="1525" w:type="dxa"/>
            <w:vAlign w:val="center"/>
          </w:tcPr>
          <w:p w:rsidR="005F0098" w:rsidRPr="00DA0BE0" w:rsidRDefault="00203E87" w:rsidP="003D4CC0">
            <w:pPr>
              <w:jc w:val="center"/>
              <w:rPr>
                <w:rFonts w:ascii="Arial" w:hAnsi="Arial" w:cs="Arial"/>
              </w:rPr>
            </w:pPr>
            <w:r w:rsidRPr="00DA0BE0">
              <w:rPr>
                <w:rFonts w:ascii="Arial" w:hAnsi="Arial" w:cs="Arial"/>
              </w:rPr>
              <w:t>1.9261</w:t>
            </w:r>
          </w:p>
        </w:tc>
      </w:tr>
      <w:tr w:rsidR="005F0098" w:rsidRPr="00DA0BE0" w:rsidTr="003D4CC0">
        <w:tc>
          <w:tcPr>
            <w:tcW w:w="1795" w:type="dxa"/>
            <w:shd w:val="clear" w:color="auto" w:fill="auto"/>
          </w:tcPr>
          <w:p w:rsidR="005F0098" w:rsidRPr="00DA0BE0" w:rsidRDefault="005F0098" w:rsidP="005F0098">
            <w:pPr>
              <w:rPr>
                <w:rFonts w:ascii="Arial" w:hAnsi="Arial" w:cs="Arial"/>
              </w:rPr>
            </w:pPr>
            <w:r w:rsidRPr="00DA0BE0">
              <w:rPr>
                <w:rFonts w:ascii="Arial" w:hAnsi="Arial" w:cs="Arial"/>
              </w:rPr>
              <w:t>Ndriçimi i rrugëve</w:t>
            </w:r>
          </w:p>
        </w:tc>
        <w:tc>
          <w:tcPr>
            <w:tcW w:w="1351" w:type="dxa"/>
            <w:vAlign w:val="center"/>
          </w:tcPr>
          <w:p w:rsidR="005F0098" w:rsidRPr="00DA0BE0" w:rsidRDefault="00A014BE" w:rsidP="003D4CC0">
            <w:pPr>
              <w:jc w:val="center"/>
              <w:rPr>
                <w:rFonts w:ascii="Arial" w:hAnsi="Arial" w:cs="Arial"/>
              </w:rPr>
            </w:pPr>
            <w:r w:rsidRPr="00DA0BE0">
              <w:rPr>
                <w:rFonts w:ascii="Arial" w:hAnsi="Arial" w:cs="Arial"/>
              </w:rPr>
              <w:t>1</w:t>
            </w:r>
            <w:r w:rsidR="009805B8" w:rsidRPr="00DA0BE0">
              <w:rPr>
                <w:rFonts w:ascii="Arial" w:hAnsi="Arial" w:cs="Arial"/>
              </w:rPr>
              <w:t>,</w:t>
            </w:r>
            <w:r w:rsidRPr="00DA0BE0">
              <w:rPr>
                <w:rFonts w:ascii="Arial" w:hAnsi="Arial" w:cs="Arial"/>
              </w:rPr>
              <w:t>816.69</w:t>
            </w:r>
          </w:p>
        </w:tc>
        <w:tc>
          <w:tcPr>
            <w:tcW w:w="1889" w:type="dxa"/>
            <w:vAlign w:val="center"/>
          </w:tcPr>
          <w:p w:rsidR="005F0098" w:rsidRPr="00DA0BE0" w:rsidRDefault="00A014BE" w:rsidP="003D4CC0">
            <w:pPr>
              <w:jc w:val="center"/>
              <w:rPr>
                <w:rFonts w:ascii="Arial" w:hAnsi="Arial" w:cs="Arial"/>
              </w:rPr>
            </w:pPr>
            <w:r w:rsidRPr="00DA0BE0">
              <w:rPr>
                <w:rFonts w:ascii="Arial" w:hAnsi="Arial" w:cs="Arial"/>
              </w:rPr>
              <w:t>54</w:t>
            </w:r>
            <w:r w:rsidR="009805B8" w:rsidRPr="00DA0BE0">
              <w:rPr>
                <w:rFonts w:ascii="Arial" w:hAnsi="Arial" w:cs="Arial"/>
              </w:rPr>
              <w:t>,</w:t>
            </w:r>
            <w:r w:rsidRPr="00DA0BE0">
              <w:rPr>
                <w:rFonts w:ascii="Arial" w:hAnsi="Arial" w:cs="Arial"/>
              </w:rPr>
              <w:t>576.00</w:t>
            </w:r>
          </w:p>
        </w:tc>
        <w:tc>
          <w:tcPr>
            <w:tcW w:w="1440" w:type="dxa"/>
            <w:vAlign w:val="center"/>
          </w:tcPr>
          <w:p w:rsidR="005F0098" w:rsidRPr="00DA0BE0" w:rsidRDefault="00D16F4F" w:rsidP="003D4CC0">
            <w:pPr>
              <w:jc w:val="center"/>
              <w:rPr>
                <w:rFonts w:ascii="Arial" w:hAnsi="Arial" w:cs="Arial"/>
              </w:rPr>
            </w:pPr>
            <w:r w:rsidRPr="00DA0BE0">
              <w:rPr>
                <w:rFonts w:ascii="Arial" w:hAnsi="Arial" w:cs="Arial"/>
              </w:rPr>
              <w:t>23</w:t>
            </w:r>
            <w:r w:rsidR="0047068D" w:rsidRPr="00DA0BE0">
              <w:rPr>
                <w:rFonts w:ascii="Arial" w:hAnsi="Arial" w:cs="Arial"/>
              </w:rPr>
              <w:t>2</w:t>
            </w:r>
            <w:r w:rsidRPr="00DA0BE0">
              <w:rPr>
                <w:rFonts w:ascii="Arial" w:hAnsi="Arial" w:cs="Arial"/>
              </w:rPr>
              <w:t>.</w:t>
            </w:r>
            <w:r w:rsidR="0047068D" w:rsidRPr="00DA0BE0">
              <w:rPr>
                <w:rFonts w:ascii="Arial" w:hAnsi="Arial" w:cs="Arial"/>
              </w:rPr>
              <w:t>41</w:t>
            </w:r>
          </w:p>
        </w:tc>
        <w:tc>
          <w:tcPr>
            <w:tcW w:w="1350" w:type="dxa"/>
            <w:vAlign w:val="center"/>
          </w:tcPr>
          <w:p w:rsidR="005F0098" w:rsidRPr="00DA0BE0" w:rsidRDefault="00D16F4F" w:rsidP="003D4CC0">
            <w:pPr>
              <w:jc w:val="center"/>
              <w:rPr>
                <w:rFonts w:ascii="Arial" w:hAnsi="Arial" w:cs="Arial"/>
              </w:rPr>
            </w:pPr>
            <w:r w:rsidRPr="00DA0BE0">
              <w:rPr>
                <w:rFonts w:ascii="Arial" w:hAnsi="Arial" w:cs="Arial"/>
              </w:rPr>
              <w:t>12.7</w:t>
            </w:r>
            <w:r w:rsidR="0047068D" w:rsidRPr="00DA0BE0">
              <w:rPr>
                <w:rFonts w:ascii="Arial" w:hAnsi="Arial" w:cs="Arial"/>
              </w:rPr>
              <w:t>9</w:t>
            </w:r>
          </w:p>
        </w:tc>
        <w:tc>
          <w:tcPr>
            <w:tcW w:w="1525" w:type="dxa"/>
            <w:vAlign w:val="center"/>
          </w:tcPr>
          <w:p w:rsidR="005F0098" w:rsidRPr="00DA0BE0" w:rsidRDefault="00427608" w:rsidP="003D4CC0">
            <w:pPr>
              <w:jc w:val="center"/>
              <w:rPr>
                <w:rFonts w:ascii="Arial" w:hAnsi="Arial" w:cs="Arial"/>
              </w:rPr>
            </w:pPr>
            <w:r w:rsidRPr="00DA0BE0">
              <w:rPr>
                <w:rFonts w:ascii="Arial" w:hAnsi="Arial" w:cs="Arial"/>
              </w:rPr>
              <w:t>0.1406</w:t>
            </w:r>
          </w:p>
        </w:tc>
      </w:tr>
      <w:tr w:rsidR="009805B8" w:rsidRPr="00DA0BE0" w:rsidTr="003D4CC0">
        <w:tc>
          <w:tcPr>
            <w:tcW w:w="1795" w:type="dxa"/>
          </w:tcPr>
          <w:p w:rsidR="009805B8" w:rsidRPr="00DA0BE0" w:rsidRDefault="009805B8" w:rsidP="005F0098">
            <w:pPr>
              <w:rPr>
                <w:rFonts w:ascii="Arial" w:hAnsi="Arial" w:cs="Arial"/>
              </w:rPr>
            </w:pPr>
            <w:r w:rsidRPr="00DA0BE0">
              <w:rPr>
                <w:rFonts w:ascii="Arial" w:hAnsi="Arial" w:cs="Arial"/>
              </w:rPr>
              <w:t>Gjithsej</w:t>
            </w:r>
          </w:p>
        </w:tc>
        <w:tc>
          <w:tcPr>
            <w:tcW w:w="1351" w:type="dxa"/>
            <w:vAlign w:val="center"/>
          </w:tcPr>
          <w:p w:rsidR="009805B8" w:rsidRPr="00DA0BE0" w:rsidRDefault="009805B8" w:rsidP="003D4CC0">
            <w:pPr>
              <w:jc w:val="center"/>
              <w:rPr>
                <w:rFonts w:ascii="Arial" w:hAnsi="Arial" w:cs="Arial"/>
              </w:rPr>
            </w:pPr>
            <w:r w:rsidRPr="00DA0BE0">
              <w:rPr>
                <w:rFonts w:ascii="Arial" w:hAnsi="Arial" w:cs="Arial"/>
              </w:rPr>
              <w:t>7,407.62</w:t>
            </w:r>
          </w:p>
        </w:tc>
        <w:tc>
          <w:tcPr>
            <w:tcW w:w="1889" w:type="dxa"/>
            <w:vAlign w:val="center"/>
          </w:tcPr>
          <w:p w:rsidR="009805B8" w:rsidRPr="00DA0BE0" w:rsidRDefault="009805B8" w:rsidP="003D4CC0">
            <w:pPr>
              <w:jc w:val="center"/>
              <w:rPr>
                <w:rFonts w:ascii="Arial" w:hAnsi="Arial" w:cs="Arial"/>
              </w:rPr>
            </w:pPr>
            <w:r w:rsidRPr="00DA0BE0">
              <w:rPr>
                <w:rFonts w:ascii="Arial" w:hAnsi="Arial" w:cs="Arial"/>
              </w:rPr>
              <w:t>315,636.98</w:t>
            </w:r>
          </w:p>
        </w:tc>
        <w:tc>
          <w:tcPr>
            <w:tcW w:w="1440" w:type="dxa"/>
            <w:vAlign w:val="center"/>
          </w:tcPr>
          <w:p w:rsidR="009805B8" w:rsidRPr="00DA0BE0" w:rsidRDefault="00427608" w:rsidP="003D4CC0">
            <w:pPr>
              <w:jc w:val="center"/>
              <w:rPr>
                <w:rFonts w:ascii="Arial" w:hAnsi="Arial" w:cs="Arial"/>
              </w:rPr>
            </w:pPr>
            <w:r w:rsidRPr="00DA0BE0">
              <w:rPr>
                <w:rFonts w:ascii="Arial" w:hAnsi="Arial" w:cs="Arial"/>
              </w:rPr>
              <w:t>2052.42</w:t>
            </w:r>
          </w:p>
        </w:tc>
        <w:tc>
          <w:tcPr>
            <w:tcW w:w="1350" w:type="dxa"/>
            <w:vAlign w:val="center"/>
          </w:tcPr>
          <w:p w:rsidR="009805B8" w:rsidRPr="00DA0BE0" w:rsidRDefault="00D16F4F" w:rsidP="003D4CC0">
            <w:pPr>
              <w:jc w:val="center"/>
              <w:rPr>
                <w:rFonts w:ascii="Arial" w:hAnsi="Arial" w:cs="Arial"/>
              </w:rPr>
            </w:pPr>
            <w:r w:rsidRPr="00DA0BE0">
              <w:rPr>
                <w:rFonts w:ascii="Arial" w:hAnsi="Arial" w:cs="Arial"/>
              </w:rPr>
              <w:t>27.7</w:t>
            </w:r>
            <w:r w:rsidR="0047068D" w:rsidRPr="00DA0BE0">
              <w:rPr>
                <w:rFonts w:ascii="Arial" w:hAnsi="Arial" w:cs="Arial"/>
              </w:rPr>
              <w:t>1</w:t>
            </w:r>
          </w:p>
        </w:tc>
        <w:tc>
          <w:tcPr>
            <w:tcW w:w="1525" w:type="dxa"/>
            <w:vAlign w:val="center"/>
          </w:tcPr>
          <w:p w:rsidR="009805B8" w:rsidRPr="00DA0BE0" w:rsidRDefault="00427608" w:rsidP="003D4CC0">
            <w:pPr>
              <w:jc w:val="center"/>
              <w:rPr>
                <w:rFonts w:ascii="Arial" w:hAnsi="Arial" w:cs="Arial"/>
              </w:rPr>
            </w:pPr>
            <w:r w:rsidRPr="00DA0BE0">
              <w:rPr>
                <w:rFonts w:ascii="Arial" w:hAnsi="Arial" w:cs="Arial"/>
              </w:rPr>
              <w:t>2.067</w:t>
            </w:r>
          </w:p>
        </w:tc>
      </w:tr>
    </w:tbl>
    <w:p w:rsidR="00A014BE" w:rsidRPr="00DA0BE0" w:rsidRDefault="00A014BE" w:rsidP="00A014BE">
      <w:pPr>
        <w:rPr>
          <w:rFonts w:ascii="Arial" w:hAnsi="Arial" w:cs="Arial"/>
          <w:sz w:val="24"/>
          <w:szCs w:val="24"/>
        </w:rPr>
      </w:pPr>
      <w:bookmarkStart w:id="218" w:name="_Toc14252918"/>
    </w:p>
    <w:p w:rsidR="005F0098" w:rsidRPr="00DA0BE0" w:rsidRDefault="005F0098" w:rsidP="004D6399">
      <w:pPr>
        <w:pStyle w:val="Heading2"/>
        <w:rPr>
          <w:rFonts w:eastAsia="Times New Roman"/>
        </w:rPr>
      </w:pPr>
      <w:bookmarkStart w:id="219" w:name="_Toc26871120"/>
      <w:r w:rsidRPr="00DA0BE0">
        <w:rPr>
          <w:rFonts w:eastAsia="Times New Roman"/>
        </w:rPr>
        <w:t>5.3. Analiza e gazrave me efekt ser</w:t>
      </w:r>
      <w:r w:rsidR="00DD05F4" w:rsidRPr="00DA0BE0">
        <w:rPr>
          <w:rFonts w:eastAsia="Times New Roman"/>
        </w:rPr>
        <w:t>r</w:t>
      </w:r>
      <w:r w:rsidRPr="00DA0BE0">
        <w:rPr>
          <w:rFonts w:eastAsia="Times New Roman"/>
        </w:rPr>
        <w:t>ë dhe potenciali i kursimit</w:t>
      </w:r>
      <w:bookmarkEnd w:id="218"/>
      <w:bookmarkEnd w:id="219"/>
    </w:p>
    <w:p w:rsidR="005F0098" w:rsidRPr="00DA0BE0" w:rsidRDefault="005F0098" w:rsidP="005F0098">
      <w:pPr>
        <w:spacing w:after="0" w:line="276" w:lineRule="auto"/>
        <w:jc w:val="both"/>
        <w:rPr>
          <w:rFonts w:ascii="Arial" w:eastAsia="MS Mincho" w:hAnsi="Arial" w:cs="Arial"/>
          <w:sz w:val="24"/>
          <w:szCs w:val="24"/>
        </w:rPr>
      </w:pPr>
    </w:p>
    <w:p w:rsidR="005F0098" w:rsidRPr="00DA0BE0" w:rsidRDefault="005F0098"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Lirimi i gazrave me efekt serrë vjen kryesisht nga djegia e lëndëve djegëse fosile të cilat përdoren për energji. Ekzistojnë një numër </w:t>
      </w:r>
      <w:r w:rsidR="00DD05F4" w:rsidRPr="00DA0BE0">
        <w:rPr>
          <w:rFonts w:ascii="Arial" w:eastAsia="MS Mincho" w:hAnsi="Arial" w:cs="Arial"/>
          <w:sz w:val="24"/>
          <w:szCs w:val="24"/>
        </w:rPr>
        <w:t>gazrash</w:t>
      </w:r>
      <w:r w:rsidRPr="00DA0BE0">
        <w:rPr>
          <w:rFonts w:ascii="Arial" w:eastAsia="MS Mincho" w:hAnsi="Arial" w:cs="Arial"/>
          <w:sz w:val="24"/>
          <w:szCs w:val="24"/>
        </w:rPr>
        <w:t xml:space="preserve"> të ndryshme serrë në atmosferën e Tokës. Ato primare janë: ozoni, metani, avujt e ujit, </w:t>
      </w:r>
      <w:r w:rsidR="002D6D57" w:rsidRPr="00DA0BE0">
        <w:rPr>
          <w:rFonts w:ascii="Arial" w:eastAsia="MS Mincho" w:hAnsi="Arial" w:cs="Arial"/>
          <w:sz w:val="24"/>
          <w:szCs w:val="24"/>
        </w:rPr>
        <w:t>dyoksidi</w:t>
      </w:r>
      <w:r w:rsidRPr="00DA0BE0">
        <w:rPr>
          <w:rFonts w:ascii="Arial" w:eastAsia="MS Mincho" w:hAnsi="Arial" w:cs="Arial"/>
          <w:sz w:val="24"/>
          <w:szCs w:val="24"/>
        </w:rPr>
        <w:t xml:space="preserve"> i karbonit dhe oksidet e azotit. </w:t>
      </w:r>
    </w:p>
    <w:p w:rsidR="005F0098" w:rsidRPr="00DA0BE0" w:rsidRDefault="005F0098" w:rsidP="004D6399">
      <w:pPr>
        <w:spacing w:after="120" w:line="276" w:lineRule="auto"/>
        <w:jc w:val="both"/>
        <w:rPr>
          <w:rFonts w:ascii="Cambria" w:eastAsia="MS Mincho" w:hAnsi="Cambria" w:cs="Times New Roman"/>
          <w:sz w:val="24"/>
        </w:rPr>
      </w:pPr>
      <w:r w:rsidRPr="00DA0BE0">
        <w:rPr>
          <w:rFonts w:ascii="Arial" w:eastAsia="MS Mincho" w:hAnsi="Arial" w:cs="Arial"/>
          <w:sz w:val="24"/>
          <w:szCs w:val="24"/>
        </w:rPr>
        <w:t>Në kuadër të këtij plani është bërë vetëm analiza e emisioneve të CO</w:t>
      </w:r>
      <w:r w:rsidRPr="00DA0BE0">
        <w:rPr>
          <w:rFonts w:ascii="Arial" w:eastAsia="MS Mincho" w:hAnsi="Arial" w:cs="Arial"/>
          <w:sz w:val="24"/>
          <w:szCs w:val="24"/>
          <w:vertAlign w:val="subscript"/>
        </w:rPr>
        <w:t>2</w:t>
      </w:r>
      <w:r w:rsidRPr="00DA0BE0">
        <w:rPr>
          <w:rFonts w:ascii="Arial" w:eastAsia="MS Mincho" w:hAnsi="Arial" w:cs="Arial"/>
          <w:sz w:val="24"/>
          <w:szCs w:val="24"/>
        </w:rPr>
        <w:t>. Sipas të dhënave, sasia mesatare vjetore e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që emitohet dhe potenciali vjetor i kursimit është paraqitur në figurën në vijim.</w:t>
      </w:r>
      <w:r w:rsidRPr="00DA0BE0">
        <w:rPr>
          <w:rFonts w:ascii="Cambria" w:eastAsia="MS Mincho" w:hAnsi="Cambria" w:cs="Times New Roman"/>
          <w:sz w:val="24"/>
        </w:rPr>
        <w:t xml:space="preserve"> </w:t>
      </w:r>
    </w:p>
    <w:p w:rsidR="005F0098" w:rsidRPr="00DA0BE0" w:rsidRDefault="00447F9F" w:rsidP="00BF22A0">
      <w:pPr>
        <w:spacing w:after="120" w:line="276" w:lineRule="auto"/>
        <w:jc w:val="center"/>
        <w:rPr>
          <w:rFonts w:ascii="Cambria" w:eastAsia="MS Mincho" w:hAnsi="Cambria" w:cs="Times New Roman"/>
          <w:sz w:val="24"/>
        </w:rPr>
      </w:pPr>
      <w:r w:rsidRPr="00DA0BE0">
        <w:rPr>
          <w:noProof/>
          <w:lang w:eastAsia="sq-AL"/>
        </w:rPr>
        <w:drawing>
          <wp:inline distT="0" distB="0" distL="0" distR="0" wp14:anchorId="360C86B5" wp14:editId="1998A9D8">
            <wp:extent cx="4858603" cy="3343701"/>
            <wp:effectExtent l="0" t="0" r="1841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0098" w:rsidRPr="00DA0BE0" w:rsidRDefault="005F0098" w:rsidP="004D6399">
      <w:pPr>
        <w:spacing w:after="120" w:line="276" w:lineRule="auto"/>
        <w:jc w:val="center"/>
        <w:rPr>
          <w:rFonts w:ascii="Arial" w:eastAsia="Calibri" w:hAnsi="Arial" w:cs="Arial"/>
        </w:rPr>
      </w:pPr>
      <w:bookmarkStart w:id="220" w:name="_Toc13142776"/>
      <w:bookmarkStart w:id="221" w:name="_Toc26871215"/>
      <w:r w:rsidRPr="00DA0BE0">
        <w:rPr>
          <w:rFonts w:ascii="Arial" w:eastAsia="Calibri" w:hAnsi="Arial" w:cs="Arial"/>
        </w:rPr>
        <w:t xml:space="preserve">Figura </w:t>
      </w:r>
      <w:r w:rsidR="00DD05F4" w:rsidRPr="00DA0BE0">
        <w:rPr>
          <w:rFonts w:ascii="Arial" w:hAnsi="Arial" w:cs="Arial"/>
        </w:rPr>
        <w:fldChar w:fldCharType="begin"/>
      </w:r>
      <w:r w:rsidR="00DD05F4" w:rsidRPr="00DA0BE0">
        <w:rPr>
          <w:rFonts w:ascii="Arial" w:hAnsi="Arial" w:cs="Arial"/>
        </w:rPr>
        <w:instrText xml:space="preserve"> SEQ Figura \* ARABIC </w:instrText>
      </w:r>
      <w:r w:rsidR="00DD05F4" w:rsidRPr="00DA0BE0">
        <w:rPr>
          <w:rFonts w:ascii="Arial" w:hAnsi="Arial" w:cs="Arial"/>
        </w:rPr>
        <w:fldChar w:fldCharType="separate"/>
      </w:r>
      <w:r w:rsidR="00A95803">
        <w:rPr>
          <w:rFonts w:ascii="Arial" w:hAnsi="Arial" w:cs="Arial"/>
          <w:noProof/>
        </w:rPr>
        <w:t>35</w:t>
      </w:r>
      <w:r w:rsidR="00DD05F4" w:rsidRPr="00DA0BE0">
        <w:rPr>
          <w:rFonts w:ascii="Arial" w:hAnsi="Arial" w:cs="Arial"/>
        </w:rPr>
        <w:fldChar w:fldCharType="end"/>
      </w:r>
      <w:r w:rsidRPr="00DA0BE0">
        <w:rPr>
          <w:rFonts w:ascii="Arial" w:eastAsia="Calibri" w:hAnsi="Arial" w:cs="Arial"/>
        </w:rPr>
        <w:t>. Emisionet aktuale vjetore të CO2 dhe potenciali vjetor i kursimit</w:t>
      </w:r>
      <w:bookmarkEnd w:id="220"/>
      <w:bookmarkEnd w:id="221"/>
    </w:p>
    <w:p w:rsidR="005F0098" w:rsidRPr="00DA0BE0" w:rsidRDefault="005F0098"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Në tabelën me poshtë është paraqitur emisioni dhe potenciali vjetor i kursimit të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në ndërtesat publike komunale dhe ndriçimi rrugor.</w:t>
      </w:r>
    </w:p>
    <w:p w:rsidR="005F0098" w:rsidRPr="00DA0BE0" w:rsidRDefault="005F0098" w:rsidP="004D6399">
      <w:pPr>
        <w:tabs>
          <w:tab w:val="left" w:pos="2970"/>
        </w:tabs>
        <w:spacing w:after="120" w:line="276" w:lineRule="auto"/>
        <w:jc w:val="center"/>
        <w:rPr>
          <w:rFonts w:ascii="Arial" w:eastAsia="MS Mincho" w:hAnsi="Arial" w:cs="Arial"/>
        </w:rPr>
      </w:pPr>
      <w:bookmarkStart w:id="222" w:name="_Toc9155031"/>
      <w:bookmarkStart w:id="223" w:name="_Toc10026578"/>
      <w:bookmarkStart w:id="224" w:name="_Toc13142729"/>
      <w:bookmarkStart w:id="225" w:name="_Toc26871170"/>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20</w:t>
      </w:r>
      <w:r w:rsidRPr="00DA0BE0">
        <w:rPr>
          <w:rFonts w:ascii="Arial" w:eastAsia="Calibri" w:hAnsi="Arial" w:cs="Arial"/>
        </w:rPr>
        <w:fldChar w:fldCharType="end"/>
      </w:r>
      <w:r w:rsidRPr="00DA0BE0">
        <w:rPr>
          <w:rFonts w:ascii="Arial" w:eastAsia="Calibri" w:hAnsi="Arial" w:cs="Arial"/>
        </w:rPr>
        <w:t>.</w:t>
      </w:r>
      <w:r w:rsidRPr="00DA0BE0">
        <w:rPr>
          <w:rFonts w:ascii="Arial" w:eastAsia="MS Mincho" w:hAnsi="Arial" w:cs="Arial"/>
        </w:rPr>
        <w:t xml:space="preserve"> Emisionet aktuale vjetore të CO</w:t>
      </w:r>
      <w:r w:rsidRPr="00DA0BE0">
        <w:rPr>
          <w:rFonts w:ascii="Arial" w:eastAsia="MS Mincho" w:hAnsi="Arial" w:cs="Arial"/>
          <w:vertAlign w:val="subscript"/>
        </w:rPr>
        <w:t xml:space="preserve">2 </w:t>
      </w:r>
      <w:r w:rsidRPr="00DA0BE0">
        <w:rPr>
          <w:rFonts w:ascii="Arial" w:eastAsia="MS Mincho" w:hAnsi="Arial" w:cs="Arial"/>
        </w:rPr>
        <w:t>dhe potenciali vjetor i kursimit</w:t>
      </w:r>
      <w:bookmarkEnd w:id="222"/>
      <w:bookmarkEnd w:id="223"/>
      <w:bookmarkEnd w:id="224"/>
      <w:bookmarkEnd w:id="225"/>
    </w:p>
    <w:tbl>
      <w:tblPr>
        <w:tblW w:w="7400" w:type="dxa"/>
        <w:jc w:val="center"/>
        <w:tblLook w:val="04A0" w:firstRow="1" w:lastRow="0" w:firstColumn="1" w:lastColumn="0" w:noHBand="0" w:noVBand="1"/>
      </w:tblPr>
      <w:tblGrid>
        <w:gridCol w:w="2951"/>
        <w:gridCol w:w="2070"/>
        <w:gridCol w:w="2379"/>
      </w:tblGrid>
      <w:tr w:rsidR="009F31B3" w:rsidRPr="00DA0BE0" w:rsidTr="009F31B3">
        <w:trPr>
          <w:trHeight w:val="947"/>
          <w:jc w:val="center"/>
        </w:trPr>
        <w:tc>
          <w:tcPr>
            <w:tcW w:w="2951" w:type="dxa"/>
            <w:vMerge w:val="restart"/>
            <w:tcBorders>
              <w:top w:val="single" w:sz="4" w:space="0" w:color="auto"/>
              <w:left w:val="single" w:sz="4" w:space="0" w:color="auto"/>
              <w:right w:val="single" w:sz="4" w:space="0" w:color="auto"/>
            </w:tcBorders>
            <w:shd w:val="clear" w:color="auto" w:fill="auto"/>
            <w:noWrap/>
            <w:vAlign w:val="center"/>
            <w:hideMark/>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Lloji i ndërtesave</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 xml:space="preserve">Emisioni aktual </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 xml:space="preserve">Potenciali i kursimit  </w:t>
            </w:r>
          </w:p>
        </w:tc>
      </w:tr>
      <w:tr w:rsidR="009F31B3" w:rsidRPr="00DA0BE0" w:rsidTr="009F31B3">
        <w:trPr>
          <w:trHeight w:val="342"/>
          <w:jc w:val="center"/>
        </w:trPr>
        <w:tc>
          <w:tcPr>
            <w:tcW w:w="2951" w:type="dxa"/>
            <w:vMerge/>
            <w:tcBorders>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rPr>
                <w:rFonts w:ascii="Arial" w:eastAsia="Times New Roman" w:hAnsi="Arial" w:cs="Arial"/>
              </w:rPr>
            </w:pP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CO</w:t>
            </w:r>
            <w:r w:rsidRPr="00DA0BE0">
              <w:rPr>
                <w:rFonts w:ascii="Arial" w:eastAsia="Times New Roman" w:hAnsi="Arial" w:cs="Arial"/>
                <w:vertAlign w:val="subscript"/>
              </w:rPr>
              <w:t>2</w:t>
            </w:r>
            <w:r w:rsidRPr="00DA0BE0">
              <w:rPr>
                <w:rFonts w:ascii="Arial" w:eastAsia="Times New Roman" w:hAnsi="Arial" w:cs="Arial"/>
              </w:rPr>
              <w:t>,t/v</w:t>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CO2,t/v</w:t>
            </w:r>
          </w:p>
        </w:tc>
      </w:tr>
      <w:tr w:rsidR="009F31B3" w:rsidRPr="00DA0BE0" w:rsidTr="009F31B3">
        <w:trPr>
          <w:trHeight w:val="342"/>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rPr>
                <w:rFonts w:ascii="Arial" w:eastAsia="Times New Roman" w:hAnsi="Arial" w:cs="Arial"/>
              </w:rPr>
            </w:pPr>
            <w:r w:rsidRPr="00DA0BE0">
              <w:rPr>
                <w:rFonts w:ascii="Arial" w:eastAsia="Times New Roman" w:hAnsi="Arial" w:cs="Arial"/>
              </w:rPr>
              <w:t>Ndërtesat publike komunale</w:t>
            </w: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1721.83</w:t>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630.05</w:t>
            </w:r>
          </w:p>
        </w:tc>
      </w:tr>
      <w:tr w:rsidR="009F31B3" w:rsidRPr="00DA0BE0" w:rsidTr="009F31B3">
        <w:trPr>
          <w:trHeight w:val="235"/>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rPr>
                <w:rFonts w:ascii="Arial" w:eastAsia="Times New Roman" w:hAnsi="Arial" w:cs="Arial"/>
              </w:rPr>
            </w:pPr>
            <w:r w:rsidRPr="00DA0BE0">
              <w:rPr>
                <w:rFonts w:ascii="Arial" w:eastAsia="Times New Roman" w:hAnsi="Arial" w:cs="Arial"/>
              </w:rPr>
              <w:t>Ndriçimi rrugor</w:t>
            </w: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1215.15</w:t>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333.74</w:t>
            </w:r>
          </w:p>
        </w:tc>
      </w:tr>
      <w:tr w:rsidR="009F31B3" w:rsidRPr="00DA0BE0" w:rsidTr="009F31B3">
        <w:trPr>
          <w:trHeight w:val="235"/>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Gjithsej</w:t>
            </w: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fldChar w:fldCharType="begin"/>
            </w:r>
            <w:r w:rsidRPr="00DA0BE0">
              <w:rPr>
                <w:rFonts w:ascii="Arial" w:eastAsia="Times New Roman" w:hAnsi="Arial" w:cs="Arial"/>
              </w:rPr>
              <w:instrText xml:space="preserve"> =SUM(ABOVE) </w:instrText>
            </w:r>
            <w:r w:rsidRPr="00DA0BE0">
              <w:rPr>
                <w:rFonts w:ascii="Arial" w:eastAsia="Times New Roman" w:hAnsi="Arial" w:cs="Arial"/>
              </w:rPr>
              <w:fldChar w:fldCharType="separate"/>
            </w:r>
            <w:r w:rsidRPr="00DA0BE0">
              <w:rPr>
                <w:rFonts w:ascii="Arial" w:eastAsia="Times New Roman" w:hAnsi="Arial" w:cs="Arial"/>
              </w:rPr>
              <w:t>2936.98</w:t>
            </w:r>
            <w:r w:rsidRPr="00DA0BE0">
              <w:rPr>
                <w:rFonts w:ascii="Arial" w:eastAsia="Times New Roman" w:hAnsi="Arial" w:cs="Arial"/>
              </w:rPr>
              <w:fldChar w:fldCharType="end"/>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fldChar w:fldCharType="begin"/>
            </w:r>
            <w:r w:rsidRPr="00DA0BE0">
              <w:rPr>
                <w:rFonts w:ascii="Arial" w:eastAsia="Times New Roman" w:hAnsi="Arial" w:cs="Arial"/>
              </w:rPr>
              <w:instrText xml:space="preserve"> =SUM(ABOVE) </w:instrText>
            </w:r>
            <w:r w:rsidRPr="00DA0BE0">
              <w:rPr>
                <w:rFonts w:ascii="Arial" w:eastAsia="Times New Roman" w:hAnsi="Arial" w:cs="Arial"/>
              </w:rPr>
              <w:fldChar w:fldCharType="separate"/>
            </w:r>
            <w:r w:rsidRPr="00DA0BE0">
              <w:rPr>
                <w:rFonts w:ascii="Arial" w:eastAsia="Times New Roman" w:hAnsi="Arial" w:cs="Arial"/>
              </w:rPr>
              <w:t>963.79</w:t>
            </w:r>
            <w:r w:rsidRPr="00DA0BE0">
              <w:rPr>
                <w:rFonts w:ascii="Arial" w:eastAsia="Times New Roman" w:hAnsi="Arial" w:cs="Arial"/>
              </w:rPr>
              <w:fldChar w:fldCharType="end"/>
            </w:r>
          </w:p>
        </w:tc>
      </w:tr>
    </w:tbl>
    <w:p w:rsidR="005F0098" w:rsidRPr="00DA0BE0" w:rsidRDefault="005F0098" w:rsidP="005F0098">
      <w:pPr>
        <w:tabs>
          <w:tab w:val="left" w:pos="2970"/>
        </w:tabs>
        <w:spacing w:after="120" w:line="276" w:lineRule="auto"/>
        <w:jc w:val="center"/>
        <w:rPr>
          <w:rFonts w:ascii="Arial" w:eastAsia="MS Mincho" w:hAnsi="Arial" w:cs="Arial"/>
        </w:rPr>
      </w:pPr>
    </w:p>
    <w:p w:rsidR="005F0098" w:rsidRPr="00DA0BE0" w:rsidRDefault="005F0098" w:rsidP="00D725DB">
      <w:pPr>
        <w:pStyle w:val="Heading2"/>
        <w:rPr>
          <w:rFonts w:eastAsia="Times New Roman"/>
        </w:rPr>
      </w:pPr>
      <w:bookmarkStart w:id="226" w:name="_Toc14252919"/>
      <w:bookmarkStart w:id="227" w:name="_Toc26871121"/>
      <w:r w:rsidRPr="00DA0BE0">
        <w:rPr>
          <w:rFonts w:eastAsia="Times New Roman"/>
        </w:rPr>
        <w:t>5.4. Caku i kursimit të energjisë</w:t>
      </w:r>
      <w:bookmarkEnd w:id="226"/>
      <w:bookmarkEnd w:id="227"/>
    </w:p>
    <w:p w:rsidR="005F0098" w:rsidRPr="00DA0BE0" w:rsidRDefault="005F0098" w:rsidP="005F0098">
      <w:pPr>
        <w:tabs>
          <w:tab w:val="left" w:pos="2970"/>
        </w:tabs>
        <w:spacing w:after="0" w:line="276" w:lineRule="auto"/>
        <w:jc w:val="both"/>
        <w:rPr>
          <w:rFonts w:ascii="Arial" w:eastAsia="MS Mincho" w:hAnsi="Arial" w:cs="Arial"/>
          <w:sz w:val="24"/>
          <w:szCs w:val="24"/>
        </w:rPr>
      </w:pPr>
    </w:p>
    <w:p w:rsidR="005F0098" w:rsidRPr="00DA0BE0" w:rsidRDefault="005F0098"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Objektivi i përgjithshëm i PKVEE është zvogëlimi i konsumit të energjisë, rritja e nivelit të </w:t>
      </w:r>
      <w:r w:rsidR="00DD05F4" w:rsidRPr="00DA0BE0">
        <w:rPr>
          <w:rFonts w:ascii="Arial" w:eastAsia="MS Mincho" w:hAnsi="Arial" w:cs="Arial"/>
          <w:sz w:val="24"/>
          <w:szCs w:val="24"/>
        </w:rPr>
        <w:t>rehatisë</w:t>
      </w:r>
      <w:r w:rsidRPr="00DA0BE0">
        <w:rPr>
          <w:rFonts w:ascii="Arial" w:eastAsia="MS Mincho" w:hAnsi="Arial" w:cs="Arial"/>
          <w:sz w:val="24"/>
          <w:szCs w:val="24"/>
        </w:rPr>
        <w:t>, zvogëlimi i kostos së shpenzimeve të energjisë si dhe krijimi i sistemit për menaxhimin e energjisë në komunën e Rahovecit.</w:t>
      </w:r>
    </w:p>
    <w:p w:rsidR="00F31C81" w:rsidRPr="00DA0BE0" w:rsidRDefault="00F31C81" w:rsidP="004D6399">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Ndërtesat publike komunale</w:t>
      </w:r>
    </w:p>
    <w:p w:rsidR="00F31C81" w:rsidRPr="00DA0BE0" w:rsidRDefault="00F31C81"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Caku i kursimit të energjisë të ndërtesat publike komunale nuk pritet të jetë i lartë për shkak të konsumit të ultë të energjisë në tri vitet fundit nga këto ndërtesa dhe për faktin se në kuadër të ndërtesave të përzgjedhura për tu zbatuar masat e EE në periudhën 2019-2021, ka ndërtesa të cilat nuk konsiderohen me potencial kursimi të energjisë, megjithatë këto kanë nevojë për zbatim të masave të EE. </w:t>
      </w:r>
    </w:p>
    <w:p w:rsidR="00F31C81" w:rsidRPr="00DA0BE0" w:rsidRDefault="0021590B"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kuadër të këtij plani, j</w:t>
      </w:r>
      <w:r w:rsidR="00F31C81" w:rsidRPr="00DA0BE0">
        <w:rPr>
          <w:rFonts w:ascii="Arial" w:eastAsia="MS Mincho" w:hAnsi="Arial" w:cs="Arial"/>
          <w:sz w:val="24"/>
          <w:szCs w:val="24"/>
        </w:rPr>
        <w:t xml:space="preserve">anë identifikuar </w:t>
      </w:r>
      <w:r w:rsidR="007B266E" w:rsidRPr="00DA0BE0">
        <w:rPr>
          <w:rFonts w:ascii="Arial" w:eastAsia="MS Mincho" w:hAnsi="Arial" w:cs="Arial"/>
          <w:sz w:val="24"/>
          <w:szCs w:val="24"/>
        </w:rPr>
        <w:t>1</w:t>
      </w:r>
      <w:r w:rsidRPr="00DA0BE0">
        <w:rPr>
          <w:rFonts w:ascii="Arial" w:eastAsia="MS Mincho" w:hAnsi="Arial" w:cs="Arial"/>
          <w:sz w:val="24"/>
          <w:szCs w:val="24"/>
        </w:rPr>
        <w:t>3</w:t>
      </w:r>
      <w:r w:rsidR="00F31C81" w:rsidRPr="00DA0BE0">
        <w:rPr>
          <w:rFonts w:ascii="Arial" w:eastAsia="MS Mincho" w:hAnsi="Arial" w:cs="Arial"/>
          <w:sz w:val="24"/>
          <w:szCs w:val="24"/>
        </w:rPr>
        <w:t xml:space="preserve"> ndërtesa në të c</w:t>
      </w:r>
      <w:r w:rsidRPr="00DA0BE0">
        <w:rPr>
          <w:rFonts w:ascii="Arial" w:eastAsia="MS Mincho" w:hAnsi="Arial" w:cs="Arial"/>
          <w:sz w:val="24"/>
          <w:szCs w:val="24"/>
        </w:rPr>
        <w:t xml:space="preserve">ilat do të aplikohen masa të EE. Të dhënat lidhur me </w:t>
      </w:r>
      <w:r w:rsidR="001561D1" w:rsidRPr="00DA0BE0">
        <w:rPr>
          <w:rFonts w:ascii="Arial" w:eastAsia="MS Mincho" w:hAnsi="Arial" w:cs="Arial"/>
          <w:sz w:val="24"/>
          <w:szCs w:val="24"/>
        </w:rPr>
        <w:t>cakun</w:t>
      </w:r>
      <w:r w:rsidRPr="00DA0BE0">
        <w:rPr>
          <w:rFonts w:ascii="Arial" w:eastAsia="MS Mincho" w:hAnsi="Arial" w:cs="Arial"/>
          <w:sz w:val="24"/>
          <w:szCs w:val="24"/>
        </w:rPr>
        <w:t xml:space="preserve"> e kursimit dhe vlerën e investimeve p</w:t>
      </w:r>
      <w:r w:rsidR="001561D1" w:rsidRPr="00DA0BE0">
        <w:rPr>
          <w:rFonts w:ascii="Arial" w:eastAsia="MS Mincho" w:hAnsi="Arial" w:cs="Arial"/>
          <w:sz w:val="24"/>
          <w:szCs w:val="24"/>
        </w:rPr>
        <w:t>ë</w:t>
      </w:r>
      <w:r w:rsidRPr="00DA0BE0">
        <w:rPr>
          <w:rFonts w:ascii="Arial" w:eastAsia="MS Mincho" w:hAnsi="Arial" w:cs="Arial"/>
          <w:sz w:val="24"/>
          <w:szCs w:val="24"/>
        </w:rPr>
        <w:t xml:space="preserve">r zbatimin e masave </w:t>
      </w:r>
      <w:r w:rsidR="001561D1" w:rsidRPr="00DA0BE0">
        <w:rPr>
          <w:rFonts w:ascii="Arial" w:eastAsia="MS Mincho" w:hAnsi="Arial" w:cs="Arial"/>
          <w:sz w:val="24"/>
          <w:szCs w:val="24"/>
        </w:rPr>
        <w:t xml:space="preserve">të </w:t>
      </w:r>
      <w:r w:rsidRPr="00DA0BE0">
        <w:rPr>
          <w:rFonts w:ascii="Arial" w:eastAsia="MS Mincho" w:hAnsi="Arial" w:cs="Arial"/>
          <w:sz w:val="24"/>
          <w:szCs w:val="24"/>
        </w:rPr>
        <w:t>EE në këto ndërtesa</w:t>
      </w:r>
      <w:r w:rsidR="001561D1" w:rsidRPr="00DA0BE0">
        <w:rPr>
          <w:rFonts w:ascii="Arial" w:eastAsia="MS Mincho" w:hAnsi="Arial" w:cs="Arial"/>
          <w:sz w:val="24"/>
          <w:szCs w:val="24"/>
        </w:rPr>
        <w:t>,</w:t>
      </w:r>
      <w:r w:rsidRPr="00DA0BE0">
        <w:rPr>
          <w:rFonts w:ascii="Arial" w:eastAsia="MS Mincho" w:hAnsi="Arial" w:cs="Arial"/>
          <w:sz w:val="24"/>
          <w:szCs w:val="24"/>
        </w:rPr>
        <w:t xml:space="preserve"> janë të paraqitura në tabelën me poshtë.</w:t>
      </w:r>
    </w:p>
    <w:p w:rsidR="00F31C81" w:rsidRPr="00DA0BE0" w:rsidRDefault="00F31C81" w:rsidP="004D6399">
      <w:pPr>
        <w:spacing w:after="120" w:line="276" w:lineRule="auto"/>
        <w:ind w:left="360"/>
        <w:jc w:val="center"/>
        <w:rPr>
          <w:rFonts w:ascii="Arial" w:eastAsia="MS Mincho" w:hAnsi="Arial" w:cs="Arial"/>
          <w:sz w:val="24"/>
          <w:szCs w:val="24"/>
        </w:rPr>
      </w:pPr>
      <w:bookmarkStart w:id="228" w:name="_Toc13142730"/>
      <w:bookmarkStart w:id="229" w:name="_Toc26871171"/>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21</w:t>
      </w:r>
      <w:r w:rsidRPr="00DA0BE0">
        <w:rPr>
          <w:rFonts w:ascii="Arial" w:eastAsia="Calibri" w:hAnsi="Arial" w:cs="Arial"/>
        </w:rPr>
        <w:fldChar w:fldCharType="end"/>
      </w:r>
      <w:r w:rsidRPr="00DA0BE0">
        <w:rPr>
          <w:rFonts w:ascii="Cambria" w:eastAsia="MS Mincho" w:hAnsi="Cambria" w:cs="Times New Roman"/>
          <w:sz w:val="24"/>
        </w:rPr>
        <w:t xml:space="preserve"> </w:t>
      </w:r>
      <w:r w:rsidRPr="00DA0BE0">
        <w:rPr>
          <w:rFonts w:ascii="Arial" w:eastAsia="Calibri" w:hAnsi="Arial" w:cs="Arial"/>
        </w:rPr>
        <w:t>Caku i kursimit vjetor të energjisë nga ndërtesat në të cilat do të aplikohen masa të EE</w:t>
      </w:r>
      <w:bookmarkEnd w:id="228"/>
      <w:bookmarkEnd w:id="229"/>
    </w:p>
    <w:tbl>
      <w:tblPr>
        <w:tblW w:w="9408" w:type="dxa"/>
        <w:tblLook w:val="04A0" w:firstRow="1" w:lastRow="0" w:firstColumn="1" w:lastColumn="0" w:noHBand="0" w:noVBand="1"/>
      </w:tblPr>
      <w:tblGrid>
        <w:gridCol w:w="1107"/>
        <w:gridCol w:w="1107"/>
        <w:gridCol w:w="1027"/>
        <w:gridCol w:w="947"/>
        <w:gridCol w:w="1096"/>
        <w:gridCol w:w="964"/>
        <w:gridCol w:w="997"/>
        <w:gridCol w:w="997"/>
        <w:gridCol w:w="1166"/>
      </w:tblGrid>
      <w:tr w:rsidR="00F31C81" w:rsidRPr="00DA0BE0" w:rsidTr="00452CC4">
        <w:trPr>
          <w:trHeight w:val="266"/>
        </w:trPr>
        <w:tc>
          <w:tcPr>
            <w:tcW w:w="9408" w:type="dxa"/>
            <w:gridSpan w:val="9"/>
            <w:tcBorders>
              <w:top w:val="single" w:sz="4" w:space="0" w:color="auto"/>
              <w:left w:val="single" w:sz="4" w:space="0" w:color="auto"/>
              <w:bottom w:val="single" w:sz="4" w:space="0" w:color="auto"/>
              <w:right w:val="single" w:sz="4" w:space="0" w:color="auto"/>
            </w:tcBorders>
            <w:shd w:val="clear" w:color="auto" w:fill="auto"/>
            <w:hideMark/>
          </w:tcPr>
          <w:p w:rsidR="00F31C81" w:rsidRPr="00DA0BE0" w:rsidRDefault="00F31C81" w:rsidP="00A87909">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Caku i kursimit p</w:t>
            </w:r>
            <w:r w:rsidR="00A87909" w:rsidRPr="00DA0BE0">
              <w:rPr>
                <w:rFonts w:ascii="Arial" w:eastAsia="Times New Roman" w:hAnsi="Arial" w:cs="Arial"/>
                <w:sz w:val="18"/>
                <w:szCs w:val="18"/>
              </w:rPr>
              <w:t>ë</w:t>
            </w:r>
            <w:r w:rsidRPr="00DA0BE0">
              <w:rPr>
                <w:rFonts w:ascii="Arial" w:eastAsia="Times New Roman" w:hAnsi="Arial" w:cs="Arial"/>
                <w:sz w:val="18"/>
                <w:szCs w:val="18"/>
              </w:rPr>
              <w:t xml:space="preserve">r </w:t>
            </w:r>
            <w:r w:rsidR="004D6399" w:rsidRPr="00DA0BE0">
              <w:rPr>
                <w:rFonts w:ascii="Arial" w:eastAsia="Times New Roman" w:hAnsi="Arial" w:cs="Arial"/>
                <w:sz w:val="18"/>
                <w:szCs w:val="18"/>
              </w:rPr>
              <w:t>periudhën</w:t>
            </w:r>
            <w:r w:rsidRPr="00DA0BE0">
              <w:rPr>
                <w:rFonts w:ascii="Arial" w:eastAsia="Times New Roman" w:hAnsi="Arial" w:cs="Arial"/>
                <w:sz w:val="18"/>
                <w:szCs w:val="18"/>
              </w:rPr>
              <w:t xml:space="preserve"> 2019-2021</w:t>
            </w:r>
          </w:p>
        </w:tc>
      </w:tr>
      <w:tr w:rsidR="00F31C81" w:rsidRPr="00DA0BE0" w:rsidTr="00452CC4">
        <w:trPr>
          <w:trHeight w:val="1360"/>
        </w:trPr>
        <w:tc>
          <w:tcPr>
            <w:tcW w:w="1106" w:type="dxa"/>
            <w:tcBorders>
              <w:top w:val="nil"/>
              <w:left w:val="single" w:sz="4" w:space="0" w:color="auto"/>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Numri i ndërtesave për zbatim të masave te EE</w:t>
            </w:r>
          </w:p>
        </w:tc>
        <w:tc>
          <w:tcPr>
            <w:tcW w:w="110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Sipërfaqja e ndërtesave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102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Sipërfaqja ngrohëse,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94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Konsumi  mesatar  vjetor i energjisë 2016-2018 (MWh/v)</w:t>
            </w:r>
          </w:p>
        </w:tc>
        <w:tc>
          <w:tcPr>
            <w:tcW w:w="109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Konsumi specifik mesatar i energjisë (kWh/m²/v)</w:t>
            </w:r>
          </w:p>
        </w:tc>
        <w:tc>
          <w:tcPr>
            <w:tcW w:w="96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Kosto vjetore e konsumit të energjisë (€/v)</w:t>
            </w:r>
          </w:p>
        </w:tc>
        <w:tc>
          <w:tcPr>
            <w:tcW w:w="99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 xml:space="preserve">Potenciali i kursimit (MWh/v) </w:t>
            </w:r>
          </w:p>
        </w:tc>
        <w:tc>
          <w:tcPr>
            <w:tcW w:w="99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Potenciali kursimit  (%)</w:t>
            </w:r>
          </w:p>
        </w:tc>
        <w:tc>
          <w:tcPr>
            <w:tcW w:w="116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Investimet (€)</w:t>
            </w:r>
          </w:p>
        </w:tc>
      </w:tr>
      <w:tr w:rsidR="00F31C81" w:rsidRPr="00DA0BE0" w:rsidTr="00F31C81">
        <w:trPr>
          <w:trHeight w:val="266"/>
        </w:trPr>
        <w:tc>
          <w:tcPr>
            <w:tcW w:w="1106" w:type="dxa"/>
            <w:tcBorders>
              <w:top w:val="nil"/>
              <w:left w:val="single" w:sz="4" w:space="0" w:color="auto"/>
              <w:bottom w:val="single" w:sz="4" w:space="0" w:color="auto"/>
              <w:right w:val="single" w:sz="4" w:space="0" w:color="auto"/>
            </w:tcBorders>
            <w:shd w:val="clear" w:color="auto" w:fill="auto"/>
            <w:vAlign w:val="center"/>
          </w:tcPr>
          <w:p w:rsidR="00F31C81" w:rsidRPr="00DA0BE0" w:rsidRDefault="00AF4472" w:rsidP="0021590B">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w:t>
            </w:r>
            <w:r w:rsidR="0021590B" w:rsidRPr="00DA0BE0">
              <w:rPr>
                <w:rFonts w:ascii="Arial" w:eastAsia="Times New Roman" w:hAnsi="Arial" w:cs="Arial"/>
                <w:sz w:val="16"/>
                <w:szCs w:val="16"/>
              </w:rPr>
              <w:t>3</w:t>
            </w:r>
          </w:p>
        </w:tc>
        <w:tc>
          <w:tcPr>
            <w:tcW w:w="1106"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15171.14</w:t>
            </w:r>
          </w:p>
        </w:tc>
        <w:tc>
          <w:tcPr>
            <w:tcW w:w="1026"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10070.00</w:t>
            </w:r>
          </w:p>
        </w:tc>
        <w:tc>
          <w:tcPr>
            <w:tcW w:w="94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1163.17</w:t>
            </w:r>
          </w:p>
        </w:tc>
        <w:tc>
          <w:tcPr>
            <w:tcW w:w="1096"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175.18</w:t>
            </w:r>
          </w:p>
        </w:tc>
        <w:tc>
          <w:tcPr>
            <w:tcW w:w="96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42886.16</w:t>
            </w:r>
          </w:p>
        </w:tc>
        <w:tc>
          <w:tcPr>
            <w:tcW w:w="99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405.55</w:t>
            </w:r>
          </w:p>
        </w:tc>
        <w:tc>
          <w:tcPr>
            <w:tcW w:w="99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34.87</w:t>
            </w:r>
          </w:p>
        </w:tc>
        <w:tc>
          <w:tcPr>
            <w:tcW w:w="1166" w:type="dxa"/>
            <w:tcBorders>
              <w:top w:val="nil"/>
              <w:left w:val="nil"/>
              <w:bottom w:val="single" w:sz="4" w:space="0" w:color="auto"/>
              <w:right w:val="single" w:sz="4" w:space="0" w:color="auto"/>
            </w:tcBorders>
            <w:shd w:val="clear" w:color="auto" w:fill="auto"/>
            <w:noWrap/>
            <w:vAlign w:val="center"/>
          </w:tcPr>
          <w:p w:rsidR="00F31C81" w:rsidRPr="00DA0BE0" w:rsidRDefault="0021590B" w:rsidP="00F31C81">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942,000.00</w:t>
            </w:r>
          </w:p>
        </w:tc>
      </w:tr>
    </w:tbl>
    <w:p w:rsidR="005F0098" w:rsidRPr="00DA0BE0" w:rsidRDefault="005F0098" w:rsidP="004D6399">
      <w:pPr>
        <w:spacing w:after="120" w:line="276" w:lineRule="auto"/>
        <w:jc w:val="center"/>
        <w:rPr>
          <w:rFonts w:ascii="Arial" w:eastAsia="MS Mincho" w:hAnsi="Arial" w:cs="Arial"/>
        </w:rPr>
      </w:pPr>
    </w:p>
    <w:p w:rsidR="00447F9F" w:rsidRPr="00DA0BE0" w:rsidRDefault="00447F9F" w:rsidP="004D6399">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Ndriçimi rrugor</w:t>
      </w:r>
    </w:p>
    <w:p w:rsidR="00447F9F" w:rsidRPr="00DA0BE0" w:rsidRDefault="00447F9F"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Ky sektor ka mjaft potencial </w:t>
      </w:r>
      <w:r w:rsidR="001561D1" w:rsidRPr="00DA0BE0">
        <w:rPr>
          <w:rFonts w:ascii="Arial" w:eastAsia="MS Mincho" w:hAnsi="Arial" w:cs="Arial"/>
          <w:sz w:val="24"/>
          <w:szCs w:val="24"/>
        </w:rPr>
        <w:t xml:space="preserve">për </w:t>
      </w:r>
      <w:r w:rsidRPr="00DA0BE0">
        <w:rPr>
          <w:rFonts w:ascii="Arial" w:eastAsia="MS Mincho" w:hAnsi="Arial" w:cs="Arial"/>
          <w:sz w:val="24"/>
          <w:szCs w:val="24"/>
        </w:rPr>
        <w:t>kursim t</w:t>
      </w:r>
      <w:r w:rsidR="001561D1" w:rsidRPr="00DA0BE0">
        <w:rPr>
          <w:rFonts w:ascii="Arial" w:eastAsia="MS Mincho" w:hAnsi="Arial" w:cs="Arial"/>
          <w:sz w:val="24"/>
          <w:szCs w:val="24"/>
        </w:rPr>
        <w:t>ë</w:t>
      </w:r>
      <w:r w:rsidRPr="00DA0BE0">
        <w:rPr>
          <w:rFonts w:ascii="Arial" w:eastAsia="MS Mincho" w:hAnsi="Arial" w:cs="Arial"/>
          <w:sz w:val="24"/>
          <w:szCs w:val="24"/>
        </w:rPr>
        <w:t xml:space="preserve"> energjisë. N</w:t>
      </w:r>
      <w:r w:rsidR="004D6399" w:rsidRPr="00DA0BE0">
        <w:rPr>
          <w:rFonts w:ascii="Arial" w:eastAsia="MS Mincho" w:hAnsi="Arial" w:cs="Arial"/>
          <w:sz w:val="24"/>
          <w:szCs w:val="24"/>
        </w:rPr>
        <w:t>ë</w:t>
      </w:r>
      <w:r w:rsidRPr="00DA0BE0">
        <w:rPr>
          <w:rFonts w:ascii="Arial" w:eastAsia="MS Mincho" w:hAnsi="Arial" w:cs="Arial"/>
          <w:sz w:val="24"/>
          <w:szCs w:val="24"/>
        </w:rPr>
        <w:t xml:space="preserve"> kuadër te këtij plani janë identifikuar gjithsej 5 masa sa i përket ndërrimit të llambave n</w:t>
      </w:r>
      <w:r w:rsidR="004D6399" w:rsidRPr="00DA0BE0">
        <w:rPr>
          <w:rFonts w:ascii="Arial" w:eastAsia="MS Mincho" w:hAnsi="Arial" w:cs="Arial"/>
          <w:sz w:val="24"/>
          <w:szCs w:val="24"/>
        </w:rPr>
        <w:t>ë</w:t>
      </w:r>
      <w:r w:rsidRPr="00DA0BE0">
        <w:rPr>
          <w:rFonts w:ascii="Arial" w:eastAsia="MS Mincho" w:hAnsi="Arial" w:cs="Arial"/>
          <w:sz w:val="24"/>
          <w:szCs w:val="24"/>
        </w:rPr>
        <w:t xml:space="preserve"> ato efiçiente LED.</w:t>
      </w:r>
      <w:r w:rsidR="001561D1" w:rsidRPr="00DA0BE0">
        <w:rPr>
          <w:rFonts w:ascii="Arial" w:eastAsia="MS Mincho" w:hAnsi="Arial" w:cs="Arial"/>
          <w:sz w:val="24"/>
          <w:szCs w:val="24"/>
        </w:rPr>
        <w:t xml:space="preserve"> Caku i </w:t>
      </w:r>
      <w:r w:rsidR="001561D1" w:rsidRPr="00DA0BE0">
        <w:rPr>
          <w:rFonts w:ascii="Arial" w:eastAsia="MS Mincho" w:hAnsi="Arial" w:cs="Arial"/>
          <w:sz w:val="24"/>
          <w:szCs w:val="24"/>
        </w:rPr>
        <w:lastRenderedPageBreak/>
        <w:t>kursimit të energjisë në rrugët në të cilat planifikohet të bëhet ndërrimi i llambave me ato LED në kuadër të këtij plani dhe kostoja e nevojshme e investimeve, është e paraqitur n</w:t>
      </w:r>
      <w:r w:rsidR="00D725DB" w:rsidRPr="00DA0BE0">
        <w:rPr>
          <w:rFonts w:ascii="Arial" w:eastAsia="MS Mincho" w:hAnsi="Arial" w:cs="Arial"/>
          <w:sz w:val="24"/>
          <w:szCs w:val="24"/>
        </w:rPr>
        <w:t>ë</w:t>
      </w:r>
      <w:r w:rsidR="001561D1" w:rsidRPr="00DA0BE0">
        <w:rPr>
          <w:rFonts w:ascii="Arial" w:eastAsia="MS Mincho" w:hAnsi="Arial" w:cs="Arial"/>
          <w:sz w:val="24"/>
          <w:szCs w:val="24"/>
        </w:rPr>
        <w:t xml:space="preserve"> tabelën me poshtë.</w:t>
      </w:r>
    </w:p>
    <w:p w:rsidR="00A87909" w:rsidRPr="00DA0BE0" w:rsidRDefault="00A87909" w:rsidP="00A87909">
      <w:pPr>
        <w:spacing w:after="120" w:line="276" w:lineRule="auto"/>
        <w:ind w:left="360"/>
        <w:jc w:val="center"/>
        <w:rPr>
          <w:rFonts w:ascii="Arial" w:eastAsia="Calibri" w:hAnsi="Arial" w:cs="Arial"/>
        </w:rPr>
      </w:pPr>
      <w:bookmarkStart w:id="230" w:name="_Toc26871172"/>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22</w:t>
      </w:r>
      <w:r w:rsidRPr="00DA0BE0">
        <w:rPr>
          <w:rFonts w:ascii="Arial" w:eastAsia="Calibri" w:hAnsi="Arial" w:cs="Arial"/>
        </w:rPr>
        <w:fldChar w:fldCharType="end"/>
      </w:r>
      <w:r w:rsidRPr="00DA0BE0">
        <w:rPr>
          <w:rFonts w:ascii="Cambria" w:eastAsia="MS Mincho" w:hAnsi="Cambria" w:cs="Times New Roman"/>
          <w:sz w:val="24"/>
        </w:rPr>
        <w:t xml:space="preserve"> </w:t>
      </w:r>
      <w:r w:rsidRPr="00DA0BE0">
        <w:rPr>
          <w:rFonts w:ascii="Arial" w:eastAsia="Calibri" w:hAnsi="Arial" w:cs="Arial"/>
        </w:rPr>
        <w:t xml:space="preserve">Caku i kursimit vjetor të energjisë nga ndriçimi </w:t>
      </w:r>
      <w:r w:rsidR="0080390B" w:rsidRPr="00DA0BE0">
        <w:rPr>
          <w:rFonts w:ascii="Arial" w:eastAsia="Calibri" w:hAnsi="Arial" w:cs="Arial"/>
        </w:rPr>
        <w:t>i rrugëve në të cilat planifikohet t</w:t>
      </w:r>
      <w:r w:rsidR="00D725DB" w:rsidRPr="00DA0BE0">
        <w:rPr>
          <w:rFonts w:ascii="Arial" w:eastAsia="Calibri" w:hAnsi="Arial" w:cs="Arial"/>
        </w:rPr>
        <w:t>ë</w:t>
      </w:r>
      <w:r w:rsidR="0080390B" w:rsidRPr="00DA0BE0">
        <w:rPr>
          <w:rFonts w:ascii="Arial" w:eastAsia="Calibri" w:hAnsi="Arial" w:cs="Arial"/>
        </w:rPr>
        <w:t xml:space="preserve"> ndërrohen llambat me ato LED</w:t>
      </w:r>
      <w:bookmarkEnd w:id="230"/>
    </w:p>
    <w:tbl>
      <w:tblPr>
        <w:tblW w:w="7375" w:type="dxa"/>
        <w:jc w:val="center"/>
        <w:tblLook w:val="04A0" w:firstRow="1" w:lastRow="0" w:firstColumn="1" w:lastColumn="0" w:noHBand="0" w:noVBand="1"/>
      </w:tblPr>
      <w:tblGrid>
        <w:gridCol w:w="1435"/>
        <w:gridCol w:w="2070"/>
        <w:gridCol w:w="1350"/>
        <w:gridCol w:w="1303"/>
        <w:gridCol w:w="1217"/>
      </w:tblGrid>
      <w:tr w:rsidR="00A87909" w:rsidRPr="00DA0BE0" w:rsidTr="0080390B">
        <w:trPr>
          <w:trHeight w:val="266"/>
          <w:jc w:val="center"/>
        </w:trPr>
        <w:tc>
          <w:tcPr>
            <w:tcW w:w="7375" w:type="dxa"/>
            <w:gridSpan w:val="5"/>
            <w:tcBorders>
              <w:top w:val="single" w:sz="4" w:space="0" w:color="auto"/>
              <w:left w:val="single" w:sz="4" w:space="0" w:color="auto"/>
              <w:bottom w:val="single" w:sz="4" w:space="0" w:color="auto"/>
              <w:right w:val="single" w:sz="4" w:space="0" w:color="auto"/>
            </w:tcBorders>
            <w:shd w:val="clear" w:color="auto" w:fill="auto"/>
            <w:hideMark/>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Caku i kursimit per periudhën 2019-2021</w:t>
            </w:r>
          </w:p>
        </w:tc>
      </w:tr>
      <w:tr w:rsidR="00A87909" w:rsidRPr="00DA0BE0" w:rsidTr="00276A99">
        <w:trPr>
          <w:trHeight w:val="710"/>
          <w:jc w:val="center"/>
        </w:trPr>
        <w:tc>
          <w:tcPr>
            <w:tcW w:w="1435" w:type="dxa"/>
            <w:tcBorders>
              <w:top w:val="nil"/>
              <w:left w:val="single" w:sz="4" w:space="0" w:color="auto"/>
              <w:bottom w:val="single" w:sz="4" w:space="0" w:color="auto"/>
              <w:right w:val="single" w:sz="4" w:space="0" w:color="auto"/>
            </w:tcBorders>
            <w:shd w:val="clear" w:color="auto" w:fill="auto"/>
            <w:hideMark/>
          </w:tcPr>
          <w:p w:rsidR="00A87909" w:rsidRPr="00DA0BE0" w:rsidRDefault="0080390B"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Ndërrimi i llambave ne ato LED</w:t>
            </w:r>
          </w:p>
        </w:tc>
        <w:tc>
          <w:tcPr>
            <w:tcW w:w="2070" w:type="dxa"/>
            <w:tcBorders>
              <w:top w:val="nil"/>
              <w:left w:val="nil"/>
              <w:bottom w:val="single" w:sz="4" w:space="0" w:color="auto"/>
              <w:right w:val="single" w:sz="4" w:space="0" w:color="auto"/>
            </w:tcBorders>
            <w:shd w:val="clear" w:color="auto" w:fill="auto"/>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Konsumi  mesatar  vjetor i energjisë 2016-2018 (MWh/v)</w:t>
            </w:r>
          </w:p>
        </w:tc>
        <w:tc>
          <w:tcPr>
            <w:tcW w:w="1350" w:type="dxa"/>
            <w:tcBorders>
              <w:top w:val="nil"/>
              <w:left w:val="nil"/>
              <w:bottom w:val="single" w:sz="4" w:space="0" w:color="auto"/>
              <w:right w:val="single" w:sz="4" w:space="0" w:color="auto"/>
            </w:tcBorders>
            <w:shd w:val="clear" w:color="auto" w:fill="auto"/>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 xml:space="preserve">Potenciali i kursimit (MWh/v) </w:t>
            </w:r>
          </w:p>
        </w:tc>
        <w:tc>
          <w:tcPr>
            <w:tcW w:w="1303" w:type="dxa"/>
            <w:tcBorders>
              <w:top w:val="nil"/>
              <w:left w:val="nil"/>
              <w:bottom w:val="single" w:sz="4" w:space="0" w:color="auto"/>
              <w:right w:val="single" w:sz="4" w:space="0" w:color="auto"/>
            </w:tcBorders>
            <w:shd w:val="clear" w:color="auto" w:fill="auto"/>
            <w:hideMark/>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Potenciali kursimit  (%)</w:t>
            </w:r>
          </w:p>
        </w:tc>
        <w:tc>
          <w:tcPr>
            <w:tcW w:w="1217" w:type="dxa"/>
            <w:tcBorders>
              <w:top w:val="nil"/>
              <w:left w:val="nil"/>
              <w:bottom w:val="single" w:sz="4" w:space="0" w:color="auto"/>
              <w:right w:val="single" w:sz="4" w:space="0" w:color="auto"/>
            </w:tcBorders>
            <w:shd w:val="clear" w:color="auto" w:fill="auto"/>
            <w:hideMark/>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Investimet (€)</w:t>
            </w:r>
          </w:p>
        </w:tc>
      </w:tr>
      <w:tr w:rsidR="00A87909" w:rsidRPr="00DA0BE0" w:rsidTr="00276A99">
        <w:trPr>
          <w:trHeight w:val="266"/>
          <w:jc w:val="center"/>
        </w:trPr>
        <w:tc>
          <w:tcPr>
            <w:tcW w:w="1435" w:type="dxa"/>
            <w:tcBorders>
              <w:top w:val="nil"/>
              <w:left w:val="single" w:sz="4" w:space="0" w:color="auto"/>
              <w:bottom w:val="single" w:sz="4" w:space="0" w:color="auto"/>
              <w:right w:val="single" w:sz="4" w:space="0" w:color="auto"/>
            </w:tcBorders>
            <w:shd w:val="clear" w:color="auto" w:fill="auto"/>
            <w:vAlign w:val="center"/>
          </w:tcPr>
          <w:p w:rsidR="00A87909" w:rsidRPr="00DA0BE0" w:rsidRDefault="0080390B" w:rsidP="0080390B">
            <w:pPr>
              <w:spacing w:after="0" w:line="240" w:lineRule="auto"/>
              <w:rPr>
                <w:rFonts w:ascii="Arial" w:eastAsia="Times New Roman" w:hAnsi="Arial" w:cs="Arial"/>
                <w:sz w:val="20"/>
                <w:szCs w:val="20"/>
              </w:rPr>
            </w:pPr>
            <w:r w:rsidRPr="00DA0BE0">
              <w:rPr>
                <w:rFonts w:ascii="Arial" w:eastAsia="Times New Roman" w:hAnsi="Arial" w:cs="Arial"/>
                <w:sz w:val="20"/>
                <w:szCs w:val="20"/>
              </w:rPr>
              <w:t>35 rrugë dhe 12 fshatra</w:t>
            </w:r>
          </w:p>
        </w:tc>
        <w:tc>
          <w:tcPr>
            <w:tcW w:w="2070" w:type="dxa"/>
            <w:tcBorders>
              <w:top w:val="nil"/>
              <w:left w:val="nil"/>
              <w:bottom w:val="single" w:sz="4" w:space="0" w:color="auto"/>
              <w:right w:val="single" w:sz="4" w:space="0" w:color="auto"/>
            </w:tcBorders>
            <w:shd w:val="clear" w:color="auto" w:fill="auto"/>
            <w:vAlign w:val="center"/>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385.48</w:t>
            </w:r>
          </w:p>
        </w:tc>
        <w:tc>
          <w:tcPr>
            <w:tcW w:w="1350" w:type="dxa"/>
            <w:tcBorders>
              <w:top w:val="nil"/>
              <w:left w:val="nil"/>
              <w:bottom w:val="single" w:sz="4" w:space="0" w:color="auto"/>
              <w:right w:val="single" w:sz="4" w:space="0" w:color="auto"/>
            </w:tcBorders>
            <w:shd w:val="clear" w:color="auto" w:fill="auto"/>
            <w:vAlign w:val="center"/>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231.84</w:t>
            </w:r>
          </w:p>
        </w:tc>
        <w:tc>
          <w:tcPr>
            <w:tcW w:w="1303" w:type="dxa"/>
            <w:tcBorders>
              <w:top w:val="nil"/>
              <w:left w:val="nil"/>
              <w:bottom w:val="single" w:sz="4" w:space="0" w:color="auto"/>
              <w:right w:val="single" w:sz="4" w:space="0" w:color="auto"/>
            </w:tcBorders>
            <w:shd w:val="clear" w:color="auto" w:fill="auto"/>
            <w:vAlign w:val="center"/>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60.14</w:t>
            </w:r>
          </w:p>
        </w:tc>
        <w:tc>
          <w:tcPr>
            <w:tcW w:w="1217" w:type="dxa"/>
            <w:tcBorders>
              <w:top w:val="nil"/>
              <w:left w:val="nil"/>
              <w:bottom w:val="single" w:sz="4" w:space="0" w:color="auto"/>
              <w:right w:val="single" w:sz="4" w:space="0" w:color="auto"/>
            </w:tcBorders>
            <w:shd w:val="clear" w:color="auto" w:fill="auto"/>
            <w:noWrap/>
            <w:vAlign w:val="center"/>
          </w:tcPr>
          <w:p w:rsidR="00A87909" w:rsidRPr="00DA0BE0" w:rsidRDefault="00D725DB" w:rsidP="00583E1B">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140,646.00</w:t>
            </w:r>
          </w:p>
        </w:tc>
      </w:tr>
    </w:tbl>
    <w:p w:rsidR="00A87909" w:rsidRPr="00DA0BE0" w:rsidRDefault="00A87909" w:rsidP="00A87909">
      <w:pPr>
        <w:spacing w:after="120" w:line="276" w:lineRule="auto"/>
        <w:ind w:left="360"/>
        <w:jc w:val="both"/>
        <w:rPr>
          <w:rFonts w:ascii="Arial" w:eastAsia="MS Mincho" w:hAnsi="Arial" w:cs="Arial"/>
          <w:sz w:val="24"/>
          <w:szCs w:val="24"/>
        </w:rPr>
      </w:pPr>
    </w:p>
    <w:p w:rsidR="00F31C81" w:rsidRPr="00DA0BE0" w:rsidRDefault="00F31C81" w:rsidP="004D6399">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 xml:space="preserve">Caku i përgjithshëm i kursimit të energjisë </w:t>
      </w:r>
    </w:p>
    <w:p w:rsidR="00F31C81" w:rsidRPr="00DA0BE0" w:rsidRDefault="00F31C81"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Caku i kursimit të energjisë dhe krahasimi i tij me konsumin e përgjithshëm vjetor mesatar</w:t>
      </w:r>
      <w:r w:rsidR="00766820" w:rsidRPr="00DA0BE0">
        <w:rPr>
          <w:rFonts w:ascii="Arial" w:eastAsia="MS Mincho" w:hAnsi="Arial" w:cs="Arial"/>
          <w:sz w:val="24"/>
          <w:szCs w:val="24"/>
        </w:rPr>
        <w:t xml:space="preserve"> (të raportuar)</w:t>
      </w:r>
      <w:r w:rsidRPr="00DA0BE0">
        <w:rPr>
          <w:rFonts w:ascii="Arial" w:eastAsia="MS Mincho" w:hAnsi="Arial" w:cs="Arial"/>
          <w:sz w:val="24"/>
          <w:szCs w:val="24"/>
        </w:rPr>
        <w:t xml:space="preserve"> për ndërtesa publike komunale dhe ndriçimin publik është paraqitur në tabelën me poshtë. </w:t>
      </w:r>
    </w:p>
    <w:p w:rsidR="00F31C81" w:rsidRPr="00DA0BE0" w:rsidRDefault="00F31C81" w:rsidP="004D6399">
      <w:pPr>
        <w:spacing w:after="120" w:line="276" w:lineRule="auto"/>
        <w:jc w:val="center"/>
        <w:rPr>
          <w:rFonts w:ascii="Arial" w:eastAsia="MS Mincho" w:hAnsi="Arial" w:cs="Arial"/>
        </w:rPr>
      </w:pPr>
      <w:bookmarkStart w:id="231" w:name="_Toc13142731"/>
      <w:bookmarkStart w:id="232" w:name="_Toc26871173"/>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23</w:t>
      </w:r>
      <w:r w:rsidRPr="00DA0BE0">
        <w:rPr>
          <w:rFonts w:ascii="Arial" w:eastAsia="Calibri" w:hAnsi="Arial" w:cs="Arial"/>
        </w:rPr>
        <w:fldChar w:fldCharType="end"/>
      </w:r>
      <w:r w:rsidRPr="00DA0BE0">
        <w:rPr>
          <w:rFonts w:ascii="Arial" w:eastAsia="Calibri" w:hAnsi="Arial" w:cs="Arial"/>
        </w:rPr>
        <w:t>. Caku i kursimit te energjisë në raport me konsumin e përgjithshëm mesatar vjetor të energjisë nga ndërtesat publike komunale dhe ndriçimi i rrugëve</w:t>
      </w:r>
      <w:bookmarkEnd w:id="231"/>
      <w:bookmarkEnd w:id="232"/>
    </w:p>
    <w:tbl>
      <w:tblPr>
        <w:tblStyle w:val="TableGrid32"/>
        <w:tblW w:w="0" w:type="auto"/>
        <w:tblLook w:val="04A0" w:firstRow="1" w:lastRow="0" w:firstColumn="1" w:lastColumn="0" w:noHBand="0" w:noVBand="1"/>
      </w:tblPr>
      <w:tblGrid>
        <w:gridCol w:w="1795"/>
        <w:gridCol w:w="1260"/>
        <w:gridCol w:w="1440"/>
        <w:gridCol w:w="1595"/>
        <w:gridCol w:w="1419"/>
        <w:gridCol w:w="1841"/>
      </w:tblGrid>
      <w:tr w:rsidR="00447F9F" w:rsidRPr="00DA0BE0" w:rsidTr="003E70EC">
        <w:trPr>
          <w:trHeight w:val="307"/>
        </w:trPr>
        <w:tc>
          <w:tcPr>
            <w:tcW w:w="1795" w:type="dxa"/>
            <w:vMerge w:val="restart"/>
            <w:shd w:val="clear" w:color="auto" w:fill="auto"/>
          </w:tcPr>
          <w:p w:rsidR="00F31C81" w:rsidRPr="00DA0BE0" w:rsidRDefault="00F31C81" w:rsidP="00F31C81">
            <w:pPr>
              <w:jc w:val="center"/>
              <w:rPr>
                <w:rFonts w:ascii="Arial" w:hAnsi="Arial" w:cs="Arial"/>
                <w:sz w:val="20"/>
                <w:szCs w:val="20"/>
              </w:rPr>
            </w:pPr>
            <w:bookmarkStart w:id="233" w:name="_Toc9155032"/>
            <w:bookmarkStart w:id="234" w:name="_Toc10026579"/>
            <w:r w:rsidRPr="00DA0BE0">
              <w:rPr>
                <w:rFonts w:ascii="Arial" w:hAnsi="Arial" w:cs="Arial"/>
                <w:sz w:val="20"/>
                <w:szCs w:val="20"/>
              </w:rPr>
              <w:t>Sektori</w:t>
            </w:r>
          </w:p>
        </w:tc>
        <w:tc>
          <w:tcPr>
            <w:tcW w:w="126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Konsumi mesatar vjetor i  energjisë</w:t>
            </w:r>
          </w:p>
        </w:tc>
        <w:tc>
          <w:tcPr>
            <w:tcW w:w="144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Kostoja mesatare vjetore e konsumit të energjisë</w:t>
            </w:r>
          </w:p>
        </w:tc>
        <w:tc>
          <w:tcPr>
            <w:tcW w:w="1595"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Caku i kursimit të energjisë në periudhën 2019-2021</w:t>
            </w:r>
          </w:p>
        </w:tc>
        <w:tc>
          <w:tcPr>
            <w:tcW w:w="1419"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Caku i kursimit të energjisë në periudhën 2019-2021</w:t>
            </w:r>
          </w:p>
        </w:tc>
        <w:tc>
          <w:tcPr>
            <w:tcW w:w="1841"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Kosto e investimeve në masa të EE për plotësimin e cakut të kursimit të energjisë</w:t>
            </w:r>
          </w:p>
        </w:tc>
      </w:tr>
      <w:tr w:rsidR="00447F9F" w:rsidRPr="00DA0BE0" w:rsidTr="003E70EC">
        <w:trPr>
          <w:trHeight w:val="334"/>
        </w:trPr>
        <w:tc>
          <w:tcPr>
            <w:tcW w:w="1795" w:type="dxa"/>
            <w:vMerge/>
            <w:shd w:val="clear" w:color="auto" w:fill="auto"/>
          </w:tcPr>
          <w:p w:rsidR="00F31C81" w:rsidRPr="00DA0BE0" w:rsidRDefault="00F31C81" w:rsidP="00F31C81">
            <w:pPr>
              <w:jc w:val="center"/>
              <w:rPr>
                <w:rFonts w:ascii="Arial" w:hAnsi="Arial" w:cs="Arial"/>
                <w:sz w:val="20"/>
                <w:szCs w:val="20"/>
              </w:rPr>
            </w:pPr>
          </w:p>
        </w:tc>
        <w:tc>
          <w:tcPr>
            <w:tcW w:w="126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MWh/v</w:t>
            </w:r>
          </w:p>
        </w:tc>
        <w:tc>
          <w:tcPr>
            <w:tcW w:w="144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€/v</w:t>
            </w:r>
          </w:p>
        </w:tc>
        <w:tc>
          <w:tcPr>
            <w:tcW w:w="1595"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MWh/v</w:t>
            </w:r>
          </w:p>
        </w:tc>
        <w:tc>
          <w:tcPr>
            <w:tcW w:w="1419"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w:t>
            </w:r>
          </w:p>
        </w:tc>
        <w:tc>
          <w:tcPr>
            <w:tcW w:w="1841"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w:t>
            </w:r>
          </w:p>
        </w:tc>
      </w:tr>
      <w:tr w:rsidR="00447F9F" w:rsidRPr="00DA0BE0" w:rsidTr="003E70EC">
        <w:trPr>
          <w:trHeight w:val="467"/>
        </w:trPr>
        <w:tc>
          <w:tcPr>
            <w:tcW w:w="1795" w:type="dxa"/>
            <w:shd w:val="clear" w:color="auto" w:fill="auto"/>
          </w:tcPr>
          <w:p w:rsidR="00F31C81" w:rsidRPr="00DA0BE0" w:rsidRDefault="00F31C81" w:rsidP="00F31C81">
            <w:pPr>
              <w:rPr>
                <w:rFonts w:ascii="Arial" w:hAnsi="Arial" w:cs="Arial"/>
                <w:sz w:val="20"/>
                <w:szCs w:val="20"/>
              </w:rPr>
            </w:pPr>
            <w:r w:rsidRPr="00DA0BE0">
              <w:rPr>
                <w:rFonts w:ascii="Arial" w:hAnsi="Arial" w:cs="Arial"/>
                <w:sz w:val="20"/>
                <w:szCs w:val="20"/>
              </w:rPr>
              <w:t>Ndërtesat publike komunale</w:t>
            </w:r>
          </w:p>
        </w:tc>
        <w:tc>
          <w:tcPr>
            <w:tcW w:w="1260" w:type="dxa"/>
            <w:shd w:val="clear" w:color="auto" w:fill="auto"/>
            <w:vAlign w:val="center"/>
          </w:tcPr>
          <w:p w:rsidR="00F31C81" w:rsidRPr="00DA0BE0" w:rsidRDefault="00AF4472" w:rsidP="0047068D">
            <w:pPr>
              <w:jc w:val="center"/>
              <w:rPr>
                <w:rFonts w:ascii="Arial" w:hAnsi="Arial" w:cs="Arial"/>
                <w:sz w:val="20"/>
                <w:szCs w:val="20"/>
              </w:rPr>
            </w:pPr>
            <w:r w:rsidRPr="00DA0BE0">
              <w:rPr>
                <w:rFonts w:ascii="Arial" w:hAnsi="Arial" w:cs="Arial"/>
                <w:sz w:val="20"/>
                <w:szCs w:val="20"/>
              </w:rPr>
              <w:t>5590.93</w:t>
            </w:r>
          </w:p>
        </w:tc>
        <w:tc>
          <w:tcPr>
            <w:tcW w:w="1440" w:type="dxa"/>
            <w:shd w:val="clear" w:color="auto" w:fill="auto"/>
            <w:vAlign w:val="center"/>
          </w:tcPr>
          <w:p w:rsidR="00F31C81" w:rsidRPr="00DA0BE0" w:rsidRDefault="00200DE6" w:rsidP="0047068D">
            <w:pPr>
              <w:jc w:val="center"/>
              <w:rPr>
                <w:rFonts w:ascii="Arial" w:hAnsi="Arial" w:cs="Arial"/>
                <w:sz w:val="20"/>
                <w:szCs w:val="20"/>
              </w:rPr>
            </w:pPr>
            <w:r w:rsidRPr="00DA0BE0">
              <w:rPr>
                <w:rFonts w:ascii="Arial" w:hAnsi="Arial" w:cs="Arial"/>
                <w:sz w:val="20"/>
                <w:szCs w:val="20"/>
              </w:rPr>
              <w:t>261,060.98</w:t>
            </w:r>
          </w:p>
        </w:tc>
        <w:tc>
          <w:tcPr>
            <w:tcW w:w="1595" w:type="dxa"/>
            <w:shd w:val="clear" w:color="auto" w:fill="auto"/>
            <w:vAlign w:val="center"/>
          </w:tcPr>
          <w:p w:rsidR="00F31C81" w:rsidRPr="00DA0BE0" w:rsidRDefault="00104D57" w:rsidP="0047068D">
            <w:pPr>
              <w:jc w:val="center"/>
              <w:rPr>
                <w:rFonts w:ascii="Arial" w:hAnsi="Arial" w:cs="Arial"/>
                <w:sz w:val="20"/>
                <w:szCs w:val="20"/>
              </w:rPr>
            </w:pPr>
            <w:r w:rsidRPr="00DA0BE0">
              <w:rPr>
                <w:rFonts w:ascii="Arial" w:hAnsi="Arial" w:cs="Arial"/>
                <w:sz w:val="20"/>
                <w:szCs w:val="20"/>
              </w:rPr>
              <w:t>405.55</w:t>
            </w:r>
          </w:p>
        </w:tc>
        <w:tc>
          <w:tcPr>
            <w:tcW w:w="1419" w:type="dxa"/>
            <w:shd w:val="clear" w:color="auto" w:fill="auto"/>
            <w:vAlign w:val="center"/>
          </w:tcPr>
          <w:p w:rsidR="00F31C81" w:rsidRPr="00DA0BE0" w:rsidRDefault="00104D57" w:rsidP="0047068D">
            <w:pPr>
              <w:jc w:val="center"/>
              <w:rPr>
                <w:rFonts w:ascii="Arial" w:hAnsi="Arial" w:cs="Arial"/>
                <w:sz w:val="20"/>
                <w:szCs w:val="20"/>
              </w:rPr>
            </w:pPr>
            <w:r w:rsidRPr="00DA0BE0">
              <w:rPr>
                <w:rFonts w:ascii="Arial" w:hAnsi="Arial" w:cs="Arial"/>
                <w:sz w:val="20"/>
                <w:szCs w:val="20"/>
              </w:rPr>
              <w:t>7.25</w:t>
            </w:r>
          </w:p>
        </w:tc>
        <w:tc>
          <w:tcPr>
            <w:tcW w:w="1841" w:type="dxa"/>
            <w:shd w:val="clear" w:color="auto" w:fill="auto"/>
            <w:vAlign w:val="center"/>
          </w:tcPr>
          <w:p w:rsidR="00F31C81" w:rsidRPr="00DA0BE0" w:rsidRDefault="00104D57" w:rsidP="0047068D">
            <w:pPr>
              <w:jc w:val="center"/>
              <w:rPr>
                <w:rFonts w:ascii="Arial" w:hAnsi="Arial" w:cs="Arial"/>
                <w:sz w:val="20"/>
                <w:szCs w:val="20"/>
              </w:rPr>
            </w:pPr>
            <w:r w:rsidRPr="00DA0BE0">
              <w:rPr>
                <w:rFonts w:ascii="Arial" w:hAnsi="Arial" w:cs="Arial"/>
                <w:sz w:val="20"/>
                <w:szCs w:val="20"/>
              </w:rPr>
              <w:t>942,000.00</w:t>
            </w:r>
          </w:p>
        </w:tc>
      </w:tr>
      <w:tr w:rsidR="00447F9F" w:rsidRPr="00DA0BE0" w:rsidTr="003E70EC">
        <w:tc>
          <w:tcPr>
            <w:tcW w:w="1795" w:type="dxa"/>
            <w:shd w:val="clear" w:color="auto" w:fill="auto"/>
          </w:tcPr>
          <w:p w:rsidR="00447F9F" w:rsidRPr="00DA0BE0" w:rsidRDefault="00447F9F" w:rsidP="00447F9F">
            <w:pPr>
              <w:rPr>
                <w:rFonts w:ascii="Arial" w:hAnsi="Arial" w:cs="Arial"/>
                <w:sz w:val="20"/>
                <w:szCs w:val="20"/>
              </w:rPr>
            </w:pPr>
            <w:r w:rsidRPr="00DA0BE0">
              <w:rPr>
                <w:rFonts w:ascii="Arial" w:hAnsi="Arial" w:cs="Arial"/>
                <w:sz w:val="20"/>
                <w:szCs w:val="20"/>
              </w:rPr>
              <w:t>Ndriçimi i rrugëve</w:t>
            </w:r>
          </w:p>
        </w:tc>
        <w:tc>
          <w:tcPr>
            <w:tcW w:w="1260"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t>18</w:t>
            </w:r>
            <w:r w:rsidR="0047068D" w:rsidRPr="00DA0BE0">
              <w:rPr>
                <w:rFonts w:ascii="Arial" w:hAnsi="Arial" w:cs="Arial"/>
                <w:sz w:val="20"/>
                <w:szCs w:val="20"/>
              </w:rPr>
              <w:t>16</w:t>
            </w:r>
            <w:r w:rsidRPr="00DA0BE0">
              <w:rPr>
                <w:rFonts w:ascii="Arial" w:hAnsi="Arial" w:cs="Arial"/>
                <w:sz w:val="20"/>
                <w:szCs w:val="20"/>
              </w:rPr>
              <w:t>.</w:t>
            </w:r>
            <w:r w:rsidR="0047068D" w:rsidRPr="00DA0BE0">
              <w:rPr>
                <w:rFonts w:ascii="Arial" w:hAnsi="Arial" w:cs="Arial"/>
                <w:sz w:val="20"/>
                <w:szCs w:val="20"/>
              </w:rPr>
              <w:t>69</w:t>
            </w:r>
          </w:p>
        </w:tc>
        <w:tc>
          <w:tcPr>
            <w:tcW w:w="1440"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t>54576.00</w:t>
            </w:r>
          </w:p>
        </w:tc>
        <w:tc>
          <w:tcPr>
            <w:tcW w:w="1595"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t>231.84</w:t>
            </w:r>
          </w:p>
        </w:tc>
        <w:tc>
          <w:tcPr>
            <w:tcW w:w="1419" w:type="dxa"/>
            <w:shd w:val="clear" w:color="auto" w:fill="auto"/>
            <w:vAlign w:val="center"/>
          </w:tcPr>
          <w:p w:rsidR="00447F9F" w:rsidRPr="00DA0BE0" w:rsidRDefault="0047068D" w:rsidP="0047068D">
            <w:pPr>
              <w:jc w:val="center"/>
              <w:rPr>
                <w:rFonts w:ascii="Arial" w:hAnsi="Arial" w:cs="Arial"/>
                <w:sz w:val="20"/>
                <w:szCs w:val="20"/>
              </w:rPr>
            </w:pPr>
            <w:r w:rsidRPr="00DA0BE0">
              <w:rPr>
                <w:rFonts w:ascii="Arial" w:hAnsi="Arial" w:cs="Arial"/>
                <w:sz w:val="20"/>
                <w:szCs w:val="20"/>
              </w:rPr>
              <w:t>12.76</w:t>
            </w:r>
          </w:p>
        </w:tc>
        <w:tc>
          <w:tcPr>
            <w:tcW w:w="1841" w:type="dxa"/>
            <w:shd w:val="clear" w:color="auto" w:fill="auto"/>
            <w:vAlign w:val="center"/>
          </w:tcPr>
          <w:p w:rsidR="00447F9F" w:rsidRPr="00DA0BE0" w:rsidRDefault="00D725DB" w:rsidP="0047068D">
            <w:pPr>
              <w:jc w:val="center"/>
              <w:rPr>
                <w:rFonts w:ascii="Arial" w:hAnsi="Arial" w:cs="Arial"/>
                <w:sz w:val="20"/>
                <w:szCs w:val="20"/>
              </w:rPr>
            </w:pPr>
            <w:r w:rsidRPr="00DA0BE0">
              <w:rPr>
                <w:rFonts w:ascii="Arial" w:hAnsi="Arial" w:cs="Arial"/>
                <w:sz w:val="20"/>
                <w:szCs w:val="20"/>
              </w:rPr>
              <w:t>140646.00</w:t>
            </w:r>
          </w:p>
        </w:tc>
      </w:tr>
      <w:tr w:rsidR="00447F9F" w:rsidRPr="00DA0BE0" w:rsidTr="003E70EC">
        <w:tc>
          <w:tcPr>
            <w:tcW w:w="1795" w:type="dxa"/>
            <w:shd w:val="clear" w:color="auto" w:fill="auto"/>
          </w:tcPr>
          <w:p w:rsidR="00447F9F" w:rsidRPr="00DA0BE0" w:rsidRDefault="00447F9F" w:rsidP="00447F9F">
            <w:pPr>
              <w:rPr>
                <w:rFonts w:ascii="Arial" w:hAnsi="Arial" w:cs="Arial"/>
                <w:sz w:val="20"/>
                <w:szCs w:val="20"/>
              </w:rPr>
            </w:pPr>
            <w:r w:rsidRPr="00DA0BE0">
              <w:rPr>
                <w:rFonts w:ascii="Arial" w:hAnsi="Arial" w:cs="Arial"/>
                <w:sz w:val="20"/>
                <w:szCs w:val="20"/>
              </w:rPr>
              <w:t>Gjithsej</w:t>
            </w:r>
          </w:p>
        </w:tc>
        <w:tc>
          <w:tcPr>
            <w:tcW w:w="1260" w:type="dxa"/>
            <w:shd w:val="clear" w:color="auto" w:fill="auto"/>
            <w:vAlign w:val="center"/>
          </w:tcPr>
          <w:p w:rsidR="00447F9F" w:rsidRPr="00DA0BE0" w:rsidRDefault="0047068D" w:rsidP="0047068D">
            <w:pPr>
              <w:jc w:val="center"/>
              <w:rPr>
                <w:rFonts w:ascii="Arial" w:hAnsi="Arial" w:cs="Arial"/>
                <w:sz w:val="20"/>
                <w:szCs w:val="20"/>
              </w:rPr>
            </w:pPr>
            <w:r w:rsidRPr="00DA0BE0">
              <w:rPr>
                <w:rFonts w:ascii="Arial" w:hAnsi="Arial" w:cs="Arial"/>
                <w:sz w:val="20"/>
                <w:szCs w:val="20"/>
              </w:rPr>
              <w:t>7407.62</w:t>
            </w:r>
          </w:p>
        </w:tc>
        <w:tc>
          <w:tcPr>
            <w:tcW w:w="1440"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fldChar w:fldCharType="begin"/>
            </w:r>
            <w:r w:rsidRPr="00DA0BE0">
              <w:rPr>
                <w:rFonts w:ascii="Arial" w:hAnsi="Arial" w:cs="Arial"/>
                <w:sz w:val="20"/>
                <w:szCs w:val="20"/>
              </w:rPr>
              <w:instrText xml:space="preserve"> =SUM(ABOVE) </w:instrText>
            </w:r>
            <w:r w:rsidRPr="00DA0BE0">
              <w:rPr>
                <w:rFonts w:ascii="Arial" w:hAnsi="Arial" w:cs="Arial"/>
                <w:sz w:val="20"/>
                <w:szCs w:val="20"/>
              </w:rPr>
              <w:fldChar w:fldCharType="separate"/>
            </w:r>
            <w:r w:rsidRPr="00DA0BE0">
              <w:rPr>
                <w:rFonts w:ascii="Arial" w:hAnsi="Arial" w:cs="Arial"/>
                <w:sz w:val="20"/>
                <w:szCs w:val="20"/>
              </w:rPr>
              <w:t>315,636.98</w:t>
            </w:r>
            <w:r w:rsidRPr="00DA0BE0">
              <w:rPr>
                <w:rFonts w:ascii="Arial" w:hAnsi="Arial" w:cs="Arial"/>
                <w:sz w:val="20"/>
                <w:szCs w:val="20"/>
              </w:rPr>
              <w:fldChar w:fldCharType="end"/>
            </w:r>
          </w:p>
        </w:tc>
        <w:tc>
          <w:tcPr>
            <w:tcW w:w="1595" w:type="dxa"/>
            <w:shd w:val="clear" w:color="auto" w:fill="auto"/>
            <w:vAlign w:val="center"/>
          </w:tcPr>
          <w:p w:rsidR="00447F9F" w:rsidRPr="00DA0BE0" w:rsidRDefault="00104D57" w:rsidP="0047068D">
            <w:pPr>
              <w:jc w:val="center"/>
              <w:rPr>
                <w:rFonts w:ascii="Arial" w:hAnsi="Arial" w:cs="Arial"/>
                <w:sz w:val="20"/>
                <w:szCs w:val="20"/>
              </w:rPr>
            </w:pPr>
            <w:r w:rsidRPr="00DA0BE0">
              <w:rPr>
                <w:rFonts w:ascii="Arial" w:hAnsi="Arial" w:cs="Arial"/>
                <w:sz w:val="20"/>
                <w:szCs w:val="20"/>
              </w:rPr>
              <w:t>637.39</w:t>
            </w:r>
          </w:p>
        </w:tc>
        <w:tc>
          <w:tcPr>
            <w:tcW w:w="1419" w:type="dxa"/>
            <w:shd w:val="clear" w:color="auto" w:fill="auto"/>
            <w:vAlign w:val="center"/>
          </w:tcPr>
          <w:p w:rsidR="00447F9F" w:rsidRPr="00DA0BE0" w:rsidRDefault="00104D57" w:rsidP="0047068D">
            <w:pPr>
              <w:jc w:val="center"/>
              <w:rPr>
                <w:rFonts w:ascii="Arial" w:hAnsi="Arial" w:cs="Arial"/>
                <w:sz w:val="20"/>
                <w:szCs w:val="20"/>
              </w:rPr>
            </w:pPr>
            <w:r w:rsidRPr="00DA0BE0">
              <w:rPr>
                <w:rFonts w:ascii="Arial" w:hAnsi="Arial" w:cs="Arial"/>
                <w:sz w:val="20"/>
                <w:szCs w:val="20"/>
              </w:rPr>
              <w:t>8.60</w:t>
            </w:r>
          </w:p>
        </w:tc>
        <w:tc>
          <w:tcPr>
            <w:tcW w:w="1841" w:type="dxa"/>
            <w:shd w:val="clear" w:color="auto" w:fill="auto"/>
            <w:vAlign w:val="center"/>
          </w:tcPr>
          <w:p w:rsidR="00447F9F" w:rsidRPr="00DA0BE0" w:rsidRDefault="00D725DB" w:rsidP="0047068D">
            <w:pPr>
              <w:jc w:val="center"/>
              <w:rPr>
                <w:rFonts w:ascii="Arial" w:hAnsi="Arial" w:cs="Arial"/>
                <w:sz w:val="20"/>
                <w:szCs w:val="20"/>
              </w:rPr>
            </w:pPr>
            <w:r w:rsidRPr="00DA0BE0">
              <w:rPr>
                <w:rFonts w:ascii="Arial" w:hAnsi="Arial" w:cs="Arial"/>
                <w:sz w:val="20"/>
                <w:szCs w:val="20"/>
              </w:rPr>
              <w:t>1,082,646.00</w:t>
            </w:r>
          </w:p>
        </w:tc>
      </w:tr>
    </w:tbl>
    <w:p w:rsidR="00F31C81" w:rsidRPr="00DA0BE0" w:rsidRDefault="00F31C81" w:rsidP="004D6399">
      <w:pPr>
        <w:spacing w:after="120" w:line="276" w:lineRule="auto"/>
        <w:jc w:val="both"/>
        <w:rPr>
          <w:rFonts w:ascii="Arial" w:eastAsia="Calibri" w:hAnsi="Arial" w:cs="Arial"/>
        </w:rPr>
      </w:pPr>
    </w:p>
    <w:bookmarkEnd w:id="233"/>
    <w:bookmarkEnd w:id="234"/>
    <w:p w:rsidR="00F31C81" w:rsidRPr="00DA0BE0" w:rsidRDefault="00F31C81"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Përveç kursimeve të kostos për shpenzimet e energjisë, zbatimi i masave të EE sjell edhe disa përfitime të tjera si:</w:t>
      </w:r>
    </w:p>
    <w:p w:rsidR="00F31C81" w:rsidRPr="00DA0BE0" w:rsidRDefault="00F31C81" w:rsidP="004D6399">
      <w:pPr>
        <w:numPr>
          <w:ilvl w:val="0"/>
          <w:numId w:val="2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Rritjen e komfortit të hapësirave të brendshme të ndërtesave duke krijuar kushte më atraktive për të gjithë ata që shfrytëzojnë hapësirat e ndërtesave;</w:t>
      </w:r>
    </w:p>
    <w:p w:rsidR="00F31C81" w:rsidRPr="00DA0BE0" w:rsidRDefault="00F31C81" w:rsidP="004D6399">
      <w:pPr>
        <w:numPr>
          <w:ilvl w:val="0"/>
          <w:numId w:val="2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Rritjen e jetëgjatësisë së ndërtesave;</w:t>
      </w:r>
    </w:p>
    <w:p w:rsidR="00F31C81" w:rsidRPr="00DA0BE0" w:rsidRDefault="00F31C81" w:rsidP="004D6399">
      <w:pPr>
        <w:numPr>
          <w:ilvl w:val="0"/>
          <w:numId w:val="2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Rritjen e sigurisë për ngasësit e automjeteve dhe për këmbësoret. </w:t>
      </w:r>
    </w:p>
    <w:p w:rsidR="005F0098" w:rsidRPr="00DA0BE0" w:rsidRDefault="005F0098" w:rsidP="004D6399">
      <w:pPr>
        <w:spacing w:after="120" w:line="276" w:lineRule="auto"/>
        <w:jc w:val="center"/>
        <w:rPr>
          <w:rFonts w:ascii="Arial" w:eastAsia="MS Mincho" w:hAnsi="Arial" w:cs="Arial"/>
          <w:sz w:val="24"/>
          <w:szCs w:val="24"/>
        </w:rPr>
      </w:pPr>
    </w:p>
    <w:p w:rsidR="003E70EC" w:rsidRPr="00DA0BE0" w:rsidRDefault="003E70EC" w:rsidP="004D6399">
      <w:pPr>
        <w:spacing w:after="120" w:line="276" w:lineRule="auto"/>
        <w:jc w:val="center"/>
        <w:rPr>
          <w:rFonts w:ascii="Arial" w:eastAsia="MS Mincho" w:hAnsi="Arial" w:cs="Arial"/>
          <w:sz w:val="24"/>
          <w:szCs w:val="24"/>
        </w:rPr>
      </w:pPr>
    </w:p>
    <w:p w:rsidR="00793A64" w:rsidRPr="00DA0BE0" w:rsidRDefault="00793A64" w:rsidP="004D6399">
      <w:pPr>
        <w:pStyle w:val="Heading1"/>
        <w:rPr>
          <w:rFonts w:eastAsia="Times New Roman"/>
        </w:rPr>
      </w:pPr>
      <w:bookmarkStart w:id="235" w:name="_Toc14252920"/>
      <w:bookmarkStart w:id="236" w:name="_Toc26871122"/>
      <w:r w:rsidRPr="00DA0BE0">
        <w:rPr>
          <w:rFonts w:eastAsia="Times New Roman"/>
        </w:rPr>
        <w:lastRenderedPageBreak/>
        <w:t>6. Masat e efiçiencës së energjisë për të arritur caqet e kursimit</w:t>
      </w:r>
      <w:bookmarkEnd w:id="235"/>
      <w:bookmarkEnd w:id="236"/>
    </w:p>
    <w:p w:rsidR="00793A64" w:rsidRPr="00DA0BE0" w:rsidRDefault="00793A64" w:rsidP="00793A64">
      <w:pPr>
        <w:spacing w:after="0" w:line="276" w:lineRule="auto"/>
        <w:jc w:val="both"/>
        <w:rPr>
          <w:rFonts w:ascii="Arial" w:eastAsia="MS Mincho" w:hAnsi="Arial" w:cs="Arial"/>
          <w:sz w:val="24"/>
          <w:szCs w:val="24"/>
        </w:rPr>
      </w:pP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fushën e efiçiencës së energjisë në nivel vendi janë ndërmarrë hapa të rëndësishëm politiko-programorë, ligjorë dhe institucionalë për promovimin e saj. Është themeluar Agjencia e Kosovës për Efiçiencën e Energjisë si dhe Komisioni Çertifikues i Auditorëve dhe Menaxhereve të Energjisë. Është themeluar fondi për EE, si një mekanizëm me rëndësi në promovimin e EE. Po ashtu janë bërë investime të konsiderueshme në përmirësimin e efiçiencës së energjisë si në nivel vendi ashtu edhe në </w:t>
      </w:r>
      <w:r w:rsidR="003E70EC" w:rsidRPr="00DA0BE0">
        <w:rPr>
          <w:rFonts w:ascii="Arial" w:eastAsia="MS Mincho" w:hAnsi="Arial" w:cs="Arial"/>
          <w:sz w:val="24"/>
          <w:szCs w:val="24"/>
        </w:rPr>
        <w:t>komunën</w:t>
      </w:r>
      <w:r w:rsidRPr="00DA0BE0">
        <w:rPr>
          <w:rFonts w:ascii="Arial" w:eastAsia="MS Mincho" w:hAnsi="Arial" w:cs="Arial"/>
          <w:sz w:val="24"/>
          <w:szCs w:val="24"/>
        </w:rPr>
        <w:t xml:space="preserve">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w:t>
      </w:r>
      <w:r w:rsidR="003E70EC" w:rsidRPr="00DA0BE0">
        <w:rPr>
          <w:rFonts w:ascii="Arial" w:eastAsia="MS Mincho" w:hAnsi="Arial" w:cs="Arial"/>
          <w:sz w:val="24"/>
          <w:szCs w:val="24"/>
        </w:rPr>
        <w:t>Megjithatë</w:t>
      </w:r>
      <w:r w:rsidRPr="00DA0BE0">
        <w:rPr>
          <w:rFonts w:ascii="Arial" w:eastAsia="MS Mincho" w:hAnsi="Arial" w:cs="Arial"/>
          <w:sz w:val="24"/>
          <w:szCs w:val="24"/>
        </w:rPr>
        <w:t xml:space="preserve"> në drejtim të zhvillimit të mëtejshëm të EE dhe arritjes së caqeve duhet të merren një sërë masash, përfshirë:</w:t>
      </w:r>
    </w:p>
    <w:p w:rsidR="00793A64" w:rsidRPr="00DA0BE0" w:rsidRDefault="00793A64" w:rsidP="004D6399">
      <w:pPr>
        <w:numPr>
          <w:ilvl w:val="0"/>
          <w:numId w:val="24"/>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Masat me qëllime informimi dhe për ngritjen e kapaciteteve në komunën e Rahovecit;</w:t>
      </w:r>
    </w:p>
    <w:p w:rsidR="00793A64" w:rsidRPr="00DA0BE0" w:rsidRDefault="00793A64" w:rsidP="004D6399">
      <w:pPr>
        <w:numPr>
          <w:ilvl w:val="0"/>
          <w:numId w:val="24"/>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Masat në zbatim të projekteve në ndërtesat publike dhe ndriçimin publik.</w:t>
      </w:r>
    </w:p>
    <w:p w:rsidR="005F0098" w:rsidRPr="00DA0BE0" w:rsidRDefault="005F0098" w:rsidP="004D6399">
      <w:pPr>
        <w:tabs>
          <w:tab w:val="left" w:pos="2355"/>
        </w:tabs>
        <w:spacing w:after="120" w:line="276" w:lineRule="auto"/>
        <w:jc w:val="both"/>
        <w:rPr>
          <w:rFonts w:ascii="Arial" w:eastAsia="MS Mincho" w:hAnsi="Arial" w:cs="Arial"/>
          <w:sz w:val="24"/>
          <w:szCs w:val="24"/>
        </w:rPr>
      </w:pPr>
    </w:p>
    <w:p w:rsidR="00793A64" w:rsidRPr="00DA0BE0" w:rsidRDefault="00793A64" w:rsidP="004D6399">
      <w:pPr>
        <w:pStyle w:val="Heading2"/>
        <w:rPr>
          <w:rFonts w:eastAsia="Times New Roman"/>
        </w:rPr>
      </w:pPr>
      <w:bookmarkStart w:id="237" w:name="_Toc14252921"/>
      <w:bookmarkStart w:id="238" w:name="_Toc26871123"/>
      <w:r w:rsidRPr="00DA0BE0">
        <w:rPr>
          <w:rFonts w:eastAsia="Times New Roman"/>
        </w:rPr>
        <w:t>6.1. Informimi dhe masat për ngritjen e kapaciteteve</w:t>
      </w:r>
      <w:bookmarkEnd w:id="237"/>
      <w:bookmarkEnd w:id="238"/>
    </w:p>
    <w:p w:rsidR="00793A64" w:rsidRPr="00DA0BE0" w:rsidRDefault="00793A64" w:rsidP="00793A64">
      <w:pPr>
        <w:spacing w:after="0" w:line="276" w:lineRule="auto"/>
        <w:jc w:val="both"/>
        <w:rPr>
          <w:rFonts w:ascii="Arial" w:eastAsia="MS Mincho" w:hAnsi="Arial" w:cs="Arial"/>
          <w:sz w:val="24"/>
          <w:szCs w:val="24"/>
        </w:rPr>
      </w:pP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Sa i përket ngritjes së kapaciteteve duhet të merren masat si në vijim:</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Informimi lidhur me EE</w:t>
      </w:r>
      <w:r w:rsidRPr="00DA0BE0">
        <w:rPr>
          <w:rFonts w:ascii="Arial" w:eastAsia="MS Mincho" w:hAnsi="Arial" w:cs="Arial"/>
          <w:sz w:val="24"/>
          <w:szCs w:val="24"/>
        </w:rPr>
        <w:t xml:space="preserve"> –</w:t>
      </w:r>
      <w:r w:rsidRPr="00DA0BE0">
        <w:rPr>
          <w:rFonts w:ascii="Arial" w:eastAsia="Calibri" w:hAnsi="Arial" w:cs="Arial"/>
          <w:sz w:val="24"/>
          <w:szCs w:val="24"/>
        </w:rPr>
        <w:t xml:space="preserve"> komuna mund të organizoj fushata </w:t>
      </w:r>
      <w:r w:rsidRPr="00DA0BE0">
        <w:rPr>
          <w:rFonts w:ascii="Arial" w:eastAsia="MS Mincho" w:hAnsi="Arial" w:cs="Arial"/>
          <w:sz w:val="24"/>
          <w:szCs w:val="24"/>
        </w:rPr>
        <w:t>promovuese informative në lidhje me informimin e qytetarëve, nxënësve dhe personelit punonjës. Gjithashtu mund të hapen kënde informative ku qytetarët mund të gjejnë material informues në lidhje me EE.</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Krijimi i zyrës komunale per energji</w:t>
      </w:r>
      <w:r w:rsidRPr="00DA0BE0">
        <w:rPr>
          <w:rFonts w:ascii="Arial" w:eastAsia="MS Mincho" w:hAnsi="Arial" w:cs="Arial"/>
          <w:sz w:val="24"/>
          <w:szCs w:val="24"/>
        </w:rPr>
        <w:t xml:space="preserve"> – komuna e ka emëruar menaxherin për energji, megjithatë duhet të krijohet dhe funksionalizohet zyra për energji në përputhje me Udhëzimin Administrativ nr. 09/2017 për Zyrat Komunale të Energjisë. Kjo zyrë duhet të kompletohet me zyrtar të cilët do të kenë detyra dhe përgjegjësi të qarta. </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Ngritja e kapaciteteve profesionale</w:t>
      </w:r>
      <w:r w:rsidRPr="00DA0BE0">
        <w:rPr>
          <w:rFonts w:ascii="Arial" w:eastAsia="MS Mincho" w:hAnsi="Arial" w:cs="Arial"/>
          <w:sz w:val="24"/>
          <w:szCs w:val="24"/>
        </w:rPr>
        <w:t xml:space="preserve"> - stafit i zyrës për energji duhet të ketë kapacitete të mjaftueshme profesionale në hartimin e politikave komunale, promovimin e EE, monitorimin e projekteve, vlerësimin e ndikimit të masave të EE dhe raportimin. Gjithashtu stafi duhet të jetë mirë i përgatitur për përdorimin dhe mirëmbajtjen e softuerit për menaxhimin e energjisë. E gjithë kjo mund të bëhet përmes trajnimeve dhe pjesëmarrjes së stafit të zyrës në konferenca, takime dhe vizita studimore. </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Studimi për konsumin dhe potencialin e kursimit energjetik</w:t>
      </w:r>
      <w:r w:rsidRPr="00DA0BE0">
        <w:rPr>
          <w:rFonts w:ascii="Arial" w:eastAsia="MS Mincho" w:hAnsi="Arial" w:cs="Arial"/>
          <w:sz w:val="24"/>
          <w:szCs w:val="24"/>
        </w:rPr>
        <w:t xml:space="preserve"> – tashmë është krijuar një bazë e mirë e të dhënave për ndërtesat publike komunale dhe për ndriçimin rrugor. Mirëpo me qëllim të plotësimit të bazës së të dhënave lidhur me konsumin dhe potencialin e kursimit të energjisë nga sektorët tjerë, komuna e Rahovecit duhet te kryen një studim i cili do të përfshijë sektorët si: industrinë, transportin, amvisërinë, bujqësinë dhe shërbimet. </w:t>
      </w:r>
    </w:p>
    <w:p w:rsidR="00793A64" w:rsidRPr="00DA0BE0" w:rsidRDefault="00793A64" w:rsidP="004D6399">
      <w:pPr>
        <w:pStyle w:val="Heading3"/>
        <w:rPr>
          <w:rFonts w:eastAsia="Times New Roman"/>
        </w:rPr>
      </w:pPr>
      <w:bookmarkStart w:id="239" w:name="_Toc14252922"/>
      <w:bookmarkStart w:id="240" w:name="_Toc26871124"/>
      <w:r w:rsidRPr="00DA0BE0">
        <w:rPr>
          <w:rFonts w:eastAsia="Times New Roman"/>
        </w:rPr>
        <w:lastRenderedPageBreak/>
        <w:t>6.1.1. Masat për politikat komunale, promovim dhe ndryshimin e shprehive</w:t>
      </w:r>
      <w:bookmarkEnd w:id="239"/>
      <w:bookmarkEnd w:id="240"/>
    </w:p>
    <w:tbl>
      <w:tblPr>
        <w:tblW w:w="9664" w:type="dxa"/>
        <w:jc w:val="center"/>
        <w:tblLook w:val="04A0" w:firstRow="1" w:lastRow="0" w:firstColumn="1" w:lastColumn="0" w:noHBand="0" w:noVBand="1"/>
      </w:tblPr>
      <w:tblGrid>
        <w:gridCol w:w="5816"/>
        <w:gridCol w:w="3848"/>
      </w:tblGrid>
      <w:tr w:rsidR="00793A64" w:rsidRPr="00DA0BE0" w:rsidTr="00452CC4">
        <w:trPr>
          <w:trHeight w:val="299"/>
          <w:jc w:val="center"/>
        </w:trPr>
        <w:tc>
          <w:tcPr>
            <w:tcW w:w="9664"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Masa nr. 1.</w:t>
            </w:r>
          </w:p>
        </w:tc>
      </w:tr>
      <w:tr w:rsidR="00793A64" w:rsidRPr="00DA0BE0" w:rsidTr="00452CC4">
        <w:trPr>
          <w:trHeight w:val="5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Titulli  i masës së ndërmarrë</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xml:space="preserve">Ngritja e kapaciteteve të stafit të zyrës për energji </w:t>
            </w:r>
          </w:p>
        </w:tc>
      </w:tr>
      <w:tr w:rsidR="00793A64" w:rsidRPr="00DA0BE0" w:rsidTr="00452CC4">
        <w:trPr>
          <w:trHeight w:val="5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Përgjegjësi për implementim</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lang w:eastAsia="ja-JP"/>
              </w:rPr>
            </w:pPr>
            <w:r w:rsidRPr="00DA0BE0">
              <w:rPr>
                <w:rFonts w:ascii="Arial" w:eastAsia="Times New Roman" w:hAnsi="Arial" w:cs="Arial"/>
                <w:sz w:val="24"/>
                <w:szCs w:val="24"/>
              </w:rPr>
              <w:t>Kuvendi Komunal dhe Drejtoria e shërbimeve publike</w:t>
            </w:r>
          </w:p>
        </w:tc>
      </w:tr>
      <w:tr w:rsidR="00793A64" w:rsidRPr="00DA0BE0" w:rsidTr="00452CC4">
        <w:trPr>
          <w:trHeight w:val="433"/>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Periudha e implementimit</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Janar 2020 - Dhjetor 2021</w:t>
            </w:r>
          </w:p>
        </w:tc>
      </w:tr>
      <w:tr w:rsidR="00793A64" w:rsidRPr="00DA0BE0" w:rsidTr="00452CC4">
        <w:trPr>
          <w:trHeight w:val="2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Kosto e vlerësuar[€]</w:t>
            </w:r>
          </w:p>
        </w:tc>
        <w:tc>
          <w:tcPr>
            <w:tcW w:w="3848" w:type="dxa"/>
            <w:tcBorders>
              <w:top w:val="nil"/>
              <w:left w:val="single" w:sz="4" w:space="0" w:color="auto"/>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325"/>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Kursimet e llogaritura (% or kWh/a)</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354"/>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Reduktimi i llogaritur I CO2 (tCO</w:t>
            </w:r>
            <w:r w:rsidRPr="00DA0BE0">
              <w:rPr>
                <w:rFonts w:ascii="Arial" w:eastAsia="Times New Roman" w:hAnsi="Arial" w:cs="Arial"/>
                <w:sz w:val="24"/>
                <w:szCs w:val="24"/>
                <w:vertAlign w:val="subscript"/>
              </w:rPr>
              <w:t>2</w:t>
            </w:r>
            <w:r w:rsidRPr="00DA0BE0">
              <w:rPr>
                <w:rFonts w:ascii="Arial" w:eastAsia="Times New Roman" w:hAnsi="Arial" w:cs="Arial"/>
                <w:sz w:val="24"/>
                <w:szCs w:val="24"/>
              </w:rPr>
              <w:t>/a)</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271"/>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Kosto e reduktimit të CO2 [€/ tCO2]</w:t>
            </w:r>
          </w:p>
        </w:tc>
        <w:tc>
          <w:tcPr>
            <w:tcW w:w="3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2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Burimi i financimit</w:t>
            </w:r>
          </w:p>
        </w:tc>
        <w:tc>
          <w:tcPr>
            <w:tcW w:w="3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4" w:rsidRPr="00DA0BE0" w:rsidRDefault="00BB692B" w:rsidP="00793A64">
            <w:pPr>
              <w:spacing w:after="0" w:line="240" w:lineRule="auto"/>
              <w:rPr>
                <w:rFonts w:ascii="Arial" w:eastAsia="Times New Roman" w:hAnsi="Arial" w:cs="Arial"/>
                <w:sz w:val="24"/>
                <w:szCs w:val="24"/>
              </w:rPr>
            </w:pPr>
            <w:r w:rsidRPr="00DA0BE0">
              <w:rPr>
                <w:rFonts w:ascii="Arial" w:eastAsia="Times New Roman" w:hAnsi="Arial" w:cs="Arial"/>
                <w:sz w:val="24"/>
                <w:szCs w:val="24"/>
              </w:rPr>
              <w:t>Qeveria</w:t>
            </w:r>
            <w:r w:rsidR="00793A64" w:rsidRPr="00DA0BE0">
              <w:rPr>
                <w:rFonts w:ascii="Arial" w:eastAsia="Times New Roman" w:hAnsi="Arial" w:cs="Arial"/>
                <w:sz w:val="24"/>
                <w:szCs w:val="24"/>
              </w:rPr>
              <w:t>, Buxheti komunal dhe donacionet</w:t>
            </w:r>
          </w:p>
        </w:tc>
      </w:tr>
      <w:tr w:rsidR="00793A64" w:rsidRPr="00DA0BE0" w:rsidTr="00452CC4">
        <w:trPr>
          <w:trHeight w:val="352"/>
          <w:jc w:val="center"/>
        </w:trPr>
        <w:tc>
          <w:tcPr>
            <w:tcW w:w="5816" w:type="dxa"/>
            <w:tcBorders>
              <w:top w:val="nil"/>
              <w:left w:val="single" w:sz="8" w:space="0" w:color="auto"/>
              <w:bottom w:val="single" w:sz="8"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Përshkrimi i shkurtër</w:t>
            </w:r>
          </w:p>
        </w:tc>
        <w:tc>
          <w:tcPr>
            <w:tcW w:w="3848" w:type="dxa"/>
            <w:tcBorders>
              <w:top w:val="nil"/>
              <w:left w:val="nil"/>
              <w:bottom w:val="single" w:sz="8" w:space="0" w:color="auto"/>
              <w:right w:val="single" w:sz="8" w:space="0" w:color="auto"/>
            </w:tcBorders>
            <w:shd w:val="clear" w:color="auto" w:fill="auto"/>
            <w:vAlign w:val="center"/>
            <w:hideMark/>
          </w:tcPr>
          <w:p w:rsidR="00793A64" w:rsidRPr="00DA0BE0" w:rsidRDefault="00793A64" w:rsidP="00793A64">
            <w:pPr>
              <w:spacing w:after="0" w:line="240" w:lineRule="auto"/>
              <w:ind w:left="360"/>
              <w:contextualSpacing/>
              <w:jc w:val="both"/>
              <w:rPr>
                <w:rFonts w:ascii="Arial" w:eastAsia="Times New Roman" w:hAnsi="Arial" w:cs="Arial"/>
                <w:sz w:val="24"/>
                <w:szCs w:val="24"/>
                <w:lang w:eastAsia="ja-JP"/>
              </w:rPr>
            </w:pPr>
          </w:p>
        </w:tc>
      </w:tr>
      <w:tr w:rsidR="00793A64" w:rsidRPr="00DA0BE0" w:rsidTr="00452CC4">
        <w:trPr>
          <w:trHeight w:val="963"/>
          <w:jc w:val="center"/>
        </w:trPr>
        <w:tc>
          <w:tcPr>
            <w:tcW w:w="5816" w:type="dxa"/>
            <w:tcBorders>
              <w:top w:val="nil"/>
              <w:left w:val="single" w:sz="4" w:space="0" w:color="auto"/>
              <w:bottom w:val="single" w:sz="4" w:space="0" w:color="auto"/>
              <w:right w:val="single" w:sz="4" w:space="0" w:color="auto"/>
            </w:tcBorders>
            <w:shd w:val="clear" w:color="auto" w:fill="auto"/>
            <w:vAlign w:val="center"/>
          </w:tcPr>
          <w:p w:rsidR="00793A64" w:rsidRPr="00DA0BE0" w:rsidRDefault="00793A64" w:rsidP="00793A64">
            <w:pPr>
              <w:spacing w:after="0" w:line="240" w:lineRule="auto"/>
              <w:jc w:val="both"/>
              <w:rPr>
                <w:rFonts w:ascii="Arial" w:eastAsia="Times New Roman" w:hAnsi="Arial" w:cs="Arial"/>
                <w:sz w:val="24"/>
                <w:szCs w:val="24"/>
              </w:rPr>
            </w:pPr>
          </w:p>
        </w:tc>
        <w:tc>
          <w:tcPr>
            <w:tcW w:w="3848" w:type="dxa"/>
            <w:tcBorders>
              <w:top w:val="nil"/>
              <w:left w:val="nil"/>
              <w:bottom w:val="single" w:sz="4" w:space="0" w:color="auto"/>
              <w:right w:val="single" w:sz="8" w:space="0" w:color="auto"/>
            </w:tcBorders>
            <w:shd w:val="clear" w:color="auto" w:fill="auto"/>
            <w:vAlign w:val="center"/>
          </w:tcPr>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Nxjerrja e vendimit per themelimin e Zyrës komunale për energji;</w:t>
            </w:r>
          </w:p>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Përgatitja dhe miratimi i rregullores përmes së cilës:  definohet numri i zyrtarëve të zyrës për energji; përcaktohen detyrat dhe përgjegjësit e zyrës për energji dhe stafit të saj; definohet forma e komunikimit me drejtoritë tjera brenda komunës si dhe forma e komunikimit dhe raportimit të zyrës ndaj institucioneve të tjera;</w:t>
            </w:r>
          </w:p>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 xml:space="preserve">Kompletimi i zyrës me pajisje dhe staf të nevojshëm; </w:t>
            </w:r>
          </w:p>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 xml:space="preserve">Ngritja e kapaciteteve profesionale të zyrtarëve, përmes trajnimeve dhe pjesëmarrjes në aktivitete që zhvillohen në fushën e EE; </w:t>
            </w:r>
          </w:p>
        </w:tc>
      </w:tr>
    </w:tbl>
    <w:p w:rsidR="005F0098" w:rsidRDefault="005F0098" w:rsidP="005F0098">
      <w:pPr>
        <w:tabs>
          <w:tab w:val="left" w:pos="2355"/>
        </w:tabs>
        <w:spacing w:after="120" w:line="276" w:lineRule="auto"/>
        <w:jc w:val="both"/>
        <w:rPr>
          <w:rFonts w:ascii="Arial" w:eastAsia="MS Mincho" w:hAnsi="Arial" w:cs="Arial"/>
          <w:sz w:val="24"/>
          <w:szCs w:val="24"/>
        </w:rPr>
      </w:pPr>
    </w:p>
    <w:p w:rsidR="000A04E7" w:rsidRDefault="000A04E7" w:rsidP="005F0098">
      <w:pPr>
        <w:tabs>
          <w:tab w:val="left" w:pos="2355"/>
        </w:tabs>
        <w:spacing w:after="120" w:line="276" w:lineRule="auto"/>
        <w:jc w:val="both"/>
        <w:rPr>
          <w:rFonts w:ascii="Arial" w:eastAsia="MS Mincho" w:hAnsi="Arial" w:cs="Arial"/>
          <w:sz w:val="24"/>
          <w:szCs w:val="24"/>
        </w:rPr>
      </w:pPr>
    </w:p>
    <w:p w:rsidR="000A04E7" w:rsidRDefault="000A04E7" w:rsidP="005F0098">
      <w:pPr>
        <w:tabs>
          <w:tab w:val="left" w:pos="2355"/>
        </w:tabs>
        <w:spacing w:after="120" w:line="276" w:lineRule="auto"/>
        <w:jc w:val="both"/>
        <w:rPr>
          <w:rFonts w:ascii="Arial" w:eastAsia="MS Mincho" w:hAnsi="Arial" w:cs="Arial"/>
          <w:sz w:val="24"/>
          <w:szCs w:val="24"/>
        </w:rPr>
      </w:pPr>
    </w:p>
    <w:p w:rsidR="000A04E7" w:rsidRPr="00DA0BE0" w:rsidRDefault="000A04E7" w:rsidP="005F0098">
      <w:pPr>
        <w:tabs>
          <w:tab w:val="left" w:pos="2355"/>
        </w:tabs>
        <w:spacing w:after="120" w:line="276" w:lineRule="auto"/>
        <w:jc w:val="both"/>
        <w:rPr>
          <w:rFonts w:ascii="Arial" w:eastAsia="MS Mincho" w:hAnsi="Arial" w:cs="Arial"/>
          <w:sz w:val="24"/>
          <w:szCs w:val="24"/>
        </w:rPr>
      </w:pPr>
    </w:p>
    <w:p w:rsidR="00793A64" w:rsidRPr="00DA0BE0" w:rsidRDefault="00793A64" w:rsidP="004D6399">
      <w:pPr>
        <w:pStyle w:val="Heading2"/>
        <w:rPr>
          <w:rFonts w:eastAsia="Times New Roman"/>
        </w:rPr>
      </w:pPr>
      <w:bookmarkStart w:id="241" w:name="_Toc14252923"/>
      <w:bookmarkStart w:id="242" w:name="_Toc26871125"/>
      <w:r w:rsidRPr="00DA0BE0">
        <w:rPr>
          <w:rFonts w:eastAsia="Times New Roman"/>
        </w:rPr>
        <w:lastRenderedPageBreak/>
        <w:t>6.2. Masat e efiçienc</w:t>
      </w:r>
      <w:r w:rsidR="003E70EC" w:rsidRPr="00DA0BE0">
        <w:rPr>
          <w:rFonts w:eastAsia="Times New Roman"/>
        </w:rPr>
        <w:t>ë</w:t>
      </w:r>
      <w:r w:rsidRPr="00DA0BE0">
        <w:rPr>
          <w:rFonts w:eastAsia="Times New Roman"/>
        </w:rPr>
        <w:t>s së energjisë sipas sektorëve</w:t>
      </w:r>
      <w:bookmarkEnd w:id="241"/>
      <w:bookmarkEnd w:id="242"/>
    </w:p>
    <w:p w:rsidR="00793A64" w:rsidRPr="00DA0BE0" w:rsidRDefault="00793A64" w:rsidP="004D6399">
      <w:pPr>
        <w:spacing w:after="120" w:line="276" w:lineRule="auto"/>
        <w:jc w:val="both"/>
        <w:rPr>
          <w:rFonts w:ascii="Cambria" w:eastAsia="MS Mincho" w:hAnsi="Cambria" w:cs="Times New Roman"/>
          <w:sz w:val="24"/>
        </w:rPr>
      </w:pPr>
    </w:p>
    <w:p w:rsidR="005F0098"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Në bazë të potencialit të kursimit dhe kritereve tjera ndihmëse si qëndrueshmëria e investimit dhe numri i shfrytëzuesve të ndërtesave komunale janë identifikuar  projektet për inve</w:t>
      </w:r>
      <w:r w:rsidR="004D6399" w:rsidRPr="00DA0BE0">
        <w:rPr>
          <w:rFonts w:ascii="Arial" w:eastAsia="MS Mincho" w:hAnsi="Arial" w:cs="Arial"/>
          <w:sz w:val="24"/>
          <w:szCs w:val="24"/>
        </w:rPr>
        <w:t>stime sipas sektorëve në vijim.</w:t>
      </w:r>
    </w:p>
    <w:p w:rsidR="00793A64" w:rsidRPr="00DA0BE0" w:rsidRDefault="00793A64" w:rsidP="004D6399">
      <w:pPr>
        <w:pStyle w:val="Heading3"/>
        <w:rPr>
          <w:rFonts w:eastAsia="Times New Roman"/>
        </w:rPr>
      </w:pPr>
      <w:bookmarkStart w:id="243" w:name="_Toc14252924"/>
      <w:bookmarkStart w:id="244" w:name="_Toc26871126"/>
      <w:r w:rsidRPr="00DA0BE0">
        <w:rPr>
          <w:rFonts w:eastAsia="Times New Roman"/>
        </w:rPr>
        <w:t>6.2.1. Masat e efiçiencës së energjisë në sektorin publik</w:t>
      </w:r>
      <w:bookmarkEnd w:id="243"/>
      <w:bookmarkEnd w:id="244"/>
    </w:p>
    <w:p w:rsidR="00793A64" w:rsidRPr="00DA0BE0" w:rsidRDefault="00793A64" w:rsidP="004D6399">
      <w:pPr>
        <w:tabs>
          <w:tab w:val="left" w:pos="1530"/>
        </w:tabs>
        <w:spacing w:after="120" w:line="276" w:lineRule="auto"/>
        <w:jc w:val="both"/>
        <w:rPr>
          <w:rFonts w:ascii="Arial" w:eastAsia="MS Mincho" w:hAnsi="Arial" w:cs="Arial"/>
          <w:sz w:val="24"/>
          <w:szCs w:val="24"/>
        </w:rPr>
      </w:pP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Me qëllim të reduktimit të konsumit energjetik, në sektorin publik mund të merren masat e efiçiencës së energjisë si:</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Izolimi termik i mureve të ndërtesës;</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Ndërrimin e dritareve të vjetra me karakteristika të dobëta termike me dritare të reja me karakteristika termike dukshëm më të mira;</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Izolimi termik i pllakës së tavanit; </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Izolimi termik i dyshemesë - kjo masë duhet analizuar mirë për të parë nëse kostoja e renovimit është e arsyeshme;</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Ndërrimi i poçeve me ato efiçiente – LED;</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Zëvendësimi i sistemeve joefiçiente të ngrohjes me ato efiçiente, duke synuar qe si burim energjetik të jetë peleti;</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Instalimi dhe funksionalizimi i sistemeve diellore për ngrohjen e ujit sanitar, sidomos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shëndetësore. </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Siç shihet nga të dhënat më lartë, pothuajse shumica e ndërtesave kanë potencial për kursim të energjisë, edhe ato ndërtesa të cilat sipas konsumit aktual nuk konsiderohen se kanë potencial për kursim të energjisë kanë nevojë për zbatim të masave të EE. Megjithatë, është e pa mundur që në periudhën tre vjeçare sa planifikohet të jetë ky plan, të bëhen investime në të gjitha ndërtesat. Mbi bazën e kësaj, janë përzgjedhur ndërtesat për të cilat mund të bëhen investime. Për përzgjedhjen e ndërtesave në kuadër të këtij plani janë trajtuar tre opsione:</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b/>
          <w:sz w:val="24"/>
          <w:szCs w:val="24"/>
        </w:rPr>
        <w:t>Opsioni 1</w:t>
      </w:r>
      <w:r w:rsidRPr="00DA0BE0">
        <w:rPr>
          <w:rFonts w:ascii="Arial" w:eastAsia="MS Mincho" w:hAnsi="Arial" w:cs="Arial"/>
          <w:sz w:val="24"/>
          <w:szCs w:val="24"/>
        </w:rPr>
        <w:t>- Përzgjedhja e ndërtesave duke u bazuar vetëm në nivelin e konsumit specifik vjetor të energjisë më të lartë. Bazuar në analizën që është bërë, konsumi specifik nuk është tregues real i gjendjes së një ndërtese, meqë ka ndërtesa të cilat janë në gjendje jo të mirë sa i përket performancës energjetike dhe kanë konsum të vogël specifik vjetor të energjisë dhe anasjelltas.</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b/>
          <w:sz w:val="24"/>
          <w:szCs w:val="24"/>
        </w:rPr>
        <w:t>Opsioni 2</w:t>
      </w:r>
      <w:r w:rsidRPr="00DA0BE0">
        <w:rPr>
          <w:rFonts w:ascii="Arial" w:eastAsia="MS Mincho" w:hAnsi="Arial" w:cs="Arial"/>
          <w:sz w:val="24"/>
          <w:szCs w:val="24"/>
        </w:rPr>
        <w:t xml:space="preserve">- Përzgjedhja e ndërtesave duke u bazuar vetëm në nivelin e kursimit më të lartë vjetor të energjisë. Ky do të ishte një opsion i mirë për komunën meqë do të merreshin masa të EE në ndërtesa që kanë potencial të madh të kursimit dhe me këtë rast do të vije deri të kursimi më i shpejtë në buxhetin e komunës. Megjithatë mbi bazën e këtij opsioni do të mbesin pa u futur në plan një numër i ndërtesave që janë në </w:t>
      </w:r>
      <w:r w:rsidRPr="00DA0BE0">
        <w:rPr>
          <w:rFonts w:ascii="Arial" w:eastAsia="MS Mincho" w:hAnsi="Arial" w:cs="Arial"/>
          <w:sz w:val="24"/>
          <w:szCs w:val="24"/>
        </w:rPr>
        <w:lastRenderedPageBreak/>
        <w:t>gjendje jo të mirë sa i përket komforit, komponent e cila duhet të merret në vazhdimësi në konsideratë.</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b/>
          <w:sz w:val="24"/>
          <w:szCs w:val="24"/>
        </w:rPr>
        <w:t>Opsioni 3-</w:t>
      </w:r>
      <w:r w:rsidRPr="00DA0BE0">
        <w:rPr>
          <w:rFonts w:ascii="Arial" w:eastAsia="MS Mincho" w:hAnsi="Arial" w:cs="Arial"/>
          <w:sz w:val="24"/>
          <w:szCs w:val="24"/>
        </w:rPr>
        <w:t xml:space="preserve"> Sipas të cilit do të merren në konsideratë një numër më i madh i kritereve si në vijim:</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specifik vjetor i energjisë; </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Karakteristikat teknike të ndërtesës dhe niveli i masave të EE të zbatuara;</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Investimet që janë bërë në ndërtesë viteve të fundit;</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Prioriteteve të vendosura nga 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për investime në periudhën 2019-2021;</w:t>
      </w:r>
    </w:p>
    <w:p w:rsidR="00793A64" w:rsidRPr="00DA0BE0" w:rsidRDefault="00793A64"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 xml:space="preserve">Për përzgjedhjen e ndërtesave, është marr në konsideratë opsioni 3. Konsiderohet se është opsioni me i mire duke pasur për bazë gjendjen reale qe aktualisht janë ndërtesat. </w:t>
      </w:r>
    </w:p>
    <w:p w:rsidR="00793A64" w:rsidRPr="00DA0BE0" w:rsidRDefault="00793A64"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 xml:space="preserve">Sipas këtij opsioni, për investime në kuadër të këtij plani janë propozuar </w:t>
      </w:r>
      <w:r w:rsidR="00BC2AA8" w:rsidRPr="00DA0BE0">
        <w:rPr>
          <w:rFonts w:ascii="Arial" w:eastAsia="Calibri" w:hAnsi="Arial" w:cs="Arial"/>
          <w:sz w:val="24"/>
          <w:szCs w:val="24"/>
        </w:rPr>
        <w:t>16</w:t>
      </w:r>
      <w:r w:rsidRPr="00DA0BE0">
        <w:rPr>
          <w:rFonts w:ascii="Arial" w:eastAsia="Calibri" w:hAnsi="Arial" w:cs="Arial"/>
          <w:sz w:val="24"/>
          <w:szCs w:val="24"/>
        </w:rPr>
        <w:t xml:space="preserve"> ndërtesa të sektorit të arsimit. Të gjitha ndërtesat e propozuara konsiderohen me prioritet për investime në masa të EE sipas kriterit 3 me lartë. </w:t>
      </w:r>
    </w:p>
    <w:p w:rsidR="003C4A03" w:rsidRPr="00DA0BE0" w:rsidRDefault="003C4A03"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 xml:space="preserve">Këto ndërtesa janë ndarë në dy grupe. Ndarja e tillë është bëre duke u bazuar në konsumin mesatar vjetor të energjisë dhe potencialin e kursimit: </w:t>
      </w:r>
    </w:p>
    <w:p w:rsidR="003C4A03" w:rsidRPr="00DA0BE0" w:rsidRDefault="003C4A03"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b/>
          <w:sz w:val="24"/>
          <w:szCs w:val="24"/>
        </w:rPr>
        <w:t>Grupi 1</w:t>
      </w:r>
      <w:r w:rsidRPr="00DA0BE0">
        <w:rPr>
          <w:rFonts w:ascii="Arial" w:eastAsia="Calibri" w:hAnsi="Arial" w:cs="Arial"/>
          <w:sz w:val="24"/>
          <w:szCs w:val="24"/>
        </w:rPr>
        <w:t xml:space="preserve">- janë ndërtesat të cilat konsiderohen me prioritet për investime dhe sipas të dhënave të konsumit energjetik në tri vitet e fundit, është llogaritur së këto ndërtesa kanë potencial për kursim të energjisë. </w:t>
      </w:r>
    </w:p>
    <w:p w:rsidR="003C4A03" w:rsidRPr="00DA0BE0" w:rsidRDefault="003C4A03"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b/>
          <w:sz w:val="24"/>
          <w:szCs w:val="24"/>
        </w:rPr>
        <w:t>Grupi 2</w:t>
      </w:r>
      <w:r w:rsidRPr="00DA0BE0">
        <w:rPr>
          <w:rFonts w:ascii="Arial" w:eastAsia="Calibri" w:hAnsi="Arial" w:cs="Arial"/>
          <w:sz w:val="24"/>
          <w:szCs w:val="24"/>
        </w:rPr>
        <w:t xml:space="preserve"> - janë ndërtesat të cilat konsiderohen me prioritet për investime në masa të EE por sipas të dhënave të konsumit energjetik në tri vitet e fundit, është llogaritur së këto ndërtesa nuk kanë potencial për kursim të energjisë. </w:t>
      </w:r>
    </w:p>
    <w:p w:rsidR="00793A64" w:rsidRPr="00DA0BE0" w:rsidRDefault="00793A64"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Në tabelën më poshtë janë të paraqitura ndërtesat që rekomandohet se duhet të zbatohen masat e EE</w:t>
      </w:r>
      <w:r w:rsidR="0085703C" w:rsidRPr="00DA0BE0">
        <w:rPr>
          <w:rFonts w:ascii="Arial" w:eastAsia="Calibri" w:hAnsi="Arial" w:cs="Arial"/>
          <w:sz w:val="24"/>
          <w:szCs w:val="24"/>
        </w:rPr>
        <w:t>-së në periudhën 2019-2021.</w:t>
      </w:r>
    </w:p>
    <w:p w:rsidR="00793A64" w:rsidRPr="00DA0BE0" w:rsidRDefault="00793A64" w:rsidP="00793A64">
      <w:pPr>
        <w:tabs>
          <w:tab w:val="left" w:pos="1530"/>
        </w:tabs>
        <w:spacing w:after="0" w:line="276" w:lineRule="auto"/>
        <w:jc w:val="center"/>
        <w:rPr>
          <w:rFonts w:ascii="Arial" w:eastAsia="MS Mincho" w:hAnsi="Arial" w:cs="Arial"/>
        </w:rPr>
      </w:pPr>
      <w:bookmarkStart w:id="245" w:name="_Toc13142732"/>
      <w:bookmarkStart w:id="246" w:name="_Toc26871174"/>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24</w:t>
      </w:r>
      <w:r w:rsidRPr="00DA0BE0">
        <w:rPr>
          <w:rFonts w:ascii="Arial" w:eastAsia="Calibri" w:hAnsi="Arial" w:cs="Arial"/>
        </w:rPr>
        <w:fldChar w:fldCharType="end"/>
      </w:r>
      <w:r w:rsidRPr="00DA0BE0">
        <w:rPr>
          <w:rFonts w:ascii="Arial" w:eastAsia="MS Mincho" w:hAnsi="Arial" w:cs="Arial"/>
        </w:rPr>
        <w:t>. Ndërtesat me potencial kursimi, të rekomanduar për zbatim të masave të EE në</w:t>
      </w:r>
      <w:bookmarkEnd w:id="245"/>
      <w:bookmarkEnd w:id="246"/>
      <w:r w:rsidRPr="00DA0BE0">
        <w:rPr>
          <w:rFonts w:ascii="Arial" w:eastAsia="MS Mincho" w:hAnsi="Arial" w:cs="Arial"/>
        </w:rPr>
        <w:t xml:space="preserve"> </w:t>
      </w:r>
    </w:p>
    <w:p w:rsidR="00793A64" w:rsidRPr="00DA0BE0" w:rsidRDefault="00793A64" w:rsidP="00793A64">
      <w:pPr>
        <w:tabs>
          <w:tab w:val="left" w:pos="1530"/>
        </w:tabs>
        <w:spacing w:after="0" w:line="276" w:lineRule="auto"/>
        <w:jc w:val="center"/>
        <w:rPr>
          <w:rFonts w:ascii="Arial" w:eastAsia="MS Mincho" w:hAnsi="Arial" w:cs="Arial"/>
        </w:rPr>
      </w:pPr>
      <w:r w:rsidRPr="00DA0BE0">
        <w:rPr>
          <w:rFonts w:ascii="Arial" w:eastAsia="MS Mincho" w:hAnsi="Arial" w:cs="Arial"/>
        </w:rPr>
        <w:t>periudhën 2019-2021</w:t>
      </w:r>
    </w:p>
    <w:tbl>
      <w:tblPr>
        <w:tblStyle w:val="TableGrid"/>
        <w:tblW w:w="0" w:type="auto"/>
        <w:tblLook w:val="04A0" w:firstRow="1" w:lastRow="0" w:firstColumn="1" w:lastColumn="0" w:noHBand="0" w:noVBand="1"/>
      </w:tblPr>
      <w:tblGrid>
        <w:gridCol w:w="369"/>
        <w:gridCol w:w="1025"/>
        <w:gridCol w:w="830"/>
        <w:gridCol w:w="863"/>
        <w:gridCol w:w="846"/>
        <w:gridCol w:w="1059"/>
        <w:gridCol w:w="870"/>
        <w:gridCol w:w="863"/>
        <w:gridCol w:w="962"/>
        <w:gridCol w:w="846"/>
        <w:gridCol w:w="1043"/>
      </w:tblGrid>
      <w:tr w:rsidR="001C6ED5" w:rsidRPr="00DA0BE0" w:rsidTr="001C6ED5">
        <w:trPr>
          <w:trHeight w:val="1530"/>
        </w:trPr>
        <w:tc>
          <w:tcPr>
            <w:tcW w:w="340"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nr.</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Emërtimi i ndërtesës</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Lloji i ndërtesës</w:t>
            </w:r>
          </w:p>
        </w:tc>
        <w:tc>
          <w:tcPr>
            <w:tcW w:w="999" w:type="dxa"/>
            <w:hideMark/>
          </w:tcPr>
          <w:p w:rsidR="001C6ED5" w:rsidRPr="00DA0BE0" w:rsidRDefault="003E70EC"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Sipërfaqja</w:t>
            </w:r>
            <w:r w:rsidR="001C6ED5" w:rsidRPr="00DA0BE0">
              <w:rPr>
                <w:rFonts w:ascii="Arial" w:eastAsia="Calibri" w:hAnsi="Arial" w:cs="Arial"/>
                <w:sz w:val="16"/>
                <w:szCs w:val="16"/>
              </w:rPr>
              <w:t xml:space="preserve"> totale e objektit m²</w:t>
            </w:r>
          </w:p>
        </w:tc>
        <w:tc>
          <w:tcPr>
            <w:tcW w:w="97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Sipërfaqja ngrohëse, m²</w:t>
            </w:r>
          </w:p>
        </w:tc>
        <w:tc>
          <w:tcPr>
            <w:tcW w:w="1237"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mesatar  i energjisë 2016-2018 (kWh/v)</w:t>
            </w:r>
          </w:p>
        </w:tc>
        <w:tc>
          <w:tcPr>
            <w:tcW w:w="1008"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specifik mesatar i energjisë (kWh/m²/v)</w:t>
            </w:r>
          </w:p>
        </w:tc>
        <w:tc>
          <w:tcPr>
            <w:tcW w:w="99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Kosto e konsumit Euro/v</w:t>
            </w:r>
          </w:p>
        </w:tc>
        <w:tc>
          <w:tcPr>
            <w:tcW w:w="111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Potenciali i kursimit (kWh/v) </w:t>
            </w:r>
          </w:p>
        </w:tc>
        <w:tc>
          <w:tcPr>
            <w:tcW w:w="97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Potenciali kursimit  (%)</w:t>
            </w:r>
          </w:p>
        </w:tc>
        <w:tc>
          <w:tcPr>
            <w:tcW w:w="1217"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Investimet (€)</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"Nesim Elshani" -Nagavc</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1358.74</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400.00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65231.00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155.62</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1936.62</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30247.92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46.37</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65000.00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''Milaim Krasniqi'' </w:t>
            </w:r>
            <w:r w:rsidRPr="00DA0BE0">
              <w:rPr>
                <w:rFonts w:ascii="Arial" w:eastAsia="Calibri" w:hAnsi="Arial" w:cs="Arial"/>
                <w:sz w:val="16"/>
                <w:szCs w:val="16"/>
              </w:rPr>
              <w:lastRenderedPageBreak/>
              <w:t>/Pastaselle</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lastRenderedPageBreak/>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669.58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340.00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107295.00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313.09</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3049.01</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79250.52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73.86</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55000.00</w:t>
            </w:r>
          </w:p>
        </w:tc>
      </w:tr>
      <w:tr w:rsidR="001C6ED5" w:rsidRPr="00DA0BE0" w:rsidTr="001C6ED5">
        <w:trPr>
          <w:trHeight w:val="765"/>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lastRenderedPageBreak/>
              <w:t>3</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SHML ''12 Maj''- Ratkoc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2815.40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2120.00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186361.40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87.34</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5750.67</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15551.75</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8.34</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135000.00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"Sopniqi"-Sapniq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536.04</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81552.67</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272.74</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2775.06</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55893.52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68.54</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45000.00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"Skender Kastrati" - Gexhe</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697.50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590.00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50778.33</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85.07</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1839.16</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2992.93</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5.89</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50000.00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"Faik Konica" - Celine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1073.51</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360.00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110956.33</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296.60</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3680.33</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77976.78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70.28</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40000.00</w:t>
            </w:r>
          </w:p>
        </w:tc>
      </w:tr>
      <w:tr w:rsidR="001C6ED5" w:rsidRPr="00DA0BE0" w:rsidTr="001C6ED5">
        <w:trPr>
          <w:trHeight w:val="102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''Haki Stermilli'' - Zoqishtë</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794.34</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350.00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77680.67</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218.28</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2268.04</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48398.19</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62.30</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110000.00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''Hamez Thaqi''- Xerxe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1197.80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1020.00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116827.70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114.10</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3801.59</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34777.68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29.77</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75000.00</w:t>
            </w:r>
          </w:p>
        </w:tc>
      </w:tr>
      <w:tr w:rsidR="001C6ED5" w:rsidRPr="00DA0BE0" w:rsidTr="001C6ED5">
        <w:trPr>
          <w:trHeight w:val="765"/>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9</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Parashkollore “Kinderberg” - Krusha e Madhe</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87.20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15660.00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261.00</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466.66</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10860.00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69.35</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12000.00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"Deshmoret e Zatriqit"- Zatriq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420.78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240.00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70119.00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286.66</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2260.73</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49599.32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70.74</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20000.00</w:t>
            </w:r>
          </w:p>
        </w:tc>
      </w:tr>
      <w:tr w:rsidR="001C6ED5" w:rsidRPr="00DA0BE0" w:rsidTr="001C6ED5">
        <w:trPr>
          <w:trHeight w:val="30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Gjithsej</w:t>
            </w:r>
          </w:p>
        </w:tc>
        <w:tc>
          <w:tcPr>
            <w:tcW w:w="95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9650.89</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5770.00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882462.10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209.05</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27827.87</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405548.60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45.96</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607000.00</w:t>
            </w:r>
          </w:p>
        </w:tc>
      </w:tr>
    </w:tbl>
    <w:p w:rsidR="00793A64" w:rsidRPr="00DA0BE0" w:rsidRDefault="00793A64" w:rsidP="00793A64">
      <w:pPr>
        <w:tabs>
          <w:tab w:val="left" w:pos="1530"/>
        </w:tabs>
        <w:spacing w:after="120" w:line="276" w:lineRule="auto"/>
        <w:jc w:val="both"/>
        <w:rPr>
          <w:rFonts w:ascii="Arial" w:eastAsia="Calibri" w:hAnsi="Arial" w:cs="Arial"/>
          <w:color w:val="FF0000"/>
          <w:sz w:val="24"/>
          <w:szCs w:val="24"/>
        </w:rPr>
      </w:pPr>
    </w:p>
    <w:p w:rsidR="00BC2AA8" w:rsidRPr="00DA0BE0" w:rsidRDefault="00BC2AA8" w:rsidP="00BC2AA8">
      <w:pPr>
        <w:tabs>
          <w:tab w:val="left" w:pos="1530"/>
        </w:tabs>
        <w:spacing w:after="200" w:line="276" w:lineRule="auto"/>
        <w:jc w:val="center"/>
        <w:rPr>
          <w:rFonts w:ascii="Arial" w:eastAsia="MS Mincho" w:hAnsi="Arial" w:cs="Arial"/>
        </w:rPr>
      </w:pPr>
      <w:bookmarkStart w:id="247" w:name="_Toc13142733"/>
      <w:bookmarkStart w:id="248" w:name="_Toc26871175"/>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25</w:t>
      </w:r>
      <w:r w:rsidRPr="00DA0BE0">
        <w:rPr>
          <w:rFonts w:ascii="Arial" w:eastAsia="Calibri" w:hAnsi="Arial" w:cs="Arial"/>
        </w:rPr>
        <w:fldChar w:fldCharType="end"/>
      </w:r>
      <w:r w:rsidRPr="00DA0BE0">
        <w:rPr>
          <w:rFonts w:ascii="Arial" w:eastAsia="MS Mincho" w:hAnsi="Arial" w:cs="Arial"/>
        </w:rPr>
        <w:t>. Ndërtesat pa potencial kursimi të energjisë, të rekomanduar për zbatim të masave të EE në periudhën 2019-2021</w:t>
      </w:r>
      <w:bookmarkEnd w:id="247"/>
      <w:bookmarkEnd w:id="248"/>
    </w:p>
    <w:tbl>
      <w:tblPr>
        <w:tblStyle w:val="TableGrid"/>
        <w:tblW w:w="9355" w:type="dxa"/>
        <w:tblLayout w:type="fixed"/>
        <w:tblLook w:val="04A0" w:firstRow="1" w:lastRow="0" w:firstColumn="1" w:lastColumn="0" w:noHBand="0" w:noVBand="1"/>
      </w:tblPr>
      <w:tblGrid>
        <w:gridCol w:w="403"/>
        <w:gridCol w:w="1122"/>
        <w:gridCol w:w="810"/>
        <w:gridCol w:w="810"/>
        <w:gridCol w:w="810"/>
        <w:gridCol w:w="990"/>
        <w:gridCol w:w="900"/>
        <w:gridCol w:w="810"/>
        <w:gridCol w:w="810"/>
        <w:gridCol w:w="990"/>
        <w:gridCol w:w="900"/>
      </w:tblGrid>
      <w:tr w:rsidR="001C6ED5" w:rsidRPr="00DA0BE0" w:rsidTr="001C6ED5">
        <w:trPr>
          <w:trHeight w:val="1530"/>
        </w:trPr>
        <w:tc>
          <w:tcPr>
            <w:tcW w:w="403"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nr.</w:t>
            </w:r>
          </w:p>
        </w:tc>
        <w:tc>
          <w:tcPr>
            <w:tcW w:w="1122"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Emërtimi i ndërtesës</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Lloji i ndërtesës</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Siperfaqja totale e objektit m²</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Sipërfaqja ngrohëse, m²</w:t>
            </w:r>
          </w:p>
        </w:tc>
        <w:tc>
          <w:tcPr>
            <w:tcW w:w="99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mesatar  i energjisë 2016-2018 (kWh/v)</w:t>
            </w:r>
          </w:p>
        </w:tc>
        <w:tc>
          <w:tcPr>
            <w:tcW w:w="90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specifik mesatar i energjisë (kWh/m²/v)</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Kosto e konsumit Euro/v</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Potenciali i kursimit (kWh/v) </w:t>
            </w:r>
          </w:p>
        </w:tc>
        <w:tc>
          <w:tcPr>
            <w:tcW w:w="99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Potenciali kursimit  (%)</w:t>
            </w:r>
          </w:p>
        </w:tc>
        <w:tc>
          <w:tcPr>
            <w:tcW w:w="90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Investimet (€)</w:t>
            </w:r>
          </w:p>
        </w:tc>
      </w:tr>
      <w:tr w:rsidR="001C6ED5" w:rsidRPr="00DA0BE0" w:rsidTr="003E70EC">
        <w:trPr>
          <w:trHeight w:val="584"/>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w:t>
            </w:r>
          </w:p>
        </w:tc>
        <w:tc>
          <w:tcPr>
            <w:tcW w:w="1122"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"Rilindja" - Çollak</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1392.00</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1200.00</w:t>
            </w:r>
          </w:p>
        </w:tc>
        <w:tc>
          <w:tcPr>
            <w:tcW w:w="99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61259.67</w:t>
            </w:r>
          </w:p>
        </w:tc>
        <w:tc>
          <w:tcPr>
            <w:tcW w:w="90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50.85</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1965.73</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90000.00</w:t>
            </w:r>
          </w:p>
        </w:tc>
      </w:tr>
      <w:tr w:rsidR="001C6ED5" w:rsidRPr="00DA0BE0" w:rsidTr="001C6ED5">
        <w:trPr>
          <w:trHeight w:val="765"/>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lastRenderedPageBreak/>
              <w:t>12</w:t>
            </w:r>
          </w:p>
        </w:tc>
        <w:tc>
          <w:tcPr>
            <w:tcW w:w="1122"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“Ardhmëria”-Rahovec</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1781.10</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1350.00</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80955.69</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58.45</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7929.79</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115000.00</w:t>
            </w:r>
          </w:p>
        </w:tc>
      </w:tr>
      <w:tr w:rsidR="001C6ED5" w:rsidRPr="00DA0BE0" w:rsidTr="003E70EC">
        <w:trPr>
          <w:trHeight w:val="800"/>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w:t>
            </w:r>
          </w:p>
        </w:tc>
        <w:tc>
          <w:tcPr>
            <w:tcW w:w="1122"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"Bekim Sylka" - Rahovec </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2347.15</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1750.00</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138487.60</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77.52</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5162.77</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130000.00</w:t>
            </w:r>
          </w:p>
        </w:tc>
      </w:tr>
      <w:tr w:rsidR="001C6ED5" w:rsidRPr="00DA0BE0" w:rsidTr="003E70EC">
        <w:trPr>
          <w:trHeight w:val="359"/>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1122"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Gjithsej</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5520.25</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4300.00</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280702.95</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62.27</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15058.28</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335000.00</w:t>
            </w:r>
          </w:p>
        </w:tc>
      </w:tr>
    </w:tbl>
    <w:p w:rsidR="00BC2AA8" w:rsidRPr="00DA0BE0" w:rsidRDefault="00BC2AA8" w:rsidP="00793A64">
      <w:pPr>
        <w:tabs>
          <w:tab w:val="left" w:pos="1530"/>
        </w:tabs>
        <w:spacing w:after="120" w:line="276" w:lineRule="auto"/>
        <w:jc w:val="both"/>
        <w:rPr>
          <w:rFonts w:ascii="Arial" w:eastAsia="Calibri" w:hAnsi="Arial" w:cs="Arial"/>
          <w:color w:val="FF0000"/>
          <w:sz w:val="24"/>
          <w:szCs w:val="24"/>
        </w:rPr>
      </w:pPr>
    </w:p>
    <w:p w:rsidR="00793A64" w:rsidRPr="00DA0BE0" w:rsidRDefault="00793A64" w:rsidP="00710FC3">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Për secilën ndërtesë të përzgjedhur për zbatim të masave të EE në periudhën 2019-2021 është përgatitur formulari i veçantë i cili përmban elementet themelore, përfshirë koston e vlerësuar për investime, potencialin e kursimit të energjisë, vlerën e kursimit te emisioneve të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dhe masat e EE të cilat duhet të ndërmerren për ndërtesën përkatëse. Masat janë vendos duke u bazuar në incizimet në teren qe i janë bërë secilës ndërtesë, ndërsa vlera e investimeve në masa të EE është vendosur duke marr për bazë çmimet aktuale të tregut dhe janë llogaritur për secilën mase të EE të paraqitur në formularët e mëposhtëm. Të ndërtesat që janë planifikuar masat e EE dhe kanë periudhën e kthimit të investimeve me të gjatë së 16 vite, kjo pjesë nuk është plotësuar ne formular.</w:t>
      </w:r>
    </w:p>
    <w:p w:rsidR="00793A64" w:rsidRPr="00DA0BE0" w:rsidRDefault="00793A64" w:rsidP="00710FC3">
      <w:pPr>
        <w:shd w:val="clear" w:color="auto" w:fill="FFD966" w:themeFill="accent4" w:themeFillTint="99"/>
        <w:tabs>
          <w:tab w:val="left" w:pos="1530"/>
        </w:tabs>
        <w:spacing w:after="120" w:line="276" w:lineRule="auto"/>
        <w:contextualSpacing/>
        <w:jc w:val="both"/>
        <w:rPr>
          <w:rFonts w:ascii="Arial" w:eastAsia="MS Mincho" w:hAnsi="Arial" w:cs="Arial"/>
          <w:b/>
          <w:i/>
          <w:sz w:val="24"/>
          <w:szCs w:val="24"/>
        </w:rPr>
      </w:pPr>
      <w:r w:rsidRPr="00DA0BE0">
        <w:rPr>
          <w:rFonts w:ascii="Arial" w:eastAsia="MS Mincho" w:hAnsi="Arial" w:cs="Arial"/>
          <w:b/>
          <w:i/>
          <w:sz w:val="24"/>
          <w:szCs w:val="24"/>
        </w:rPr>
        <w:t>Përkundër këtyre të dhënave që paraqiten në formularët me poshtë, rekomandohet qe para çdo planifikimi për investim në ndonjë ndërtesë të bëhet auditimi i energjisë për ndërtesën përkatëse.</w:t>
      </w:r>
    </w:p>
    <w:p w:rsidR="00793A64" w:rsidRPr="00DA0BE0" w:rsidRDefault="00793A64" w:rsidP="00710FC3">
      <w:pPr>
        <w:tabs>
          <w:tab w:val="left" w:pos="1530"/>
        </w:tabs>
        <w:spacing w:after="120" w:line="276" w:lineRule="auto"/>
        <w:jc w:val="both"/>
        <w:rPr>
          <w:rFonts w:ascii="Arial" w:eastAsia="Calibri" w:hAnsi="Arial" w:cs="Arial"/>
          <w:color w:val="FF0000"/>
          <w:sz w:val="24"/>
          <w:szCs w:val="24"/>
        </w:rPr>
      </w:pPr>
    </w:p>
    <w:p w:rsidR="00793A64" w:rsidRPr="00DA0BE0" w:rsidRDefault="00793A64" w:rsidP="00710FC3">
      <w:pPr>
        <w:pStyle w:val="Heading4"/>
        <w:rPr>
          <w:rFonts w:eastAsia="Times New Roman"/>
        </w:rPr>
      </w:pPr>
      <w:bookmarkStart w:id="249" w:name="_Toc14095653"/>
      <w:bookmarkStart w:id="250" w:name="_Toc26871127"/>
      <w:r w:rsidRPr="00DA0BE0">
        <w:rPr>
          <w:rFonts w:eastAsia="Times New Roman"/>
        </w:rPr>
        <w:t>6.2.1.</w:t>
      </w:r>
      <w:r w:rsidR="00BC2AA8" w:rsidRPr="00DA0BE0">
        <w:rPr>
          <w:rFonts w:eastAsia="Times New Roman"/>
        </w:rPr>
        <w:t>1</w:t>
      </w:r>
      <w:r w:rsidRPr="00DA0BE0">
        <w:rPr>
          <w:rFonts w:eastAsia="Times New Roman"/>
        </w:rPr>
        <w:t>. Ndërtesat e arsimit, shkencës dhe teknologjisë</w:t>
      </w:r>
      <w:bookmarkEnd w:id="249"/>
      <w:bookmarkEnd w:id="250"/>
    </w:p>
    <w:p w:rsidR="00710FC3" w:rsidRPr="00DA0BE0" w:rsidRDefault="00710FC3" w:rsidP="00E830D0">
      <w:pPr>
        <w:spacing w:after="120" w:line="276" w:lineRule="auto"/>
        <w:jc w:val="both"/>
        <w:rPr>
          <w:rFonts w:ascii="Arial" w:eastAsia="MS Mincho" w:hAnsi="Arial" w:cs="Arial"/>
          <w:sz w:val="24"/>
          <w:szCs w:val="24"/>
        </w:rPr>
      </w:pPr>
      <w:bookmarkStart w:id="251" w:name="_Toc13142734"/>
    </w:p>
    <w:p w:rsidR="00E830D0" w:rsidRPr="00DA0BE0" w:rsidRDefault="00E830D0" w:rsidP="00710FC3">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 investime në kuadër të këtij plani janë propozuar 1</w:t>
      </w:r>
      <w:r w:rsidR="002D4395" w:rsidRPr="00DA0BE0">
        <w:rPr>
          <w:rFonts w:ascii="Arial" w:eastAsia="MS Mincho" w:hAnsi="Arial" w:cs="Arial"/>
          <w:sz w:val="24"/>
          <w:szCs w:val="24"/>
        </w:rPr>
        <w:t>3</w:t>
      </w:r>
      <w:r w:rsidRPr="00DA0BE0">
        <w:rPr>
          <w:rFonts w:ascii="Arial" w:eastAsia="MS Mincho" w:hAnsi="Arial" w:cs="Arial"/>
          <w:sz w:val="24"/>
          <w:szCs w:val="24"/>
        </w:rPr>
        <w:t>. ndërtesa. Në tabelat e mëposhtme janë treguar masat e propozuara për ndërtesat arsimore.</w:t>
      </w:r>
    </w:p>
    <w:p w:rsidR="007740C5" w:rsidRPr="00DA0BE0" w:rsidRDefault="007740C5" w:rsidP="007740C5">
      <w:pPr>
        <w:spacing w:after="120" w:line="276" w:lineRule="auto"/>
        <w:jc w:val="center"/>
        <w:rPr>
          <w:rFonts w:ascii="Arial" w:eastAsia="MS Mincho" w:hAnsi="Arial" w:cs="Arial"/>
        </w:rPr>
      </w:pPr>
      <w:bookmarkStart w:id="252" w:name="_Toc26871176"/>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26</w:t>
      </w:r>
      <w:r w:rsidRPr="00DA0BE0">
        <w:rPr>
          <w:rFonts w:ascii="Arial" w:eastAsia="MS Mincho" w:hAnsi="Arial" w:cs="Arial"/>
        </w:rPr>
        <w:fldChar w:fldCharType="end"/>
      </w:r>
      <w:r w:rsidRPr="00DA0BE0">
        <w:rPr>
          <w:rFonts w:ascii="Arial" w:eastAsia="MS Mincho" w:hAnsi="Arial" w:cs="Arial"/>
        </w:rPr>
        <w:t>. Ndërtesat më potencial kursimi të energjisë, te rekomanduar për renovim (Grupi 1)</w:t>
      </w:r>
      <w:bookmarkEnd w:id="251"/>
      <w:bookmarkEnd w:id="252"/>
    </w:p>
    <w:tbl>
      <w:tblPr>
        <w:tblW w:w="8860" w:type="dxa"/>
        <w:jc w:val="center"/>
        <w:tblLook w:val="04A0" w:firstRow="1" w:lastRow="0" w:firstColumn="1" w:lastColumn="0" w:noHBand="0" w:noVBand="1"/>
      </w:tblPr>
      <w:tblGrid>
        <w:gridCol w:w="4320"/>
        <w:gridCol w:w="4540"/>
      </w:tblGrid>
      <w:tr w:rsidR="0085703C" w:rsidRPr="00DA0BE0" w:rsidTr="00052083">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Masa nr. 1.</w:t>
            </w:r>
          </w:p>
        </w:tc>
      </w:tr>
      <w:tr w:rsidR="0085703C" w:rsidRPr="00DA0BE0" w:rsidTr="00052083">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Renovimi i SHFMU "Nesim Elshani" -Nagavc</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65,000.00 €</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30,247.92 kWh/v</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11.25 t CO</w:t>
            </w:r>
            <w:r w:rsidRPr="00DA0BE0">
              <w:rPr>
                <w:rFonts w:ascii="Arial" w:eastAsia="Times New Roman" w:hAnsi="Arial" w:cs="Arial"/>
                <w:vertAlign w:val="subscript"/>
              </w:rPr>
              <w:t>2</w:t>
            </w:r>
            <w:r w:rsidRPr="00DA0BE0">
              <w:rPr>
                <w:rFonts w:ascii="Arial" w:eastAsia="Times New Roman" w:hAnsi="Arial" w:cs="Arial"/>
              </w:rPr>
              <w:t>/v</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 </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lastRenderedPageBreak/>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052083" w:rsidRPr="00DA0BE0">
              <w:rPr>
                <w:rFonts w:ascii="Arial" w:eastAsia="Times New Roman" w:hAnsi="Arial" w:cs="Arial"/>
              </w:rPr>
              <w:t xml:space="preserve">, </w:t>
            </w:r>
            <w:r w:rsidR="0085703C" w:rsidRPr="00DA0BE0">
              <w:rPr>
                <w:rFonts w:ascii="Arial" w:eastAsia="Times New Roman" w:hAnsi="Arial" w:cs="Arial"/>
              </w:rPr>
              <w:t>Buxheti komunal, Fondi për EE, donatorët</w:t>
            </w:r>
          </w:p>
        </w:tc>
      </w:tr>
      <w:tr w:rsidR="0085703C" w:rsidRPr="00DA0BE0" w:rsidTr="00052083">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85703C" w:rsidRPr="00DA0BE0" w:rsidRDefault="0085703C"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Termoizolimi i pllakës së kulmit;</w:t>
            </w:r>
          </w:p>
          <w:p w:rsidR="00052083" w:rsidRPr="00DA0BE0" w:rsidRDefault="0005208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dritareve;</w:t>
            </w:r>
          </w:p>
          <w:p w:rsidR="0085703C" w:rsidRPr="00DA0BE0" w:rsidRDefault="0085703C"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Renovimi i kulmit me shtresa;</w:t>
            </w:r>
          </w:p>
          <w:p w:rsidR="00052083" w:rsidRPr="00DA0BE0" w:rsidRDefault="0085703C" w:rsidP="00710FC3">
            <w:pPr>
              <w:numPr>
                <w:ilvl w:val="0"/>
                <w:numId w:val="38"/>
              </w:numPr>
              <w:spacing w:after="0" w:line="240" w:lineRule="auto"/>
              <w:contextualSpacing/>
              <w:jc w:val="both"/>
              <w:rPr>
                <w:rFonts w:ascii="Arial" w:eastAsia="Times New Roman" w:hAnsi="Arial" w:cs="Arial"/>
              </w:rPr>
            </w:pPr>
            <w:bookmarkStart w:id="253" w:name="_Hlk12892868"/>
            <w:r w:rsidRPr="00DA0BE0">
              <w:rPr>
                <w:rFonts w:ascii="Arial" w:eastAsia="Times New Roman" w:hAnsi="Arial" w:cs="Arial"/>
              </w:rPr>
              <w:t>Ndërrimi i po</w:t>
            </w:r>
            <w:r w:rsidR="00052083" w:rsidRPr="00DA0BE0">
              <w:rPr>
                <w:rFonts w:ascii="Arial" w:eastAsia="Times New Roman" w:hAnsi="Arial" w:cs="Arial"/>
              </w:rPr>
              <w:t>ç</w:t>
            </w:r>
            <w:r w:rsidRPr="00DA0BE0">
              <w:rPr>
                <w:rFonts w:ascii="Arial" w:eastAsia="Times New Roman" w:hAnsi="Arial" w:cs="Arial"/>
              </w:rPr>
              <w:t>eve në ato LED</w:t>
            </w:r>
          </w:p>
          <w:p w:rsidR="0085703C" w:rsidRPr="00DA0BE0" w:rsidRDefault="0005208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Instalimi i ngrohjes qendrore</w:t>
            </w:r>
            <w:r w:rsidR="0085703C" w:rsidRPr="00DA0BE0">
              <w:rPr>
                <w:rFonts w:ascii="Arial" w:eastAsia="Times New Roman" w:hAnsi="Arial" w:cs="Arial"/>
              </w:rPr>
              <w:t>.</w:t>
            </w:r>
            <w:bookmarkEnd w:id="253"/>
          </w:p>
        </w:tc>
      </w:tr>
      <w:tr w:rsidR="0085703C" w:rsidRPr="00DA0BE0" w:rsidTr="00052083">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85703C" w:rsidRPr="00DA0BE0" w:rsidTr="00052083">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85703C" w:rsidRPr="00DA0BE0" w:rsidRDefault="0085703C" w:rsidP="00710FC3">
      <w:pPr>
        <w:spacing w:after="0" w:line="240" w:lineRule="auto"/>
        <w:rPr>
          <w:rFonts w:ascii="Arial" w:hAnsi="Arial" w:cs="Arial"/>
          <w:sz w:val="24"/>
          <w:szCs w:val="24"/>
        </w:rPr>
      </w:pPr>
    </w:p>
    <w:p w:rsidR="00052083" w:rsidRPr="00DA0BE0" w:rsidRDefault="00052083"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3B7D44"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2</w:t>
            </w:r>
            <w:r w:rsidRPr="00DA0BE0">
              <w:rPr>
                <w:rFonts w:ascii="Arial" w:eastAsia="Times New Roman" w:hAnsi="Arial" w:cs="Arial"/>
              </w:rPr>
              <w:t>.</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Renovimi i SHFMU ''Milaim Krasniqi''-Pastasellë</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55,000.00 €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79,250.52 kWh/v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14.20 t CO</w:t>
            </w:r>
            <w:r w:rsidRPr="00DA0BE0">
              <w:rPr>
                <w:rFonts w:ascii="Arial" w:eastAsia="Times New Roman" w:hAnsi="Arial" w:cs="Arial"/>
                <w:vertAlign w:val="subscript"/>
              </w:rPr>
              <w:t>2</w:t>
            </w:r>
            <w:r w:rsidRPr="00DA0BE0">
              <w:rPr>
                <w:rFonts w:ascii="Arial" w:eastAsia="Times New Roman" w:hAnsi="Arial" w:cs="Arial"/>
              </w:rPr>
              <w:t>/v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3B7D44" w:rsidRPr="00DA0BE0">
              <w:rPr>
                <w:rFonts w:ascii="Arial" w:eastAsia="Times New Roman" w:hAnsi="Arial" w:cs="Arial"/>
              </w:rPr>
              <w:t>, Buxheti komunal, Fondi për EE, donatorët</w:t>
            </w:r>
          </w:p>
        </w:tc>
      </w:tr>
      <w:tr w:rsidR="003B7D44"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Termoizolimi i mureve; </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Termoizolimi i pllakës së kulmit;</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Renovimi i kulmit me shtresa;</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Termoizolimi i dyshemesë;</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Instalimi i ngrohjes qendrore.</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3B7D44"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3B7D44" w:rsidRPr="00DA0BE0" w:rsidRDefault="003B7D44"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3B7D44"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3</w:t>
            </w:r>
            <w:r w:rsidRPr="00DA0BE0">
              <w:rPr>
                <w:rFonts w:ascii="Arial" w:eastAsia="Times New Roman" w:hAnsi="Arial" w:cs="Arial"/>
              </w:rPr>
              <w:t>.</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Renovimi i SHML ''12 Maj''- Ratkoc</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135,000.00 €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15,551.75 kWh/v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2.45 t CO</w:t>
            </w:r>
            <w:r w:rsidRPr="00DA0BE0">
              <w:rPr>
                <w:rFonts w:ascii="Arial" w:eastAsia="Times New Roman" w:hAnsi="Arial" w:cs="Arial"/>
                <w:vertAlign w:val="subscript"/>
              </w:rPr>
              <w:t>2</w:t>
            </w:r>
            <w:r w:rsidRPr="00DA0BE0">
              <w:rPr>
                <w:rFonts w:ascii="Arial" w:eastAsia="Times New Roman" w:hAnsi="Arial" w:cs="Arial"/>
              </w:rPr>
              <w:t>/v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lastRenderedPageBreak/>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3B7D44" w:rsidRPr="00DA0BE0">
              <w:rPr>
                <w:rFonts w:ascii="Arial" w:eastAsia="Times New Roman" w:hAnsi="Arial" w:cs="Arial"/>
              </w:rPr>
              <w:t>, Buxheti komunal, Fondi për EE, donatorët</w:t>
            </w:r>
          </w:p>
        </w:tc>
      </w:tr>
      <w:tr w:rsidR="003B7D44"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512780" w:rsidRPr="00DA0BE0" w:rsidRDefault="00B5641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w:t>
            </w:r>
            <w:r w:rsidR="003B7D44" w:rsidRPr="00DA0BE0">
              <w:rPr>
                <w:rFonts w:ascii="Arial" w:eastAsia="Times New Roman" w:hAnsi="Arial" w:cs="Arial"/>
              </w:rPr>
              <w:t xml:space="preserve"> i</w:t>
            </w:r>
            <w:r w:rsidR="00512780" w:rsidRPr="00DA0BE0">
              <w:rPr>
                <w:rFonts w:ascii="Arial" w:eastAsia="Times New Roman" w:hAnsi="Arial" w:cs="Arial"/>
              </w:rPr>
              <w:t xml:space="preserve"> dritareve;</w:t>
            </w:r>
            <w:r w:rsidR="003B7D44" w:rsidRPr="00DA0BE0">
              <w:rPr>
                <w:rFonts w:ascii="Arial" w:eastAsia="Times New Roman" w:hAnsi="Arial" w:cs="Arial"/>
              </w:rPr>
              <w:t xml:space="preserve"> </w:t>
            </w:r>
          </w:p>
          <w:p w:rsidR="003B7D44"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lanternës (ndriçimi nga kulmi), </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Renovimi i kulmit </w:t>
            </w:r>
            <w:r w:rsidR="00512780" w:rsidRPr="00DA0BE0">
              <w:rPr>
                <w:rFonts w:ascii="Arial" w:eastAsia="Times New Roman" w:hAnsi="Arial" w:cs="Arial"/>
              </w:rPr>
              <w:t>me</w:t>
            </w:r>
            <w:r w:rsidRPr="00DA0BE0">
              <w:rPr>
                <w:rFonts w:ascii="Arial" w:eastAsia="Times New Roman" w:hAnsi="Arial" w:cs="Arial"/>
              </w:rPr>
              <w:t xml:space="preserve"> shtresa, </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Instalimi i ngrohjes,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w:t>
            </w:r>
            <w:r w:rsidR="003B7D44" w:rsidRPr="00DA0BE0">
              <w:rPr>
                <w:rFonts w:ascii="Arial" w:eastAsia="Times New Roman" w:hAnsi="Arial" w:cs="Arial"/>
              </w:rPr>
              <w:t xml:space="preserve"> i </w:t>
            </w:r>
            <w:r w:rsidRPr="00DA0BE0">
              <w:rPr>
                <w:rFonts w:ascii="Arial" w:eastAsia="Times New Roman" w:hAnsi="Arial" w:cs="Arial"/>
              </w:rPr>
              <w:t>poçeve</w:t>
            </w:r>
          </w:p>
          <w:p w:rsidR="003B7D44"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D</w:t>
            </w:r>
            <w:r w:rsidR="003B7D44" w:rsidRPr="00DA0BE0">
              <w:rPr>
                <w:rFonts w:ascii="Arial" w:eastAsia="Times New Roman" w:hAnsi="Arial" w:cs="Arial"/>
              </w:rPr>
              <w:t xml:space="preserve">uhet te drenazhohen </w:t>
            </w:r>
            <w:r w:rsidRPr="00DA0BE0">
              <w:rPr>
                <w:rFonts w:ascii="Arial" w:eastAsia="Times New Roman" w:hAnsi="Arial" w:cs="Arial"/>
              </w:rPr>
              <w:t>ujerat</w:t>
            </w:r>
            <w:r w:rsidR="003B7D44" w:rsidRPr="00DA0BE0">
              <w:rPr>
                <w:rFonts w:ascii="Arial" w:eastAsia="Times New Roman" w:hAnsi="Arial" w:cs="Arial"/>
              </w:rPr>
              <w:t xml:space="preserve"> nga themeli-bodrumi</w:t>
            </w:r>
            <w:r w:rsidRPr="00DA0BE0">
              <w:rPr>
                <w:rFonts w:ascii="Arial" w:eastAsia="Times New Roman" w:hAnsi="Arial" w:cs="Arial"/>
              </w:rPr>
              <w:t>.</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3B7D44"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3B7D44" w:rsidRPr="00DA0BE0" w:rsidRDefault="003B7D44"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512780"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4</w:t>
            </w:r>
            <w:r w:rsidRPr="00DA0BE0">
              <w:rPr>
                <w:rFonts w:ascii="Arial" w:eastAsia="Times New Roman" w:hAnsi="Arial" w:cs="Arial"/>
              </w:rPr>
              <w:t>.</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Renovimi i SHFMU "Sopniqi"-Sapniq</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45,000.00 €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55,893.52 kWh/v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13.12 t CO</w:t>
            </w:r>
            <w:r w:rsidRPr="00DA0BE0">
              <w:rPr>
                <w:rFonts w:ascii="Arial" w:eastAsia="Times New Roman" w:hAnsi="Arial" w:cs="Arial"/>
                <w:vertAlign w:val="subscript"/>
              </w:rPr>
              <w:t>2</w:t>
            </w:r>
            <w:r w:rsidRPr="00DA0BE0">
              <w:rPr>
                <w:rFonts w:ascii="Arial" w:eastAsia="Times New Roman" w:hAnsi="Arial" w:cs="Arial"/>
              </w:rPr>
              <w:t>/v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512780" w:rsidRPr="00DA0BE0">
              <w:rPr>
                <w:rFonts w:ascii="Arial" w:eastAsia="Times New Roman" w:hAnsi="Arial" w:cs="Arial"/>
              </w:rPr>
              <w:t>, Buxheti komunal, Fondi për EE, donatorët</w:t>
            </w:r>
          </w:p>
        </w:tc>
      </w:tr>
      <w:tr w:rsidR="00512780"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Termoizolimi i mureve;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Termoizolimi i pllakës së kulmit;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dritareve</w:t>
            </w:r>
            <w:r w:rsidR="0067111C" w:rsidRPr="00DA0BE0">
              <w:rPr>
                <w:rFonts w:ascii="Arial" w:eastAsia="Times New Roman" w:hAnsi="Arial" w:cs="Arial"/>
              </w:rPr>
              <w:t>;</w:t>
            </w:r>
            <w:r w:rsidRPr="00DA0BE0">
              <w:rPr>
                <w:rFonts w:ascii="Arial" w:eastAsia="Times New Roman" w:hAnsi="Arial" w:cs="Arial"/>
              </w:rPr>
              <w:t xml:space="preser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Instalimi i ngrohjes</w:t>
            </w:r>
            <w:r w:rsidR="0067111C" w:rsidRPr="00DA0BE0">
              <w:rPr>
                <w:rFonts w:ascii="Arial" w:eastAsia="Times New Roman" w:hAnsi="Arial" w:cs="Arial"/>
              </w:rPr>
              <w:t>;</w:t>
            </w:r>
            <w:r w:rsidRPr="00DA0BE0">
              <w:rPr>
                <w:rFonts w:ascii="Arial" w:eastAsia="Times New Roman" w:hAnsi="Arial" w:cs="Arial"/>
              </w:rPr>
              <w:t xml:space="preser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r w:rsidR="0067111C" w:rsidRPr="00DA0BE0">
              <w:rPr>
                <w:rFonts w:ascii="Arial" w:eastAsia="Times New Roman" w:hAnsi="Arial" w:cs="Arial"/>
              </w:rPr>
              <w:t>.</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512780"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512780" w:rsidRPr="00DA0BE0" w:rsidRDefault="00512780"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512780"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5</w:t>
            </w:r>
            <w:r w:rsidRPr="00DA0BE0">
              <w:rPr>
                <w:rFonts w:ascii="Arial" w:eastAsia="Times New Roman" w:hAnsi="Arial" w:cs="Arial"/>
              </w:rPr>
              <w:t>.</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Renovimi i SHFMU "Skender Kastrati" - Gexhe</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50,000.00 €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2,992.93 kWh/v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0.41 t CO</w:t>
            </w:r>
            <w:r w:rsidRPr="00DA0BE0">
              <w:rPr>
                <w:rFonts w:ascii="Arial" w:eastAsia="Times New Roman" w:hAnsi="Arial" w:cs="Arial"/>
                <w:vertAlign w:val="subscript"/>
              </w:rPr>
              <w:t>2</w:t>
            </w:r>
            <w:r w:rsidRPr="00DA0BE0">
              <w:rPr>
                <w:rFonts w:ascii="Arial" w:eastAsia="Times New Roman" w:hAnsi="Arial" w:cs="Arial"/>
              </w:rPr>
              <w:t>/v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lastRenderedPageBreak/>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512780" w:rsidRPr="00DA0BE0">
              <w:rPr>
                <w:rFonts w:ascii="Arial" w:eastAsia="Times New Roman" w:hAnsi="Arial" w:cs="Arial"/>
              </w:rPr>
              <w:t>, Buxheti komunal, Fondi për EE, donatorët</w:t>
            </w:r>
          </w:p>
        </w:tc>
      </w:tr>
      <w:tr w:rsidR="00512780"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dritareve;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llanternës (ndriçimi nga kulmi);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Renovimi i kulmit me shtresa;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512780"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512780" w:rsidRPr="00DA0BE0" w:rsidRDefault="00512780"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727966"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6</w:t>
            </w:r>
            <w:r w:rsidRPr="00DA0BE0">
              <w:rPr>
                <w:rFonts w:ascii="Arial" w:eastAsia="Times New Roman" w:hAnsi="Arial" w:cs="Arial"/>
              </w:rPr>
              <w:t>.</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Renovimi i SHFMU "Faik Konica"- Celine</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40,000.00 €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77,976.78 kWh/v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13.54 t CO</w:t>
            </w:r>
            <w:r w:rsidRPr="00DA0BE0">
              <w:rPr>
                <w:rFonts w:ascii="Arial" w:eastAsia="Times New Roman" w:hAnsi="Arial" w:cs="Arial"/>
                <w:vertAlign w:val="subscript"/>
              </w:rPr>
              <w:t>2</w:t>
            </w:r>
            <w:r w:rsidRPr="00DA0BE0">
              <w:rPr>
                <w:rFonts w:ascii="Arial" w:eastAsia="Times New Roman" w:hAnsi="Arial" w:cs="Arial"/>
              </w:rPr>
              <w:t>/v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727966" w:rsidRPr="00DA0BE0">
              <w:rPr>
                <w:rFonts w:ascii="Arial" w:eastAsia="Times New Roman" w:hAnsi="Arial" w:cs="Arial"/>
              </w:rPr>
              <w:t>, Buxheti komunal, Fondi për EE, donatorët</w:t>
            </w:r>
          </w:p>
        </w:tc>
      </w:tr>
      <w:tr w:rsidR="00727966"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dritareve;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Mbrojtja e termoizolimit në tavan;</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Instalimi i ngrohjes qendrore;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727966"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727966" w:rsidRPr="00DA0BE0" w:rsidRDefault="00727966"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B74FB4"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7</w:t>
            </w:r>
            <w:r w:rsidRPr="00DA0BE0">
              <w:rPr>
                <w:rFonts w:ascii="Arial" w:eastAsia="Times New Roman" w:hAnsi="Arial" w:cs="Arial"/>
              </w:rPr>
              <w:t>.</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Renovimi i SHFMU ''Haki Stermilli'' - Zoqishtë</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110,000.00 €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48,398.19 kWh/v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10.47 t CO</w:t>
            </w:r>
            <w:r w:rsidRPr="00DA0BE0">
              <w:rPr>
                <w:rFonts w:ascii="Arial" w:eastAsia="Times New Roman" w:hAnsi="Arial" w:cs="Arial"/>
                <w:vertAlign w:val="subscript"/>
              </w:rPr>
              <w:t>2</w:t>
            </w:r>
            <w:r w:rsidRPr="00DA0BE0">
              <w:rPr>
                <w:rFonts w:ascii="Arial" w:eastAsia="Times New Roman" w:hAnsi="Arial" w:cs="Arial"/>
              </w:rPr>
              <w:t>/v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B74FB4" w:rsidRPr="00DA0BE0">
              <w:rPr>
                <w:rFonts w:ascii="Arial" w:eastAsia="Times New Roman" w:hAnsi="Arial" w:cs="Arial"/>
              </w:rPr>
              <w:t>, Buxheti komunal, Fondi për EE, donatorët</w:t>
            </w:r>
          </w:p>
        </w:tc>
      </w:tr>
      <w:tr w:rsidR="00B74FB4"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lastRenderedPageBreak/>
              <w:t>Përshkrimi i shkurtër</w:t>
            </w:r>
          </w:p>
        </w:tc>
        <w:tc>
          <w:tcPr>
            <w:tcW w:w="4540" w:type="dxa"/>
            <w:tcBorders>
              <w:top w:val="nil"/>
              <w:left w:val="nil"/>
              <w:right w:val="single" w:sz="4" w:space="0" w:color="404040"/>
            </w:tcBorders>
            <w:shd w:val="clear" w:color="auto" w:fill="auto"/>
            <w:vAlign w:val="center"/>
            <w:hideMark/>
          </w:tcPr>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Ndërtimi i pllakës së kulmit betonarme;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Ndërtimi i kulmit në shtresa;</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Instalimi i ngrohjes qendrore;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B74FB4"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B74FB4" w:rsidRPr="00DA0BE0" w:rsidRDefault="00B74FB4"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B74FB4"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8</w:t>
            </w:r>
            <w:r w:rsidRPr="00DA0BE0">
              <w:rPr>
                <w:rFonts w:ascii="Arial" w:eastAsia="Times New Roman" w:hAnsi="Arial" w:cs="Arial"/>
              </w:rPr>
              <w:t>.</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Renovimi i SHFMU ''Hamez Thaqi''- Xerxe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75,000.00 €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34,777.68 kWh/v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2.35 t CO</w:t>
            </w:r>
            <w:r w:rsidRPr="00DA0BE0">
              <w:rPr>
                <w:rFonts w:ascii="Arial" w:eastAsia="Times New Roman" w:hAnsi="Arial" w:cs="Arial"/>
                <w:vertAlign w:val="subscript"/>
              </w:rPr>
              <w:t>2</w:t>
            </w:r>
            <w:r w:rsidRPr="00DA0BE0">
              <w:rPr>
                <w:rFonts w:ascii="Arial" w:eastAsia="Times New Roman" w:hAnsi="Arial" w:cs="Arial"/>
              </w:rPr>
              <w:t>/v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B74FB4" w:rsidRPr="00DA0BE0">
              <w:rPr>
                <w:rFonts w:ascii="Arial" w:eastAsia="Times New Roman" w:hAnsi="Arial" w:cs="Arial"/>
              </w:rPr>
              <w:t>, Buxheti komunal, Fondi për EE, donatorët</w:t>
            </w:r>
          </w:p>
        </w:tc>
      </w:tr>
      <w:tr w:rsidR="00B74FB4"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dritareve;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B74FB4"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B74FB4" w:rsidRPr="00DA0BE0" w:rsidRDefault="00B74FB4" w:rsidP="00710FC3">
      <w:pPr>
        <w:spacing w:after="0" w:line="240" w:lineRule="auto"/>
        <w:rPr>
          <w:rFonts w:ascii="Arial" w:hAnsi="Arial" w:cs="Arial"/>
          <w:sz w:val="24"/>
          <w:szCs w:val="24"/>
        </w:rPr>
      </w:pPr>
    </w:p>
    <w:p w:rsidR="00D460D7" w:rsidRPr="00DA0BE0" w:rsidRDefault="00D460D7"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04580C"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04580C" w:rsidRPr="00DA0BE0" w:rsidRDefault="0004580C"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9</w:t>
            </w:r>
            <w:r w:rsidRPr="00DA0BE0">
              <w:rPr>
                <w:rFonts w:ascii="Arial" w:eastAsia="Times New Roman" w:hAnsi="Arial" w:cs="Arial"/>
              </w:rPr>
              <w:t>.</w:t>
            </w:r>
          </w:p>
        </w:tc>
      </w:tr>
      <w:tr w:rsidR="0004580C"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Renovimi i ndërtesës parashkollore “Kinderberg” - Krusha e Madhe</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12,000.00 €</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10,860.00 kWh/v</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0.34 t CO</w:t>
            </w:r>
            <w:r w:rsidRPr="00DA0BE0">
              <w:rPr>
                <w:rFonts w:ascii="Arial" w:eastAsia="Times New Roman" w:hAnsi="Arial" w:cs="Arial"/>
                <w:vertAlign w:val="subscript"/>
              </w:rPr>
              <w:t>2</w:t>
            </w:r>
            <w:r w:rsidRPr="00DA0BE0">
              <w:rPr>
                <w:rFonts w:ascii="Arial" w:eastAsia="Times New Roman" w:hAnsi="Arial" w:cs="Arial"/>
              </w:rPr>
              <w:t>/v</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 </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 xml:space="preserve">Qeveria, Buxheti komunal, Fondi për EE, </w:t>
            </w:r>
            <w:r w:rsidRPr="00DA0BE0">
              <w:rPr>
                <w:rFonts w:ascii="Arial" w:eastAsia="Times New Roman" w:hAnsi="Arial" w:cs="Arial"/>
              </w:rPr>
              <w:lastRenderedPageBreak/>
              <w:t>donatorët</w:t>
            </w:r>
          </w:p>
        </w:tc>
      </w:tr>
      <w:tr w:rsidR="0004580C"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lastRenderedPageBreak/>
              <w:t>Përshkrimi i shkurtër</w:t>
            </w:r>
          </w:p>
        </w:tc>
        <w:tc>
          <w:tcPr>
            <w:tcW w:w="4540" w:type="dxa"/>
            <w:tcBorders>
              <w:top w:val="nil"/>
              <w:left w:val="nil"/>
              <w:right w:val="single" w:sz="4" w:space="0" w:color="404040"/>
            </w:tcBorders>
            <w:shd w:val="clear" w:color="auto" w:fill="auto"/>
            <w:vAlign w:val="center"/>
            <w:hideMark/>
          </w:tcPr>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dritareve;</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Instalimi i ngrohjes qendrore;</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04580C"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04580C"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04580C" w:rsidRPr="00DA0BE0" w:rsidRDefault="0004580C" w:rsidP="00710FC3">
      <w:pPr>
        <w:spacing w:after="0" w:line="240" w:lineRule="auto"/>
        <w:rPr>
          <w:rFonts w:ascii="Arial" w:hAnsi="Arial" w:cs="Arial"/>
          <w:sz w:val="24"/>
          <w:szCs w:val="24"/>
        </w:rPr>
      </w:pPr>
    </w:p>
    <w:p w:rsidR="007A346B" w:rsidRPr="00DA0BE0" w:rsidRDefault="007A346B"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C81862"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C81862" w:rsidRPr="00DA0BE0" w:rsidRDefault="00C81862" w:rsidP="0032322E">
            <w:pPr>
              <w:spacing w:after="0" w:line="240" w:lineRule="auto"/>
              <w:rPr>
                <w:rFonts w:ascii="Arial" w:eastAsia="Times New Roman" w:hAnsi="Arial" w:cs="Arial"/>
              </w:rPr>
            </w:pPr>
            <w:r w:rsidRPr="00DA0BE0">
              <w:rPr>
                <w:rFonts w:ascii="Arial" w:eastAsia="Times New Roman" w:hAnsi="Arial" w:cs="Arial"/>
              </w:rPr>
              <w:t>Masa nr. 1</w:t>
            </w:r>
            <w:r w:rsidR="0032322E" w:rsidRPr="00DA0BE0">
              <w:rPr>
                <w:rFonts w:ascii="Arial" w:eastAsia="Times New Roman" w:hAnsi="Arial" w:cs="Arial"/>
              </w:rPr>
              <w:t>0</w:t>
            </w:r>
            <w:r w:rsidRPr="00DA0BE0">
              <w:rPr>
                <w:rFonts w:ascii="Arial" w:eastAsia="Times New Roman" w:hAnsi="Arial" w:cs="Arial"/>
              </w:rPr>
              <w:t>.</w:t>
            </w:r>
          </w:p>
        </w:tc>
      </w:tr>
      <w:tr w:rsidR="00C81862"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xml:space="preserve">Renovimi i SHFMU "Deshmoret e Zatriqit"- Zatriq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20,000.00 €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49,599.32 kWh/v</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8.21 t CO</w:t>
            </w:r>
            <w:r w:rsidRPr="00DA0BE0">
              <w:rPr>
                <w:rFonts w:ascii="Arial" w:eastAsia="Times New Roman" w:hAnsi="Arial" w:cs="Arial"/>
                <w:vertAlign w:val="subscript"/>
              </w:rPr>
              <w:t>2</w:t>
            </w:r>
            <w:r w:rsidRPr="00DA0BE0">
              <w:rPr>
                <w:rFonts w:ascii="Arial" w:eastAsia="Times New Roman" w:hAnsi="Arial" w:cs="Arial"/>
              </w:rPr>
              <w:t>/v</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Qeveria, Buxheti komunal, Fondi për EE, donatorët</w:t>
            </w:r>
          </w:p>
        </w:tc>
      </w:tr>
      <w:tr w:rsidR="00C81862"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C81862" w:rsidRPr="00DA0BE0" w:rsidRDefault="00C81862"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C81862" w:rsidRPr="00DA0BE0" w:rsidRDefault="00C81862"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Instalimi i ngrohjes qendrore;</w:t>
            </w:r>
          </w:p>
          <w:p w:rsidR="00C81862" w:rsidRPr="00DA0BE0" w:rsidRDefault="00C81862"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C81862"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C81862"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C81862" w:rsidRPr="00DA0BE0" w:rsidRDefault="00C81862" w:rsidP="00710FC3">
      <w:pPr>
        <w:spacing w:after="0" w:line="240" w:lineRule="auto"/>
        <w:rPr>
          <w:rFonts w:ascii="Arial" w:hAnsi="Arial" w:cs="Arial"/>
          <w:sz w:val="24"/>
          <w:szCs w:val="24"/>
        </w:rPr>
      </w:pPr>
    </w:p>
    <w:p w:rsidR="00C24E95" w:rsidRPr="00DA0BE0" w:rsidRDefault="00C24E95" w:rsidP="00710FC3">
      <w:pPr>
        <w:spacing w:after="0" w:line="240" w:lineRule="auto"/>
        <w:jc w:val="center"/>
        <w:rPr>
          <w:rFonts w:ascii="Arial" w:eastAsia="MS Mincho" w:hAnsi="Arial" w:cs="Arial"/>
        </w:rPr>
      </w:pPr>
      <w:bookmarkStart w:id="254" w:name="_Toc13142735"/>
      <w:bookmarkStart w:id="255" w:name="_Toc26871177"/>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27</w:t>
      </w:r>
      <w:r w:rsidRPr="00DA0BE0">
        <w:rPr>
          <w:rFonts w:ascii="Arial" w:eastAsia="MS Mincho" w:hAnsi="Arial" w:cs="Arial"/>
        </w:rPr>
        <w:fldChar w:fldCharType="end"/>
      </w:r>
      <w:r w:rsidRPr="00DA0BE0">
        <w:rPr>
          <w:rFonts w:ascii="Arial" w:eastAsia="MS Mincho" w:hAnsi="Arial" w:cs="Arial"/>
        </w:rPr>
        <w:t>. Ndërtesat qe nuk kanë potencial të kursimit të energjisë, të rekomanduar për renovim (Grupi 2)</w:t>
      </w:r>
      <w:bookmarkEnd w:id="254"/>
      <w:bookmarkEnd w:id="255"/>
    </w:p>
    <w:tbl>
      <w:tblPr>
        <w:tblW w:w="8860" w:type="dxa"/>
        <w:jc w:val="center"/>
        <w:tblLook w:val="04A0" w:firstRow="1" w:lastRow="0" w:firstColumn="1" w:lastColumn="0" w:noHBand="0" w:noVBand="1"/>
      </w:tblPr>
      <w:tblGrid>
        <w:gridCol w:w="4320"/>
        <w:gridCol w:w="4540"/>
      </w:tblGrid>
      <w:tr w:rsidR="00727966"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B74FB4" w:rsidRPr="00DA0BE0">
              <w:rPr>
                <w:rFonts w:ascii="Arial" w:eastAsia="Times New Roman" w:hAnsi="Arial" w:cs="Arial"/>
              </w:rPr>
              <w:t>1</w:t>
            </w:r>
            <w:r w:rsidR="0032322E" w:rsidRPr="00DA0BE0">
              <w:rPr>
                <w:rFonts w:ascii="Arial" w:eastAsia="Times New Roman" w:hAnsi="Arial" w:cs="Arial"/>
              </w:rPr>
              <w:t>1</w:t>
            </w:r>
            <w:r w:rsidRPr="00DA0BE0">
              <w:rPr>
                <w:rFonts w:ascii="Arial" w:eastAsia="Times New Roman" w:hAnsi="Arial" w:cs="Arial"/>
              </w:rPr>
              <w:t>.</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Renovimi i </w:t>
            </w:r>
            <w:r w:rsidR="00714308" w:rsidRPr="00DA0BE0">
              <w:rPr>
                <w:rFonts w:ascii="Arial" w:eastAsia="Times New Roman" w:hAnsi="Arial" w:cs="Arial"/>
              </w:rPr>
              <w:t>SHFMU "Rilindja" - Çollak</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14308" w:rsidP="00710FC3">
            <w:pPr>
              <w:spacing w:after="0" w:line="240" w:lineRule="auto"/>
              <w:jc w:val="both"/>
              <w:rPr>
                <w:rFonts w:ascii="Arial" w:eastAsia="Times New Roman" w:hAnsi="Arial" w:cs="Arial"/>
              </w:rPr>
            </w:pPr>
            <w:r w:rsidRPr="00DA0BE0">
              <w:rPr>
                <w:rFonts w:ascii="Arial" w:eastAsia="Times New Roman" w:hAnsi="Arial" w:cs="Arial"/>
              </w:rPr>
              <w:t>90,000.00</w:t>
            </w:r>
            <w:r w:rsidR="00727966" w:rsidRPr="00DA0BE0">
              <w:rPr>
                <w:rFonts w:ascii="Arial" w:eastAsia="Times New Roman" w:hAnsi="Arial" w:cs="Arial"/>
              </w:rPr>
              <w:t xml:space="preserve">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kWh/v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t CO</w:t>
            </w:r>
            <w:r w:rsidRPr="00DA0BE0">
              <w:rPr>
                <w:rFonts w:ascii="Arial" w:eastAsia="Times New Roman" w:hAnsi="Arial" w:cs="Arial"/>
                <w:vertAlign w:val="subscript"/>
              </w:rPr>
              <w:t>2</w:t>
            </w:r>
            <w:r w:rsidRPr="00DA0BE0">
              <w:rPr>
                <w:rFonts w:ascii="Arial" w:eastAsia="Times New Roman" w:hAnsi="Arial" w:cs="Arial"/>
              </w:rPr>
              <w:t>/v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lastRenderedPageBreak/>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E25213" w:rsidP="00710FC3">
            <w:pPr>
              <w:spacing w:after="0" w:line="240" w:lineRule="auto"/>
              <w:rPr>
                <w:rFonts w:ascii="Arial" w:eastAsia="Times New Roman" w:hAnsi="Arial" w:cs="Arial"/>
              </w:rPr>
            </w:pPr>
            <w:r w:rsidRPr="00DA0BE0">
              <w:rPr>
                <w:rFonts w:ascii="Arial" w:eastAsia="Times New Roman" w:hAnsi="Arial" w:cs="Arial"/>
              </w:rPr>
              <w:t>Qeveria</w:t>
            </w:r>
            <w:r w:rsidR="00727966" w:rsidRPr="00DA0BE0">
              <w:rPr>
                <w:rFonts w:ascii="Arial" w:eastAsia="Times New Roman" w:hAnsi="Arial" w:cs="Arial"/>
              </w:rPr>
              <w:t>, Buxheti komunal, Fondi për EE, donatorët</w:t>
            </w:r>
          </w:p>
        </w:tc>
      </w:tr>
      <w:tr w:rsidR="00727966"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dritareve;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Mbrojtja e termoizolimit në tavan;</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Instalimi i ngrohjes qendrore;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727966"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727966" w:rsidRPr="00DA0BE0" w:rsidRDefault="00727966"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E25213"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32322E">
            <w:pPr>
              <w:spacing w:after="0" w:line="240" w:lineRule="auto"/>
              <w:rPr>
                <w:rFonts w:ascii="Arial" w:eastAsia="Times New Roman" w:hAnsi="Arial" w:cs="Arial"/>
              </w:rPr>
            </w:pPr>
            <w:r w:rsidRPr="00DA0BE0">
              <w:rPr>
                <w:rFonts w:ascii="Arial" w:eastAsia="Times New Roman" w:hAnsi="Arial" w:cs="Arial"/>
              </w:rPr>
              <w:t>Masa nr. 1</w:t>
            </w:r>
            <w:r w:rsidR="0032322E" w:rsidRPr="00DA0BE0">
              <w:rPr>
                <w:rFonts w:ascii="Arial" w:eastAsia="Times New Roman" w:hAnsi="Arial" w:cs="Arial"/>
              </w:rPr>
              <w:t>2</w:t>
            </w:r>
            <w:r w:rsidRPr="00DA0BE0">
              <w:rPr>
                <w:rFonts w:ascii="Arial" w:eastAsia="Times New Roman" w:hAnsi="Arial" w:cs="Arial"/>
              </w:rPr>
              <w:t>.</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Renovimi i SHFMU “Ardhmëria”-Rahovec</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115,000.00 €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kWh/v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 CO</w:t>
            </w:r>
            <w:r w:rsidRPr="00DA0BE0">
              <w:rPr>
                <w:rFonts w:ascii="Arial" w:eastAsia="Times New Roman" w:hAnsi="Arial" w:cs="Arial"/>
                <w:vertAlign w:val="subscript"/>
              </w:rPr>
              <w:t>2</w:t>
            </w:r>
            <w:r w:rsidRPr="00DA0BE0">
              <w:rPr>
                <w:rFonts w:ascii="Arial" w:eastAsia="Times New Roman" w:hAnsi="Arial" w:cs="Arial"/>
              </w:rPr>
              <w:t>/v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Qeveria, Buxheti komunal, Fondi për EE, donatorët</w:t>
            </w:r>
          </w:p>
        </w:tc>
      </w:tr>
      <w:tr w:rsidR="00E25213"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Renovimi i kulmit në shtresa;</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dritareve;</w:t>
            </w:r>
          </w:p>
          <w:p w:rsidR="00E25213" w:rsidRPr="00DA0BE0" w:rsidRDefault="00E2521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E25213"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85703C" w:rsidRPr="00DA0BE0" w:rsidRDefault="0085703C"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E25213"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32322E">
            <w:pPr>
              <w:spacing w:after="0" w:line="240" w:lineRule="auto"/>
              <w:rPr>
                <w:rFonts w:ascii="Arial" w:eastAsia="Times New Roman" w:hAnsi="Arial" w:cs="Arial"/>
              </w:rPr>
            </w:pPr>
            <w:r w:rsidRPr="00DA0BE0">
              <w:rPr>
                <w:rFonts w:ascii="Arial" w:eastAsia="Times New Roman" w:hAnsi="Arial" w:cs="Arial"/>
              </w:rPr>
              <w:t>Masa nr. 1</w:t>
            </w:r>
            <w:r w:rsidR="0032322E" w:rsidRPr="00DA0BE0">
              <w:rPr>
                <w:rFonts w:ascii="Arial" w:eastAsia="Times New Roman" w:hAnsi="Arial" w:cs="Arial"/>
              </w:rPr>
              <w:t>3</w:t>
            </w:r>
            <w:r w:rsidRPr="00DA0BE0">
              <w:rPr>
                <w:rFonts w:ascii="Arial" w:eastAsia="Times New Roman" w:hAnsi="Arial" w:cs="Arial"/>
              </w:rPr>
              <w:t>.</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Renovimi i SHFMU "Bekim Sylka" - Rahovec</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130,000.00 €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kWh/v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 CO</w:t>
            </w:r>
            <w:r w:rsidRPr="00DA0BE0">
              <w:rPr>
                <w:rFonts w:ascii="Arial" w:eastAsia="Times New Roman" w:hAnsi="Arial" w:cs="Arial"/>
                <w:vertAlign w:val="subscript"/>
              </w:rPr>
              <w:t>2</w:t>
            </w:r>
            <w:r w:rsidRPr="00DA0BE0">
              <w:rPr>
                <w:rFonts w:ascii="Arial" w:eastAsia="Times New Roman" w:hAnsi="Arial" w:cs="Arial"/>
              </w:rPr>
              <w:t>/v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Qeveria, Buxheti komunal, Fondi për EE, donatorët</w:t>
            </w:r>
          </w:p>
        </w:tc>
      </w:tr>
      <w:tr w:rsidR="00E25213"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lastRenderedPageBreak/>
              <w:t>Përshkrimi i shkurtër</w:t>
            </w:r>
          </w:p>
        </w:tc>
        <w:tc>
          <w:tcPr>
            <w:tcW w:w="4540" w:type="dxa"/>
            <w:tcBorders>
              <w:top w:val="nil"/>
              <w:left w:val="nil"/>
              <w:right w:val="single" w:sz="4" w:space="0" w:color="404040"/>
            </w:tcBorders>
            <w:shd w:val="clear" w:color="auto" w:fill="auto"/>
            <w:vAlign w:val="center"/>
            <w:hideMark/>
          </w:tcPr>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Renovimi i plotë i kulmit të sallës;</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E25213" w:rsidRPr="00DA0BE0" w:rsidRDefault="00E2521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E25213"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793A64" w:rsidRPr="00DA0BE0" w:rsidRDefault="00793A64" w:rsidP="00793A64">
      <w:pPr>
        <w:tabs>
          <w:tab w:val="left" w:pos="1530"/>
        </w:tabs>
        <w:spacing w:after="120" w:line="276" w:lineRule="auto"/>
        <w:jc w:val="both"/>
        <w:rPr>
          <w:rFonts w:ascii="Arial" w:eastAsia="MS Mincho" w:hAnsi="Arial" w:cs="Arial"/>
          <w:sz w:val="24"/>
          <w:szCs w:val="24"/>
        </w:rPr>
      </w:pPr>
    </w:p>
    <w:p w:rsidR="00793A64" w:rsidRPr="00DA0BE0" w:rsidRDefault="00793A64" w:rsidP="009D1F05">
      <w:pPr>
        <w:pStyle w:val="Heading4"/>
        <w:rPr>
          <w:rFonts w:eastAsia="Times New Roman"/>
        </w:rPr>
      </w:pPr>
      <w:bookmarkStart w:id="256" w:name="_Toc14095655"/>
      <w:bookmarkStart w:id="257" w:name="_Toc26871128"/>
      <w:r w:rsidRPr="00DA0BE0">
        <w:rPr>
          <w:rFonts w:eastAsia="Times New Roman"/>
        </w:rPr>
        <w:t>6.2.1.</w:t>
      </w:r>
      <w:r w:rsidR="00BB692B" w:rsidRPr="00DA0BE0">
        <w:rPr>
          <w:rFonts w:eastAsia="Times New Roman"/>
        </w:rPr>
        <w:t>3</w:t>
      </w:r>
      <w:r w:rsidRPr="00DA0BE0">
        <w:rPr>
          <w:rFonts w:eastAsia="Times New Roman"/>
        </w:rPr>
        <w:t>. Ndriçimi publik</w:t>
      </w:r>
      <w:bookmarkEnd w:id="256"/>
      <w:bookmarkEnd w:id="257"/>
    </w:p>
    <w:p w:rsidR="009D1F05" w:rsidRPr="00DA0BE0" w:rsidRDefault="009D1F05" w:rsidP="00437921">
      <w:pPr>
        <w:tabs>
          <w:tab w:val="left" w:pos="1530"/>
        </w:tabs>
        <w:spacing w:after="120" w:line="276" w:lineRule="auto"/>
        <w:jc w:val="both"/>
        <w:rPr>
          <w:rFonts w:ascii="Arial" w:eastAsia="MS Mincho" w:hAnsi="Arial" w:cs="Arial"/>
        </w:rPr>
      </w:pPr>
    </w:p>
    <w:p w:rsidR="00437921" w:rsidRPr="00DA0BE0" w:rsidRDefault="00437921" w:rsidP="00737567">
      <w:pPr>
        <w:tabs>
          <w:tab w:val="left" w:pos="1530"/>
        </w:tabs>
        <w:spacing w:after="120" w:line="276" w:lineRule="auto"/>
        <w:rPr>
          <w:rFonts w:ascii="Arial" w:eastAsia="MS Mincho" w:hAnsi="Arial" w:cs="Arial"/>
          <w:sz w:val="24"/>
          <w:szCs w:val="24"/>
        </w:rPr>
      </w:pPr>
      <w:r w:rsidRPr="00DA0BE0">
        <w:rPr>
          <w:rFonts w:ascii="Arial" w:eastAsia="MS Mincho" w:hAnsi="Arial" w:cs="Arial"/>
          <w:sz w:val="24"/>
          <w:szCs w:val="24"/>
        </w:rPr>
        <w:t xml:space="preserve">Para se të </w:t>
      </w:r>
      <w:r w:rsidR="00737567" w:rsidRPr="00DA0BE0">
        <w:rPr>
          <w:rFonts w:ascii="Arial" w:eastAsia="MS Mincho" w:hAnsi="Arial" w:cs="Arial"/>
          <w:sz w:val="24"/>
          <w:szCs w:val="24"/>
        </w:rPr>
        <w:t>zbatohet</w:t>
      </w:r>
      <w:r w:rsidRPr="00DA0BE0">
        <w:rPr>
          <w:rFonts w:ascii="Arial" w:eastAsia="MS Mincho" w:hAnsi="Arial" w:cs="Arial"/>
          <w:sz w:val="24"/>
          <w:szCs w:val="24"/>
        </w:rPr>
        <w:t xml:space="preserve"> çfarëdo mase për EE për ndriçimin publik, rekomandohet që Komuna e Rahovecit të bëjë:</w:t>
      </w:r>
    </w:p>
    <w:p w:rsidR="00437921" w:rsidRPr="00DA0BE0" w:rsidRDefault="00437921" w:rsidP="00737567">
      <w:pPr>
        <w:pStyle w:val="ListParagraph"/>
        <w:numPr>
          <w:ilvl w:val="0"/>
          <w:numId w:val="44"/>
        </w:numPr>
        <w:spacing w:after="120" w:line="276" w:lineRule="auto"/>
        <w:rPr>
          <w:rFonts w:ascii="Arial" w:hAnsi="Arial" w:cs="Arial"/>
          <w:sz w:val="24"/>
          <w:szCs w:val="24"/>
        </w:rPr>
      </w:pPr>
      <w:r w:rsidRPr="00DA0BE0">
        <w:rPr>
          <w:rFonts w:ascii="Arial" w:hAnsi="Arial" w:cs="Arial"/>
          <w:sz w:val="24"/>
          <w:szCs w:val="24"/>
        </w:rPr>
        <w:t>Studimin detal të fizibilitetit për tërë ndriçimin publik të rrugëve</w:t>
      </w:r>
    </w:p>
    <w:p w:rsidR="00793A64" w:rsidRPr="00DA0BE0" w:rsidRDefault="00437921" w:rsidP="00737567">
      <w:pPr>
        <w:tabs>
          <w:tab w:val="left" w:pos="1530"/>
        </w:tabs>
        <w:spacing w:after="120" w:line="276" w:lineRule="auto"/>
        <w:rPr>
          <w:rFonts w:ascii="Arial" w:eastAsia="MS Mincho" w:hAnsi="Arial" w:cs="Arial"/>
          <w:sz w:val="24"/>
          <w:szCs w:val="24"/>
        </w:rPr>
      </w:pPr>
      <w:r w:rsidRPr="00DA0BE0">
        <w:rPr>
          <w:rFonts w:ascii="Arial" w:eastAsia="MS Mincho" w:hAnsi="Arial" w:cs="Arial"/>
          <w:sz w:val="24"/>
          <w:szCs w:val="24"/>
        </w:rPr>
        <w:t>Ky studim i fizibilitetit i cili do të përfshin edhe auditimin energjetik të ndriçimit,  do të propozoj projektet konkrete për masa të EE në rrugë të caktuara ose pjesë të caktuara të qytetit apo fshatrave. Gjithashtu, përveç masave për EE, studimi i fizibilitetit do të jep edhe propozimet për ngritjen e kualitetit të ndriçimit duke shpenzuar më pak energji, përfshirë analizën e detalizuar financiare të investimit bashkë me përfitimet energjetike, mjedisore dhe financiare të investimeve.</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4999"/>
      </w:tblGrid>
      <w:tr w:rsidR="0034526D" w:rsidRPr="00DA0BE0" w:rsidTr="00566EB3">
        <w:trPr>
          <w:trHeight w:val="315"/>
          <w:jc w:val="center"/>
        </w:trPr>
        <w:tc>
          <w:tcPr>
            <w:tcW w:w="8860" w:type="dxa"/>
            <w:gridSpan w:val="2"/>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Masa nr. 1</w:t>
            </w:r>
            <w:r w:rsidR="00E06B7B" w:rsidRPr="00DA0BE0">
              <w:rPr>
                <w:rFonts w:ascii="Arial" w:eastAsia="Times New Roman" w:hAnsi="Arial" w:cs="Arial"/>
              </w:rPr>
              <w:t>4</w:t>
            </w:r>
            <w:r w:rsidRPr="00DA0BE0">
              <w:rPr>
                <w:rFonts w:ascii="Arial" w:eastAsia="Times New Roman" w:hAnsi="Arial" w:cs="Arial"/>
              </w:rPr>
              <w:t>.</w:t>
            </w:r>
          </w:p>
        </w:tc>
      </w:tr>
      <w:tr w:rsidR="0034526D" w:rsidRPr="00DA0BE0" w:rsidTr="00566EB3">
        <w:trPr>
          <w:trHeight w:val="315"/>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999" w:type="dxa"/>
            <w:shd w:val="clear" w:color="auto" w:fill="auto"/>
            <w:vAlign w:val="center"/>
            <w:hideMark/>
          </w:tcPr>
          <w:p w:rsidR="0034526D" w:rsidRPr="00DA0BE0" w:rsidRDefault="0034526D" w:rsidP="003E70EC">
            <w:pPr>
              <w:spacing w:after="0" w:line="240" w:lineRule="auto"/>
              <w:jc w:val="both"/>
              <w:rPr>
                <w:rFonts w:ascii="Arial" w:eastAsia="Times New Roman" w:hAnsi="Arial" w:cs="Arial"/>
              </w:rPr>
            </w:pPr>
            <w:r w:rsidRPr="00DA0BE0">
              <w:rPr>
                <w:rFonts w:ascii="Arial" w:eastAsia="Times New Roman" w:hAnsi="Arial" w:cs="Arial"/>
              </w:rPr>
              <w:t>Studimi i fizibilitetit të ndriçimit publik të rrugëve</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30000.0 €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999"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999"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9B1E80" w:rsidRPr="00DA0BE0" w:rsidTr="009B1E80">
        <w:trPr>
          <w:trHeight w:val="2330"/>
          <w:jc w:val="center"/>
        </w:trPr>
        <w:tc>
          <w:tcPr>
            <w:tcW w:w="3861" w:type="dxa"/>
            <w:shd w:val="clear" w:color="auto" w:fill="auto"/>
            <w:vAlign w:val="center"/>
            <w:hideMark/>
          </w:tcPr>
          <w:p w:rsidR="009B1E80" w:rsidRPr="00DA0BE0" w:rsidRDefault="009B1E80"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999" w:type="dxa"/>
            <w:shd w:val="clear" w:color="auto" w:fill="auto"/>
            <w:vAlign w:val="center"/>
            <w:hideMark/>
          </w:tcPr>
          <w:p w:rsidR="009B1E80" w:rsidRPr="00DA0BE0" w:rsidRDefault="009B1E80"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Analizimi detal i gjendjes ekzistuese të ndriçimit;</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Simulimi i sasisë së ndriçimit për qendrën turistike sipas rrugëve;</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Propozimi i masave për EE për tërë qytetin;</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Llogaritja e investimeve dhe përfitimet nga investimet, përfshirë përfitimet mjedisor;</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disa projekteve detale për investim përfshirë specifikimin për tender.</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Lartë</w:t>
            </w:r>
          </w:p>
        </w:tc>
      </w:tr>
    </w:tbl>
    <w:p w:rsidR="0034526D" w:rsidRPr="00DA0BE0" w:rsidRDefault="0034526D" w:rsidP="0034526D">
      <w:pPr>
        <w:spacing w:after="120" w:line="276" w:lineRule="auto"/>
        <w:jc w:val="both"/>
        <w:rPr>
          <w:rFonts w:ascii="Arial" w:eastAsia="MS Mincho" w:hAnsi="Arial" w:cs="Arial"/>
          <w:sz w:val="24"/>
          <w:szCs w:val="24"/>
        </w:rPr>
      </w:pPr>
    </w:p>
    <w:p w:rsidR="0034526D" w:rsidRPr="00DA0BE0" w:rsidRDefault="0034526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 xml:space="preserve">Në këtë dokument të PKVEE-së, më poshtë janë dhënë disa propozime për mënyrën e investimit për implementim të masave për EE. Nga analiza e potencialit rekomandohen tre mënyra të ngritjes së efiçiencës për ndriçimin publik. </w:t>
      </w:r>
    </w:p>
    <w:p w:rsidR="0034526D" w:rsidRPr="00DA0BE0" w:rsidRDefault="0034526D" w:rsidP="00737567">
      <w:pPr>
        <w:pStyle w:val="ListParagraph"/>
        <w:numPr>
          <w:ilvl w:val="0"/>
          <w:numId w:val="41"/>
        </w:numPr>
        <w:spacing w:after="120" w:line="276" w:lineRule="auto"/>
        <w:ind w:hanging="357"/>
        <w:contextualSpacing w:val="0"/>
        <w:jc w:val="both"/>
        <w:rPr>
          <w:rFonts w:ascii="Arial" w:hAnsi="Arial" w:cs="Arial"/>
          <w:sz w:val="24"/>
          <w:szCs w:val="24"/>
        </w:rPr>
      </w:pPr>
      <w:r w:rsidRPr="00DA0BE0">
        <w:rPr>
          <w:rFonts w:ascii="Arial" w:hAnsi="Arial" w:cs="Arial"/>
          <w:sz w:val="24"/>
          <w:szCs w:val="24"/>
        </w:rPr>
        <w:t>Ndërrimi gradual i llambave gjatë mirëmbajtjes së ndriçimit kur llambat prishen atëherë të zëvendësohen me trupa ndriçues me llamba LED - kjo mënyrë nuk e ngarkon shumë buxhetin për investim të menjëhershëm, por koha e ndërrimit të të gjitha llambave do të jetë e gjatë dhe implementimi i PKVEE do të zgjatet.</w:t>
      </w:r>
    </w:p>
    <w:p w:rsidR="0034526D" w:rsidRPr="00DA0BE0" w:rsidRDefault="0034526D" w:rsidP="00737567">
      <w:pPr>
        <w:pStyle w:val="ListParagraph"/>
        <w:numPr>
          <w:ilvl w:val="0"/>
          <w:numId w:val="41"/>
        </w:numPr>
        <w:spacing w:after="120" w:line="276" w:lineRule="auto"/>
        <w:ind w:hanging="357"/>
        <w:contextualSpacing w:val="0"/>
        <w:jc w:val="both"/>
        <w:rPr>
          <w:rFonts w:ascii="Arial" w:hAnsi="Arial" w:cs="Arial"/>
          <w:sz w:val="24"/>
          <w:szCs w:val="24"/>
        </w:rPr>
      </w:pPr>
      <w:r w:rsidRPr="00DA0BE0">
        <w:rPr>
          <w:rFonts w:ascii="Arial" w:hAnsi="Arial" w:cs="Arial"/>
          <w:sz w:val="24"/>
          <w:szCs w:val="24"/>
        </w:rPr>
        <w:t>Ndërrimi i menjëhershëm të të gjitha llambave jo</w:t>
      </w:r>
      <w:r w:rsidR="0035171F" w:rsidRPr="00DA0BE0">
        <w:rPr>
          <w:rFonts w:ascii="Arial" w:hAnsi="Arial" w:cs="Arial"/>
          <w:sz w:val="24"/>
          <w:szCs w:val="24"/>
        </w:rPr>
        <w:t xml:space="preserve"> </w:t>
      </w:r>
      <w:r w:rsidRPr="00DA0BE0">
        <w:rPr>
          <w:rFonts w:ascii="Arial" w:hAnsi="Arial" w:cs="Arial"/>
          <w:sz w:val="24"/>
          <w:szCs w:val="24"/>
        </w:rPr>
        <w:t>efiçiente me ato me llamba LED. Ky variant kërkon planifikim buxhetor, por do të kishte efekt të mirë në implementimin e PKVEE. Kostoja e vlerësuar për investim është 140646.00 €. Në këtë rast përfitimet e vlerësuara janë:</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 xml:space="preserve">Kursimi i energjisë: </w:t>
      </w:r>
      <w:r w:rsidRPr="00DA0BE0">
        <w:rPr>
          <w:rFonts w:ascii="Arial" w:hAnsi="Arial" w:cs="Arial"/>
          <w:sz w:val="24"/>
          <w:szCs w:val="24"/>
        </w:rPr>
        <w:tab/>
        <w:t xml:space="preserve">             231.8</w:t>
      </w:r>
      <w:r w:rsidR="0035171F" w:rsidRPr="00DA0BE0">
        <w:rPr>
          <w:rFonts w:ascii="Arial" w:hAnsi="Arial" w:cs="Arial"/>
          <w:sz w:val="24"/>
          <w:szCs w:val="24"/>
        </w:rPr>
        <w:t>4</w:t>
      </w:r>
      <w:r w:rsidRPr="00DA0BE0">
        <w:rPr>
          <w:rFonts w:ascii="Arial" w:hAnsi="Arial" w:cs="Arial"/>
          <w:sz w:val="24"/>
          <w:szCs w:val="24"/>
        </w:rPr>
        <w:t xml:space="preserve">   MWh/vit;</w:t>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t xml:space="preserve">   </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Përfitimet financiare:           22,141.31   €/vit;</w:t>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t xml:space="preserve"> </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Redukimi i emitimit të CO</w:t>
      </w:r>
      <w:r w:rsidRPr="00DA0BE0">
        <w:rPr>
          <w:rFonts w:ascii="Arial" w:hAnsi="Arial" w:cs="Arial"/>
          <w:sz w:val="24"/>
          <w:szCs w:val="24"/>
          <w:vertAlign w:val="subscript"/>
        </w:rPr>
        <w:t>2</w:t>
      </w:r>
      <w:r w:rsidRPr="00DA0BE0">
        <w:rPr>
          <w:rFonts w:ascii="Arial" w:hAnsi="Arial" w:cs="Arial"/>
          <w:sz w:val="24"/>
          <w:szCs w:val="24"/>
        </w:rPr>
        <w:t>:     332.93    t/v;</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Kthimi i investimit:                       4.43    vite.</w:t>
      </w:r>
    </w:p>
    <w:p w:rsidR="0034526D" w:rsidRPr="00DA0BE0" w:rsidRDefault="0034526D" w:rsidP="00737567">
      <w:pPr>
        <w:pStyle w:val="ListParagraph"/>
        <w:numPr>
          <w:ilvl w:val="0"/>
          <w:numId w:val="41"/>
        </w:numPr>
        <w:spacing w:after="120" w:line="276" w:lineRule="auto"/>
        <w:ind w:hanging="357"/>
        <w:contextualSpacing w:val="0"/>
        <w:jc w:val="both"/>
        <w:rPr>
          <w:rFonts w:ascii="Arial" w:hAnsi="Arial" w:cs="Arial"/>
          <w:sz w:val="24"/>
          <w:szCs w:val="24"/>
        </w:rPr>
      </w:pPr>
      <w:r w:rsidRPr="00DA0BE0">
        <w:rPr>
          <w:rFonts w:ascii="Arial" w:hAnsi="Arial" w:cs="Arial"/>
          <w:sz w:val="24"/>
          <w:szCs w:val="24"/>
        </w:rPr>
        <w:t>Implementimi i 5 projekteve të vogla për ndërrim të të gjitha llambave në rrugë të caktuara të cilat do të arrijnë përfitimet e njëjta sikur ato që janë treguar në pikën 2, por që do t’i mundësojnë komunës investim të planifikuar gradual për tre vjetët e zbatimit të PKVEE. Në këtë dokument janë analizuar 5 projektet e përmendura dhe nëse të gjitha projektet implementohen, atëherë Komuna e Rahovecit do t’i ketë të gjitha llambat efiçiente, ndërsa do të hapte mundësi që në fazën tjetër të kaloj në ndriçimin inteligjent apo si njihet ndryshe “smart”.</w:t>
      </w:r>
    </w:p>
    <w:p w:rsidR="0034526D" w:rsidRPr="00DA0BE0" w:rsidRDefault="0034526D" w:rsidP="00737567">
      <w:pPr>
        <w:spacing w:after="120" w:line="276" w:lineRule="auto"/>
        <w:ind w:left="363"/>
        <w:jc w:val="both"/>
        <w:rPr>
          <w:rFonts w:ascii="Arial" w:hAnsi="Arial" w:cs="Arial"/>
          <w:sz w:val="24"/>
          <w:szCs w:val="24"/>
        </w:rPr>
      </w:pPr>
      <w:r w:rsidRPr="00DA0BE0">
        <w:rPr>
          <w:rFonts w:ascii="Arial" w:hAnsi="Arial" w:cs="Arial"/>
          <w:sz w:val="24"/>
          <w:szCs w:val="24"/>
        </w:rPr>
        <w:t xml:space="preserve">Sipas analizës së gjendjes ekzistuese në këtë plan </w:t>
      </w:r>
      <w:r w:rsidR="0035171F" w:rsidRPr="00DA0BE0">
        <w:rPr>
          <w:rFonts w:ascii="Arial" w:hAnsi="Arial" w:cs="Arial"/>
          <w:sz w:val="24"/>
          <w:szCs w:val="24"/>
        </w:rPr>
        <w:t>ë</w:t>
      </w:r>
      <w:r w:rsidRPr="00DA0BE0">
        <w:rPr>
          <w:rFonts w:ascii="Arial" w:hAnsi="Arial" w:cs="Arial"/>
          <w:sz w:val="24"/>
          <w:szCs w:val="24"/>
        </w:rPr>
        <w:t>shtë propozuar zbatimi i pikës 3 (të përmendur më lartë) duke propozuar 5 projekte për implementim të masave për EE në ndriçim. M</w:t>
      </w:r>
      <w:r w:rsidR="0035171F" w:rsidRPr="00DA0BE0">
        <w:rPr>
          <w:rFonts w:ascii="Arial" w:hAnsi="Arial" w:cs="Arial"/>
          <w:sz w:val="24"/>
          <w:szCs w:val="24"/>
        </w:rPr>
        <w:t>ë</w:t>
      </w:r>
      <w:r w:rsidRPr="00DA0BE0">
        <w:rPr>
          <w:rFonts w:ascii="Arial" w:hAnsi="Arial" w:cs="Arial"/>
          <w:sz w:val="24"/>
          <w:szCs w:val="24"/>
        </w:rPr>
        <w:t xml:space="preserve"> këto projekte do të zëvendësohen pothuaj të gjitha llambat jo</w:t>
      </w:r>
      <w:r w:rsidR="00865457" w:rsidRPr="00DA0BE0">
        <w:rPr>
          <w:rFonts w:ascii="Arial" w:hAnsi="Arial" w:cs="Arial"/>
          <w:sz w:val="24"/>
          <w:szCs w:val="24"/>
        </w:rPr>
        <w:t xml:space="preserve"> </w:t>
      </w:r>
      <w:r w:rsidRPr="00DA0BE0">
        <w:rPr>
          <w:rFonts w:ascii="Arial" w:hAnsi="Arial" w:cs="Arial"/>
          <w:sz w:val="24"/>
          <w:szCs w:val="24"/>
        </w:rPr>
        <w:t xml:space="preserve">efiçiente me llamba LED. Llambat e mbetura (7 copë) do të ndërrohen gradualisht gjatë mirëmbajtjes. </w:t>
      </w:r>
    </w:p>
    <w:p w:rsidR="0034526D" w:rsidRPr="00DA0BE0" w:rsidRDefault="0034526D" w:rsidP="00737567">
      <w:pPr>
        <w:spacing w:after="120" w:line="276" w:lineRule="auto"/>
        <w:ind w:left="363"/>
        <w:jc w:val="both"/>
        <w:rPr>
          <w:rFonts w:ascii="Arial" w:hAnsi="Arial" w:cs="Arial"/>
          <w:sz w:val="24"/>
          <w:szCs w:val="24"/>
        </w:rPr>
      </w:pPr>
      <w:r w:rsidRPr="00DA0BE0">
        <w:rPr>
          <w:rFonts w:ascii="Arial" w:hAnsi="Arial" w:cs="Arial"/>
          <w:sz w:val="24"/>
          <w:szCs w:val="24"/>
        </w:rPr>
        <w:t>Në tabelat e mëposhtme janë treguar masat e propozuara për ndriçimin publik të rrugëve, ndërsa propozohet që prioritetet për implementim të jepen sipas periudhës së kthimit të investimit:</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884"/>
        <w:gridCol w:w="4701"/>
      </w:tblGrid>
      <w:tr w:rsidR="0034526D" w:rsidRPr="00DA0BE0" w:rsidTr="00737567">
        <w:trPr>
          <w:trHeight w:val="315"/>
          <w:jc w:val="center"/>
        </w:trPr>
        <w:tc>
          <w:tcPr>
            <w:tcW w:w="8815"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Masa nr. 1</w:t>
            </w:r>
            <w:r w:rsidR="00E06B7B" w:rsidRPr="00DA0BE0">
              <w:rPr>
                <w:rFonts w:ascii="Arial" w:eastAsia="Times New Roman" w:hAnsi="Arial" w:cs="Arial"/>
              </w:rPr>
              <w:t>5</w:t>
            </w:r>
            <w:r w:rsidRPr="00DA0BE0">
              <w:rPr>
                <w:rFonts w:ascii="Arial" w:eastAsia="Times New Roman" w:hAnsi="Arial" w:cs="Arial"/>
              </w:rPr>
              <w:t>. (Projekti 1 i ndriçimit)</w:t>
            </w:r>
          </w:p>
        </w:tc>
      </w:tr>
      <w:tr w:rsidR="0034526D" w:rsidRPr="00DA0BE0" w:rsidTr="00737567">
        <w:trPr>
          <w:trHeight w:val="315"/>
          <w:jc w:val="center"/>
        </w:trPr>
        <w:tc>
          <w:tcPr>
            <w:tcW w:w="323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585"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rrugët:</w:t>
            </w:r>
          </w:p>
          <w:p w:rsidR="0034526D" w:rsidRPr="00DA0BE0" w:rsidRDefault="0034526D" w:rsidP="00566EB3">
            <w:pPr>
              <w:spacing w:after="0" w:line="240" w:lineRule="auto"/>
              <w:jc w:val="both"/>
              <w:rPr>
                <w:rFonts w:ascii="Arial" w:eastAsia="Times New Roman" w:hAnsi="Arial" w:cs="Arial"/>
              </w:rPr>
            </w:pPr>
          </w:p>
        </w:tc>
      </w:tr>
      <w:tr w:rsidR="0034526D" w:rsidRPr="00DA0BE0" w:rsidTr="00737567">
        <w:trPr>
          <w:trHeight w:val="315"/>
          <w:jc w:val="center"/>
        </w:trPr>
        <w:tc>
          <w:tcPr>
            <w:tcW w:w="8815" w:type="dxa"/>
            <w:gridSpan w:val="3"/>
            <w:shd w:val="clear" w:color="auto" w:fill="auto"/>
            <w:vAlign w:val="center"/>
          </w:tcPr>
          <w:tbl>
            <w:tblPr>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2748"/>
              <w:gridCol w:w="2268"/>
              <w:gridCol w:w="1843"/>
            </w:tblGrid>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Bekim Sylka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Deshmoret e Pashtrikut</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Rifat Dina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 xml:space="preserve">Samir Nurkasa </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Hadije Spahiu</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Xhafer Nurkasa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Kongresi i Manastirit</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Muse Rahoveci</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Mulla Cufa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Haxhi Hoti</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Rr.Boraqka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Permeti</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Pesëqindeshi</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Konferenca e Bujanit</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Ustaniqka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Edit Durham</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lastRenderedPageBreak/>
                    <w:t>Vëllëzrit Haradinaj</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Krahu I rruges S.Hajda/Dr jupa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Boro Vukmiroviq</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Martiret Abazibra</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Vëllëzrit Frashëri</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Halil Homza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Sylejman Kollari</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Mihedin Tara</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Bekim Isma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Malush Meriqi</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Sloven Radiq</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Tafil Zyberaj</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Nysret Cena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Faik Rama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Sylejman Haxhia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p>
              </w:tc>
            </w:tr>
          </w:tbl>
          <w:p w:rsidR="0034526D" w:rsidRPr="00DA0BE0" w:rsidRDefault="0034526D" w:rsidP="00566EB3">
            <w:pPr>
              <w:spacing w:after="0" w:line="240" w:lineRule="auto"/>
              <w:jc w:val="both"/>
              <w:rPr>
                <w:rFonts w:ascii="Arial" w:eastAsia="Times New Roman" w:hAnsi="Arial" w:cs="Arial"/>
              </w:rPr>
            </w:pP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lastRenderedPageBreak/>
              <w:t>Përgjegjësi për implementim</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23,412.00 €</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58.89 %</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62.27</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375.99</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701"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 4.05</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701"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CB4F9D" w:rsidRPr="00DA0BE0" w:rsidTr="00CB4F9D">
        <w:trPr>
          <w:trHeight w:val="1142"/>
          <w:jc w:val="center"/>
        </w:trPr>
        <w:tc>
          <w:tcPr>
            <w:tcW w:w="4114" w:type="dxa"/>
            <w:gridSpan w:val="2"/>
            <w:shd w:val="clear" w:color="auto" w:fill="auto"/>
            <w:vAlign w:val="center"/>
            <w:hideMark/>
          </w:tcPr>
          <w:p w:rsidR="00CB4F9D" w:rsidRPr="00DA0BE0" w:rsidRDefault="00CB4F9D"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701" w:type="dxa"/>
            <w:shd w:val="clear" w:color="auto" w:fill="auto"/>
            <w:vAlign w:val="center"/>
            <w:hideMark/>
          </w:tcPr>
          <w:p w:rsidR="00CB4F9D" w:rsidRPr="00DA0BE0" w:rsidRDefault="00CB4F9D"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Analizimi detal i gjendjes ekzistuese të ndriçimit; </w:t>
            </w:r>
          </w:p>
          <w:p w:rsidR="00CB4F9D" w:rsidRPr="00DA0BE0" w:rsidRDefault="00CB4F9D"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Përgatitja e projektit zbatues inxhinierik me specifikimin teknik; </w:t>
            </w:r>
          </w:p>
          <w:p w:rsidR="00CB4F9D" w:rsidRPr="00DA0BE0" w:rsidRDefault="00CB4F9D"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Lartë</w:t>
            </w:r>
          </w:p>
        </w:tc>
      </w:tr>
    </w:tbl>
    <w:p w:rsidR="0034526D" w:rsidRPr="00DA0BE0" w:rsidRDefault="0034526D" w:rsidP="0034526D">
      <w:pPr>
        <w:spacing w:before="120" w:after="120" w:line="276" w:lineRule="auto"/>
        <w:ind w:left="363"/>
        <w:jc w:val="both"/>
        <w:rPr>
          <w:rFonts w:ascii="Arial" w:hAnsi="Arial" w:cs="Arial"/>
          <w:sz w:val="24"/>
          <w:szCs w:val="24"/>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Masa nr. 1</w:t>
            </w:r>
            <w:r w:rsidR="00E06B7B" w:rsidRPr="00DA0BE0">
              <w:rPr>
                <w:rFonts w:ascii="Arial" w:eastAsia="Times New Roman" w:hAnsi="Arial" w:cs="Arial"/>
              </w:rPr>
              <w:t>6</w:t>
            </w:r>
            <w:r w:rsidRPr="00DA0BE0">
              <w:rPr>
                <w:rFonts w:ascii="Arial" w:eastAsia="Times New Roman" w:hAnsi="Arial" w:cs="Arial"/>
              </w:rPr>
              <w:t>. (Projekti 2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rrugët: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Xhelal Hajda dhe Gëzim Hamza</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64,980.00 €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62.5 %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164.32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395.45</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 5.97</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55284E" w:rsidRPr="00DA0BE0" w:rsidTr="0055284E">
        <w:trPr>
          <w:trHeight w:val="1313"/>
          <w:jc w:val="center"/>
        </w:trPr>
        <w:tc>
          <w:tcPr>
            <w:tcW w:w="4320" w:type="dxa"/>
            <w:gridSpan w:val="2"/>
            <w:shd w:val="clear" w:color="auto" w:fill="auto"/>
            <w:vAlign w:val="center"/>
            <w:hideMark/>
          </w:tcPr>
          <w:p w:rsidR="0055284E" w:rsidRPr="00DA0BE0" w:rsidRDefault="0055284E"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55284E" w:rsidRPr="00DA0BE0" w:rsidRDefault="0055284E"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Analizimi detal i gjendjes ekzistuese të ndriçimit; </w:t>
            </w:r>
          </w:p>
          <w:p w:rsidR="0055284E" w:rsidRPr="00DA0BE0" w:rsidRDefault="0055284E"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projektit implementues me specifikimin teknik;</w:t>
            </w:r>
          </w:p>
          <w:p w:rsidR="0055284E" w:rsidRPr="00DA0BE0" w:rsidRDefault="0055284E"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Ulët</w:t>
            </w:r>
          </w:p>
        </w:tc>
      </w:tr>
    </w:tbl>
    <w:p w:rsidR="0034526D" w:rsidRPr="00DA0BE0" w:rsidRDefault="0034526D" w:rsidP="00437921">
      <w:pPr>
        <w:tabs>
          <w:tab w:val="left" w:pos="1530"/>
        </w:tabs>
        <w:spacing w:after="120" w:line="276" w:lineRule="auto"/>
        <w:jc w:val="both"/>
        <w:rPr>
          <w:rFonts w:ascii="Arial" w:eastAsia="MS Mincho" w:hAnsi="Arial" w:cs="Arial"/>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 xml:space="preserve">Masa nr. </w:t>
            </w:r>
            <w:r w:rsidR="00E06B7B" w:rsidRPr="00DA0BE0">
              <w:rPr>
                <w:rFonts w:ascii="Arial" w:eastAsia="Times New Roman" w:hAnsi="Arial" w:cs="Arial"/>
              </w:rPr>
              <w:t>17</w:t>
            </w:r>
            <w:r w:rsidRPr="00DA0BE0">
              <w:rPr>
                <w:rFonts w:ascii="Arial" w:eastAsia="Times New Roman" w:hAnsi="Arial" w:cs="Arial"/>
              </w:rPr>
              <w:t>. (Projekti 3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fshatrat: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Krushë e Madhe, Bellacërk dhe Celinë</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lastRenderedPageBreak/>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20,646.00 €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59.09 %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34.10</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605.4</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6.01</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475856" w:rsidRPr="00DA0BE0" w:rsidTr="00475856">
        <w:trPr>
          <w:trHeight w:val="1178"/>
          <w:jc w:val="center"/>
        </w:trPr>
        <w:tc>
          <w:tcPr>
            <w:tcW w:w="4320" w:type="dxa"/>
            <w:gridSpan w:val="2"/>
            <w:shd w:val="clear" w:color="auto" w:fill="auto"/>
            <w:vAlign w:val="center"/>
            <w:hideMark/>
          </w:tcPr>
          <w:p w:rsidR="00475856" w:rsidRPr="00DA0BE0" w:rsidRDefault="00475856"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Analizimi detal i gjendjes ekzistuese të ndriçimit;</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projektit implementues me specifikimin teknik;</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Ulët</w:t>
            </w:r>
          </w:p>
        </w:tc>
      </w:tr>
    </w:tbl>
    <w:p w:rsidR="0034526D" w:rsidRPr="00DA0BE0" w:rsidRDefault="0034526D" w:rsidP="0034526D">
      <w:pPr>
        <w:tabs>
          <w:tab w:val="left" w:pos="1530"/>
        </w:tabs>
        <w:spacing w:after="120" w:line="276" w:lineRule="auto"/>
        <w:jc w:val="both"/>
        <w:rPr>
          <w:rFonts w:ascii="Arial" w:eastAsia="MS Mincho" w:hAnsi="Arial" w:cs="Arial"/>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 xml:space="preserve">Masa nr. </w:t>
            </w:r>
            <w:r w:rsidR="00E06B7B" w:rsidRPr="00DA0BE0">
              <w:rPr>
                <w:rFonts w:ascii="Arial" w:eastAsia="Times New Roman" w:hAnsi="Arial" w:cs="Arial"/>
              </w:rPr>
              <w:t>18</w:t>
            </w:r>
            <w:r w:rsidRPr="00DA0BE0">
              <w:rPr>
                <w:rFonts w:ascii="Arial" w:eastAsia="Times New Roman" w:hAnsi="Arial" w:cs="Arial"/>
              </w:rPr>
              <w:t>. (Projekti 4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fshatrat: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Opterushë, Radoste, Raktoc, Drenoc, Nashpall, Pataqan i poshtëm dhe Zatriq</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14,520.00 €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53.76 %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28.22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514.49</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4.57</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475856" w:rsidRPr="00DA0BE0" w:rsidTr="00583E1B">
        <w:trPr>
          <w:trHeight w:val="1853"/>
          <w:jc w:val="center"/>
        </w:trPr>
        <w:tc>
          <w:tcPr>
            <w:tcW w:w="4320" w:type="dxa"/>
            <w:gridSpan w:val="2"/>
            <w:shd w:val="clear" w:color="auto" w:fill="auto"/>
            <w:vAlign w:val="center"/>
            <w:hideMark/>
          </w:tcPr>
          <w:p w:rsidR="00475856" w:rsidRPr="00DA0BE0" w:rsidRDefault="00475856"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Analizimi detal i gjendjes ekzistuese të ndriçimit; </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Paraditja e projektit implementues me specifikimin teknik;</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475856">
        <w:trPr>
          <w:cantSplit/>
          <w:trHeight w:val="70"/>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737567" w:rsidP="00566EB3">
            <w:pPr>
              <w:spacing w:after="0" w:line="240" w:lineRule="auto"/>
              <w:jc w:val="both"/>
              <w:rPr>
                <w:rFonts w:ascii="Arial" w:eastAsia="Times New Roman" w:hAnsi="Arial" w:cs="Arial"/>
              </w:rPr>
            </w:pPr>
            <w:r w:rsidRPr="00DA0BE0">
              <w:rPr>
                <w:rFonts w:ascii="Arial" w:eastAsia="Times New Roman" w:hAnsi="Arial" w:cs="Arial"/>
              </w:rPr>
              <w:t>Mesëm</w:t>
            </w:r>
          </w:p>
        </w:tc>
      </w:tr>
    </w:tbl>
    <w:p w:rsidR="0034526D" w:rsidRPr="00DA0BE0" w:rsidRDefault="0034526D" w:rsidP="0034526D">
      <w:pPr>
        <w:tabs>
          <w:tab w:val="left" w:pos="1530"/>
        </w:tabs>
        <w:spacing w:after="120" w:line="276" w:lineRule="auto"/>
        <w:jc w:val="both"/>
        <w:rPr>
          <w:rFonts w:ascii="Arial" w:eastAsia="MS Mincho" w:hAnsi="Arial" w:cs="Arial"/>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 xml:space="preserve">Masa nr. </w:t>
            </w:r>
            <w:r w:rsidR="00E06B7B" w:rsidRPr="00DA0BE0">
              <w:rPr>
                <w:rFonts w:ascii="Arial" w:eastAsia="Times New Roman" w:hAnsi="Arial" w:cs="Arial"/>
              </w:rPr>
              <w:t>19</w:t>
            </w:r>
            <w:r w:rsidRPr="00DA0BE0">
              <w:rPr>
                <w:rFonts w:ascii="Arial" w:eastAsia="Times New Roman" w:hAnsi="Arial" w:cs="Arial"/>
              </w:rPr>
              <w:t>. (Projekti 5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fshatrat: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Reti e ulët, Zoqisht dhe Hoqë e madhe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17,088.00 €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60.57 %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44.02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lastRenderedPageBreak/>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388.2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4.39</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475856" w:rsidRPr="00DA0BE0" w:rsidTr="00475856">
        <w:trPr>
          <w:trHeight w:val="1205"/>
          <w:jc w:val="center"/>
        </w:trPr>
        <w:tc>
          <w:tcPr>
            <w:tcW w:w="4320" w:type="dxa"/>
            <w:gridSpan w:val="2"/>
            <w:shd w:val="clear" w:color="auto" w:fill="auto"/>
            <w:vAlign w:val="center"/>
            <w:hideMark/>
          </w:tcPr>
          <w:p w:rsidR="00475856" w:rsidRPr="00DA0BE0" w:rsidRDefault="00475856"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Analizimi detal i gjendjes ekzistuese të ndriçimit;</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projektit implementues me specifikimin teknik;</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737567" w:rsidP="00566EB3">
            <w:pPr>
              <w:spacing w:after="0" w:line="240" w:lineRule="auto"/>
              <w:jc w:val="both"/>
              <w:rPr>
                <w:rFonts w:ascii="Arial" w:eastAsia="Times New Roman" w:hAnsi="Arial" w:cs="Arial"/>
              </w:rPr>
            </w:pPr>
            <w:r w:rsidRPr="00DA0BE0">
              <w:rPr>
                <w:rFonts w:ascii="Arial" w:eastAsia="Times New Roman" w:hAnsi="Arial" w:cs="Arial"/>
              </w:rPr>
              <w:t>Mesëm</w:t>
            </w:r>
          </w:p>
        </w:tc>
      </w:tr>
    </w:tbl>
    <w:p w:rsidR="0034526D" w:rsidRPr="00DA0BE0" w:rsidRDefault="0034526D" w:rsidP="0034526D">
      <w:pPr>
        <w:tabs>
          <w:tab w:val="left" w:pos="1530"/>
        </w:tabs>
        <w:spacing w:after="120" w:line="276" w:lineRule="auto"/>
        <w:jc w:val="both"/>
        <w:rPr>
          <w:rFonts w:ascii="Arial" w:eastAsia="MS Mincho" w:hAnsi="Arial" w:cs="Arial"/>
        </w:rPr>
      </w:pPr>
    </w:p>
    <w:p w:rsidR="0034526D" w:rsidRPr="00DA0BE0" w:rsidRDefault="0034526D" w:rsidP="0034526D">
      <w:pPr>
        <w:spacing w:after="120" w:line="276" w:lineRule="auto"/>
        <w:jc w:val="center"/>
        <w:rPr>
          <w:rFonts w:ascii="Arial" w:eastAsia="MS Mincho" w:hAnsi="Arial" w:cs="Arial"/>
        </w:rPr>
      </w:pPr>
      <w:bookmarkStart w:id="258" w:name="_Toc22215790"/>
      <w:bookmarkStart w:id="259" w:name="_Toc26871178"/>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28</w:t>
      </w:r>
      <w:r w:rsidRPr="00DA0BE0">
        <w:rPr>
          <w:rFonts w:ascii="Arial" w:hAnsi="Arial" w:cs="Arial"/>
        </w:rPr>
        <w:fldChar w:fldCharType="end"/>
      </w:r>
      <w:r w:rsidRPr="00DA0BE0">
        <w:rPr>
          <w:rFonts w:ascii="Arial" w:hAnsi="Arial" w:cs="Arial"/>
        </w:rPr>
        <w:t xml:space="preserve">. </w:t>
      </w:r>
      <w:r w:rsidRPr="00DA0BE0">
        <w:rPr>
          <w:rFonts w:ascii="Arial" w:eastAsia="MS Mincho" w:hAnsi="Arial" w:cs="Arial"/>
        </w:rPr>
        <w:t>Investimet në ndriçim sipas PKVEE</w:t>
      </w:r>
      <w:bookmarkEnd w:id="258"/>
      <w:bookmarkEnd w:id="259"/>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908"/>
        <w:gridCol w:w="882"/>
        <w:gridCol w:w="900"/>
        <w:gridCol w:w="877"/>
        <w:gridCol w:w="1260"/>
        <w:gridCol w:w="1260"/>
        <w:gridCol w:w="990"/>
        <w:gridCol w:w="1170"/>
      </w:tblGrid>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34526D" w:rsidRPr="00DA0BE0" w:rsidRDefault="0034526D" w:rsidP="00566EB3">
            <w:pPr>
              <w:pStyle w:val="Caption"/>
              <w:spacing w:after="0"/>
              <w:jc w:val="center"/>
              <w:rPr>
                <w:rFonts w:ascii="Arial" w:hAnsi="Arial" w:cs="Arial"/>
                <w:i w:val="0"/>
                <w:color w:val="auto"/>
                <w:sz w:val="16"/>
                <w:szCs w:val="16"/>
              </w:rPr>
            </w:pPr>
          </w:p>
          <w:p w:rsidR="0034526D" w:rsidRPr="00DA0BE0" w:rsidRDefault="0034526D" w:rsidP="00566EB3">
            <w:pPr>
              <w:pStyle w:val="Caption"/>
              <w:spacing w:after="0"/>
              <w:jc w:val="center"/>
              <w:rPr>
                <w:rFonts w:ascii="Arial" w:hAnsi="Arial" w:cs="Arial"/>
                <w:i w:val="0"/>
                <w:color w:val="auto"/>
                <w:sz w:val="16"/>
                <w:szCs w:val="16"/>
              </w:rPr>
            </w:pPr>
          </w:p>
          <w:p w:rsidR="0034526D" w:rsidRPr="00DA0BE0" w:rsidRDefault="0034526D" w:rsidP="00566EB3">
            <w:pPr>
              <w:pStyle w:val="Caption"/>
              <w:spacing w:after="0"/>
              <w:jc w:val="center"/>
              <w:rPr>
                <w:rFonts w:ascii="Arial" w:hAnsi="Arial" w:cs="Arial"/>
                <w:i w:val="0"/>
                <w:color w:val="auto"/>
                <w:sz w:val="16"/>
                <w:szCs w:val="16"/>
              </w:rPr>
            </w:pPr>
          </w:p>
          <w:p w:rsidR="0034526D" w:rsidRPr="00DA0BE0" w:rsidRDefault="0034526D" w:rsidP="00566EB3">
            <w:pPr>
              <w:rPr>
                <w:rFonts w:ascii="Arial" w:hAnsi="Arial" w:cs="Arial"/>
                <w:sz w:val="16"/>
                <w:szCs w:val="16"/>
              </w:rPr>
            </w:pPr>
            <w:r w:rsidRPr="00DA0BE0">
              <w:rPr>
                <w:rFonts w:ascii="Arial" w:hAnsi="Arial" w:cs="Arial"/>
                <w:sz w:val="16"/>
                <w:szCs w:val="16"/>
              </w:rPr>
              <w:t>Nr.</w:t>
            </w:r>
          </w:p>
          <w:p w:rsidR="0034526D" w:rsidRPr="00DA0BE0" w:rsidRDefault="0034526D" w:rsidP="00566EB3">
            <w:pPr>
              <w:widowControl w:val="0"/>
              <w:spacing w:after="0" w:line="240" w:lineRule="auto"/>
              <w:jc w:val="center"/>
              <w:rPr>
                <w:rFonts w:ascii="Arial" w:hAnsi="Arial" w:cs="Arial"/>
                <w:sz w:val="16"/>
                <w:szCs w:val="16"/>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keepNext/>
              <w:spacing w:after="0" w:line="240" w:lineRule="auto"/>
              <w:jc w:val="center"/>
              <w:rPr>
                <w:rFonts w:ascii="Arial" w:hAnsi="Arial" w:cs="Arial"/>
                <w:sz w:val="16"/>
                <w:szCs w:val="16"/>
              </w:rPr>
            </w:pPr>
            <w:r w:rsidRPr="00DA0BE0">
              <w:rPr>
                <w:rFonts w:ascii="Arial" w:hAnsi="Arial" w:cs="Arial"/>
                <w:sz w:val="16"/>
                <w:szCs w:val="16"/>
              </w:rPr>
              <w:t>Kategoria e ndriçimit rrugor</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Periudha e zbatimit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Investimi total ne Euro</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Periudha e </w:t>
            </w:r>
            <w:r w:rsidR="000D58C9" w:rsidRPr="00DA0BE0">
              <w:rPr>
                <w:rFonts w:ascii="Arial" w:hAnsi="Arial" w:cs="Arial"/>
                <w:sz w:val="16"/>
                <w:szCs w:val="16"/>
              </w:rPr>
              <w:t>vetëshlyerjes</w:t>
            </w:r>
            <w:r w:rsidRPr="00DA0BE0">
              <w:rPr>
                <w:rFonts w:ascii="Arial" w:hAnsi="Arial" w:cs="Arial"/>
                <w:sz w:val="16"/>
                <w:szCs w:val="16"/>
              </w:rPr>
              <w:t xml:space="preserve"> se investimit ne vite</w:t>
            </w:r>
          </w:p>
          <w:p w:rsidR="0034526D" w:rsidRPr="00DA0BE0" w:rsidRDefault="0034526D" w:rsidP="00566EB3">
            <w:pPr>
              <w:widowControl w:val="0"/>
              <w:spacing w:after="0" w:line="240" w:lineRule="auto"/>
              <w:jc w:val="center"/>
              <w:rPr>
                <w:rFonts w:ascii="Arial" w:hAnsi="Arial" w:cs="Arial"/>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Konsumi aktual i energjisë (i </w:t>
            </w:r>
            <w:r w:rsidR="000D58C9" w:rsidRPr="00DA0BE0">
              <w:rPr>
                <w:rFonts w:ascii="Arial" w:hAnsi="Arial" w:cs="Arial"/>
                <w:sz w:val="16"/>
                <w:szCs w:val="16"/>
              </w:rPr>
              <w:t>rrugëve</w:t>
            </w:r>
            <w:r w:rsidRPr="00DA0BE0">
              <w:rPr>
                <w:rFonts w:ascii="Arial" w:hAnsi="Arial" w:cs="Arial"/>
                <w:sz w:val="16"/>
                <w:szCs w:val="16"/>
              </w:rPr>
              <w:t xml:space="preserve"> qe </w:t>
            </w:r>
            <w:r w:rsidR="000D58C9" w:rsidRPr="00DA0BE0">
              <w:rPr>
                <w:rFonts w:ascii="Arial" w:hAnsi="Arial" w:cs="Arial"/>
                <w:sz w:val="16"/>
                <w:szCs w:val="16"/>
              </w:rPr>
              <w:t>janë</w:t>
            </w:r>
            <w:r w:rsidRPr="00DA0BE0">
              <w:rPr>
                <w:rFonts w:ascii="Arial" w:hAnsi="Arial" w:cs="Arial"/>
                <w:sz w:val="16"/>
                <w:szCs w:val="16"/>
              </w:rPr>
              <w:t xml:space="preserve"> planifikuar per investime ne </w:t>
            </w:r>
            <w:r w:rsidR="000D58C9" w:rsidRPr="00DA0BE0">
              <w:rPr>
                <w:rFonts w:ascii="Arial" w:hAnsi="Arial" w:cs="Arial"/>
                <w:sz w:val="16"/>
                <w:szCs w:val="16"/>
              </w:rPr>
              <w:t>kuadër</w:t>
            </w:r>
            <w:r w:rsidRPr="00DA0BE0">
              <w:rPr>
                <w:rFonts w:ascii="Arial" w:hAnsi="Arial" w:cs="Arial"/>
                <w:sz w:val="16"/>
                <w:szCs w:val="16"/>
              </w:rPr>
              <w:t xml:space="preserve"> te planit) kWh/v</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Konsumi pas masave te EE i energjisë (i </w:t>
            </w:r>
            <w:r w:rsidR="000D58C9" w:rsidRPr="00DA0BE0">
              <w:rPr>
                <w:rFonts w:ascii="Arial" w:hAnsi="Arial" w:cs="Arial"/>
                <w:sz w:val="16"/>
                <w:szCs w:val="16"/>
              </w:rPr>
              <w:t>rrugëve</w:t>
            </w:r>
            <w:r w:rsidRPr="00DA0BE0">
              <w:rPr>
                <w:rFonts w:ascii="Arial" w:hAnsi="Arial" w:cs="Arial"/>
                <w:sz w:val="16"/>
                <w:szCs w:val="16"/>
              </w:rPr>
              <w:t xml:space="preserve"> qe </w:t>
            </w:r>
            <w:r w:rsidR="000D58C9" w:rsidRPr="00DA0BE0">
              <w:rPr>
                <w:rFonts w:ascii="Arial" w:hAnsi="Arial" w:cs="Arial"/>
                <w:sz w:val="16"/>
                <w:szCs w:val="16"/>
              </w:rPr>
              <w:t>janë</w:t>
            </w:r>
            <w:r w:rsidRPr="00DA0BE0">
              <w:rPr>
                <w:rFonts w:ascii="Arial" w:hAnsi="Arial" w:cs="Arial"/>
                <w:sz w:val="16"/>
                <w:szCs w:val="16"/>
              </w:rPr>
              <w:t xml:space="preserve"> planifiku per investime ne </w:t>
            </w:r>
            <w:r w:rsidR="000D58C9" w:rsidRPr="00DA0BE0">
              <w:rPr>
                <w:rFonts w:ascii="Arial" w:hAnsi="Arial" w:cs="Arial"/>
                <w:sz w:val="16"/>
                <w:szCs w:val="16"/>
              </w:rPr>
              <w:t>kuadër</w:t>
            </w:r>
            <w:r w:rsidRPr="00DA0BE0">
              <w:rPr>
                <w:rFonts w:ascii="Arial" w:hAnsi="Arial" w:cs="Arial"/>
                <w:sz w:val="16"/>
                <w:szCs w:val="16"/>
              </w:rPr>
              <w:t xml:space="preserve"> te planit) kWh/v</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Niveli i reduktimit te konsumit te </w:t>
            </w:r>
            <w:r w:rsidR="000D58C9" w:rsidRPr="00DA0BE0">
              <w:rPr>
                <w:rFonts w:ascii="Arial" w:hAnsi="Arial" w:cs="Arial"/>
                <w:sz w:val="16"/>
                <w:szCs w:val="16"/>
              </w:rPr>
              <w:t>energjisë</w:t>
            </w:r>
            <w:r w:rsidRPr="00DA0BE0">
              <w:rPr>
                <w:rFonts w:ascii="Arial" w:hAnsi="Arial" w:cs="Arial"/>
                <w:sz w:val="16"/>
                <w:szCs w:val="16"/>
              </w:rPr>
              <w:t xml:space="preserve"> ne kWh</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0D58C9">
            <w:pPr>
              <w:widowControl w:val="0"/>
              <w:spacing w:after="0" w:line="240" w:lineRule="auto"/>
              <w:jc w:val="center"/>
              <w:rPr>
                <w:rFonts w:ascii="Arial" w:hAnsi="Arial" w:cs="Arial"/>
                <w:sz w:val="16"/>
                <w:szCs w:val="16"/>
              </w:rPr>
            </w:pPr>
            <w:r w:rsidRPr="00DA0BE0">
              <w:rPr>
                <w:rFonts w:ascii="Arial" w:hAnsi="Arial" w:cs="Arial"/>
                <w:sz w:val="16"/>
                <w:szCs w:val="16"/>
              </w:rPr>
              <w:t>Niveli i reduktimit te gazeve te ngrohjes globale (CO2eqv), ton</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1</w:t>
            </w:r>
          </w:p>
        </w:tc>
        <w:tc>
          <w:tcPr>
            <w:tcW w:w="1908"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spacing w:after="0" w:line="240" w:lineRule="auto"/>
              <w:rPr>
                <w:rFonts w:ascii="Arial" w:hAnsi="Arial" w:cs="Arial"/>
                <w:sz w:val="16"/>
                <w:szCs w:val="16"/>
                <w:highlight w:val="yellow"/>
              </w:rPr>
            </w:pPr>
            <w:r w:rsidRPr="00DA0BE0">
              <w:rPr>
                <w:rFonts w:ascii="Arial" w:hAnsi="Arial" w:cs="Arial"/>
                <w:sz w:val="16"/>
                <w:szCs w:val="16"/>
              </w:rPr>
              <w:t>Studimi i fizibilitetit të ndriçimit publik të rrugësve</w:t>
            </w:r>
          </w:p>
        </w:tc>
        <w:tc>
          <w:tcPr>
            <w:tcW w:w="882" w:type="dxa"/>
            <w:tcBorders>
              <w:top w:val="single" w:sz="4" w:space="0" w:color="auto"/>
              <w:left w:val="single" w:sz="4" w:space="0" w:color="auto"/>
              <w:bottom w:val="single" w:sz="4" w:space="0" w:color="auto"/>
              <w:right w:val="single" w:sz="4" w:space="0" w:color="auto"/>
            </w:tcBorders>
            <w:vAlign w:val="center"/>
            <w:hideMark/>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30000.0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2</w:t>
            </w:r>
          </w:p>
        </w:tc>
        <w:tc>
          <w:tcPr>
            <w:tcW w:w="1908"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spacing w:after="0" w:line="240" w:lineRule="auto"/>
              <w:rPr>
                <w:rFonts w:ascii="Arial" w:hAnsi="Arial" w:cs="Arial"/>
                <w:sz w:val="16"/>
                <w:szCs w:val="16"/>
              </w:rPr>
            </w:pPr>
            <w:r w:rsidRPr="00DA0BE0">
              <w:rPr>
                <w:rFonts w:ascii="Arial" w:hAnsi="Arial" w:cs="Arial"/>
                <w:sz w:val="16"/>
                <w:szCs w:val="16"/>
              </w:rPr>
              <w:t>Ndërrimi i llambave ekzistuese me llamba LED në rrugët e përmendura sipas projektit 1.</w:t>
            </w:r>
          </w:p>
        </w:tc>
        <w:tc>
          <w:tcPr>
            <w:tcW w:w="882" w:type="dxa"/>
            <w:tcBorders>
              <w:top w:val="single" w:sz="4" w:space="0" w:color="auto"/>
              <w:left w:val="single" w:sz="4" w:space="0" w:color="auto"/>
              <w:bottom w:val="single" w:sz="4" w:space="0" w:color="auto"/>
              <w:right w:val="single" w:sz="4" w:space="0" w:color="auto"/>
            </w:tcBorders>
            <w:vAlign w:val="center"/>
            <w:hideMark/>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23,412.0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4.05</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73635.00</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30273.1</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43362.0</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62.27</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 xml:space="preserve"> 3</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hAnsi="Arial" w:cs="Arial"/>
                <w:sz w:val="16"/>
                <w:szCs w:val="16"/>
                <w:highlight w:val="yellow"/>
              </w:rPr>
            </w:pPr>
            <w:r w:rsidRPr="00DA0BE0">
              <w:rPr>
                <w:rFonts w:ascii="Arial" w:hAnsi="Arial" w:cs="Arial"/>
                <w:sz w:val="16"/>
                <w:szCs w:val="16"/>
              </w:rPr>
              <w:t>Ndërrimi i llambave ekzistuese me llamba LED në rrugët e qytetit sipas projektit 2.</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2021</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64980.00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5.97</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183084.00</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68656.5</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114427.5</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164.32</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 xml:space="preserve"> 4</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hAnsi="Arial" w:cs="Arial"/>
                <w:sz w:val="16"/>
                <w:szCs w:val="16"/>
                <w:highlight w:val="yellow"/>
              </w:rPr>
            </w:pPr>
            <w:r w:rsidRPr="00DA0BE0">
              <w:rPr>
                <w:rFonts w:ascii="Arial" w:hAnsi="Arial" w:cs="Arial"/>
                <w:sz w:val="16"/>
                <w:szCs w:val="16"/>
              </w:rPr>
              <w:t xml:space="preserve">Ndërrimi i llambave ekzistuese me llamba LED në fshatrat sipas projektit 3 </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2021</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20646.00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6.01</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41595.4</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17846.68</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23748.73</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34.1</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b/>
                <w:sz w:val="16"/>
                <w:szCs w:val="16"/>
                <w:highlight w:val="yellow"/>
              </w:rPr>
            </w:pPr>
            <w:r w:rsidRPr="00DA0BE0">
              <w:rPr>
                <w:rFonts w:ascii="Arial" w:hAnsi="Arial" w:cs="Arial"/>
                <w:b/>
                <w:sz w:val="16"/>
                <w:szCs w:val="16"/>
              </w:rPr>
              <w:t>5</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hAnsi="Arial" w:cs="Arial"/>
                <w:sz w:val="16"/>
                <w:szCs w:val="16"/>
                <w:highlight w:val="yellow"/>
              </w:rPr>
            </w:pPr>
            <w:r w:rsidRPr="00DA0BE0">
              <w:rPr>
                <w:rFonts w:ascii="Arial" w:hAnsi="Arial" w:cs="Arial"/>
                <w:sz w:val="16"/>
                <w:szCs w:val="16"/>
              </w:rPr>
              <w:t>Ndërrimi i llambave ekzistuese me llamba LED në fshatrat sipas projektit 4</w:t>
            </w:r>
            <w:r w:rsidRPr="00DA0BE0">
              <w:rPr>
                <w:rFonts w:ascii="Arial" w:eastAsia="Times New Roman" w:hAnsi="Arial" w:cs="Arial"/>
                <w:sz w:val="16"/>
                <w:szCs w:val="16"/>
              </w:rPr>
              <w:t xml:space="preserve"> </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14520.00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4.57</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36556.58</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16903.15</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19653.43</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28.22</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widowControl w:val="0"/>
              <w:spacing w:after="0" w:line="240" w:lineRule="auto"/>
              <w:rPr>
                <w:rFonts w:ascii="Arial" w:hAnsi="Arial" w:cs="Arial"/>
                <w:b/>
                <w:sz w:val="16"/>
                <w:szCs w:val="16"/>
              </w:rPr>
            </w:pPr>
            <w:r w:rsidRPr="00DA0BE0">
              <w:rPr>
                <w:rFonts w:ascii="Arial" w:hAnsi="Arial" w:cs="Arial"/>
                <w:b/>
                <w:sz w:val="16"/>
                <w:szCs w:val="16"/>
              </w:rPr>
              <w:t>6</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eastAsia="Times New Roman" w:hAnsi="Arial" w:cs="Arial"/>
                <w:sz w:val="16"/>
                <w:szCs w:val="16"/>
              </w:rPr>
            </w:pPr>
            <w:r w:rsidRPr="00DA0BE0">
              <w:rPr>
                <w:rFonts w:ascii="Arial" w:hAnsi="Arial" w:cs="Arial"/>
                <w:sz w:val="16"/>
                <w:szCs w:val="16"/>
              </w:rPr>
              <w:t>Ndërrimi i llambave ekzistuese me llamba LED në fshatra sipas projektit 5</w:t>
            </w:r>
          </w:p>
          <w:p w:rsidR="0034526D" w:rsidRPr="00DA0BE0" w:rsidRDefault="0034526D" w:rsidP="00566EB3">
            <w:pPr>
              <w:keepNext/>
              <w:spacing w:after="0" w:line="240" w:lineRule="auto"/>
              <w:rPr>
                <w:rFonts w:ascii="Arial" w:hAnsi="Arial" w:cs="Arial"/>
                <w:sz w:val="16"/>
                <w:szCs w:val="16"/>
                <w:highlight w:val="yellow"/>
              </w:rPr>
            </w:pPr>
            <w:r w:rsidRPr="00DA0BE0">
              <w:rPr>
                <w:rFonts w:ascii="Arial" w:eastAsia="Times New Roman" w:hAnsi="Arial" w:cs="Arial"/>
                <w:sz w:val="16"/>
                <w:szCs w:val="16"/>
              </w:rPr>
              <w:t xml:space="preserve"> </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17088.00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4.39</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50609.08</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19954.55</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30654.53</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44.02</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rPr>
                <w:rFonts w:ascii="Arial" w:hAnsi="Arial" w:cs="Arial"/>
                <w:sz w:val="16"/>
                <w:szCs w:val="16"/>
              </w:rPr>
            </w:pPr>
          </w:p>
        </w:tc>
        <w:tc>
          <w:tcPr>
            <w:tcW w:w="1908"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keepNext/>
              <w:spacing w:after="0" w:line="240" w:lineRule="auto"/>
              <w:jc w:val="right"/>
              <w:rPr>
                <w:rFonts w:ascii="Arial" w:eastAsiaTheme="minorEastAsia" w:hAnsi="Arial" w:cs="Arial"/>
                <w:b/>
                <w:sz w:val="16"/>
                <w:szCs w:val="16"/>
                <w:highlight w:val="yellow"/>
              </w:rPr>
            </w:pPr>
            <w:r w:rsidRPr="00DA0BE0">
              <w:rPr>
                <w:rFonts w:ascii="Arial" w:hAnsi="Arial" w:cs="Arial"/>
                <w:b/>
                <w:sz w:val="16"/>
                <w:szCs w:val="16"/>
              </w:rPr>
              <w:t>Gjithsej:</w:t>
            </w:r>
          </w:p>
        </w:tc>
        <w:tc>
          <w:tcPr>
            <w:tcW w:w="882" w:type="dxa"/>
            <w:tcBorders>
              <w:top w:val="single" w:sz="4" w:space="0" w:color="auto"/>
              <w:left w:val="single" w:sz="4" w:space="0" w:color="auto"/>
              <w:bottom w:val="single" w:sz="4" w:space="0" w:color="auto"/>
              <w:right w:val="single" w:sz="4" w:space="0" w:color="auto"/>
            </w:tcBorders>
            <w:vAlign w:val="center"/>
            <w:hideMark/>
          </w:tcPr>
          <w:p w:rsidR="0034526D" w:rsidRPr="00DA0BE0" w:rsidRDefault="0034526D" w:rsidP="00566EB3">
            <w:pPr>
              <w:widowControl w:val="0"/>
              <w:spacing w:after="0" w:line="240" w:lineRule="auto"/>
              <w:jc w:val="center"/>
              <w:rPr>
                <w:rFonts w:ascii="Arial" w:hAnsi="Arial" w:cs="Arial"/>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170,646</w:t>
            </w:r>
            <w:r w:rsidRPr="00DA0BE0">
              <w:rPr>
                <w:rFonts w:ascii="Arial" w:hAnsi="Arial" w:cs="Arial"/>
                <w:b/>
                <w:sz w:val="16"/>
                <w:szCs w:val="16"/>
              </w:rPr>
              <w:fldChar w:fldCharType="end"/>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=average(ABOVE) \# "0.00" </w:instrText>
            </w:r>
            <w:r w:rsidRPr="00DA0BE0">
              <w:rPr>
                <w:rFonts w:ascii="Arial" w:hAnsi="Arial" w:cs="Arial"/>
                <w:b/>
                <w:sz w:val="16"/>
                <w:szCs w:val="16"/>
              </w:rPr>
              <w:fldChar w:fldCharType="separate"/>
            </w:r>
            <w:r w:rsidRPr="00DA0BE0">
              <w:rPr>
                <w:rFonts w:ascii="Arial" w:hAnsi="Arial" w:cs="Arial"/>
                <w:b/>
                <w:sz w:val="16"/>
                <w:szCs w:val="16"/>
              </w:rPr>
              <w:t>5.00</w:t>
            </w:r>
            <w:r w:rsidRPr="00DA0BE0">
              <w:rPr>
                <w:rFonts w:ascii="Arial" w:hAnsi="Arial" w:cs="Arial"/>
                <w:b/>
                <w:sz w:val="16"/>
                <w:szCs w:val="16"/>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385480.06</w:t>
            </w:r>
            <w:r w:rsidRPr="00DA0BE0">
              <w:rPr>
                <w:rFonts w:ascii="Arial" w:hAnsi="Arial" w:cs="Arial"/>
                <w:b/>
                <w:sz w:val="16"/>
                <w:szCs w:val="16"/>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153633.98</w:t>
            </w:r>
            <w:r w:rsidRPr="00DA0BE0">
              <w:rPr>
                <w:rFonts w:ascii="Arial" w:hAnsi="Arial" w:cs="Arial"/>
                <w:b/>
                <w:sz w:val="16"/>
                <w:szCs w:val="16"/>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231846.19</w:t>
            </w:r>
            <w:r w:rsidRPr="00DA0BE0">
              <w:rPr>
                <w:rFonts w:ascii="Arial" w:hAnsi="Arial" w:cs="Arial"/>
                <w:b/>
                <w:sz w:val="16"/>
                <w:szCs w:val="16"/>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332.93</w:t>
            </w:r>
            <w:r w:rsidRPr="00DA0BE0">
              <w:rPr>
                <w:rFonts w:ascii="Arial" w:hAnsi="Arial" w:cs="Arial"/>
                <w:b/>
                <w:sz w:val="16"/>
                <w:szCs w:val="16"/>
              </w:rPr>
              <w:fldChar w:fldCharType="end"/>
            </w:r>
          </w:p>
        </w:tc>
      </w:tr>
    </w:tbl>
    <w:p w:rsidR="0034526D" w:rsidRDefault="0034526D" w:rsidP="00437921">
      <w:pPr>
        <w:tabs>
          <w:tab w:val="left" w:pos="1530"/>
        </w:tabs>
        <w:spacing w:after="120" w:line="276" w:lineRule="auto"/>
        <w:jc w:val="both"/>
        <w:rPr>
          <w:rFonts w:ascii="Arial" w:eastAsia="MS Mincho" w:hAnsi="Arial" w:cs="Arial"/>
        </w:rPr>
      </w:pPr>
    </w:p>
    <w:p w:rsidR="000A04E7" w:rsidRDefault="000A04E7" w:rsidP="00437921">
      <w:pPr>
        <w:tabs>
          <w:tab w:val="left" w:pos="1530"/>
        </w:tabs>
        <w:spacing w:after="120" w:line="276" w:lineRule="auto"/>
        <w:jc w:val="both"/>
        <w:rPr>
          <w:rFonts w:ascii="Arial" w:eastAsia="MS Mincho" w:hAnsi="Arial" w:cs="Arial"/>
        </w:rPr>
      </w:pPr>
    </w:p>
    <w:p w:rsidR="000A04E7" w:rsidRDefault="000A04E7" w:rsidP="00437921">
      <w:pPr>
        <w:tabs>
          <w:tab w:val="left" w:pos="1530"/>
        </w:tabs>
        <w:spacing w:after="120" w:line="276" w:lineRule="auto"/>
        <w:jc w:val="both"/>
        <w:rPr>
          <w:rFonts w:ascii="Arial" w:eastAsia="MS Mincho" w:hAnsi="Arial" w:cs="Arial"/>
        </w:rPr>
      </w:pPr>
    </w:p>
    <w:p w:rsidR="000A04E7" w:rsidRPr="00DA0BE0" w:rsidRDefault="000A04E7" w:rsidP="00437921">
      <w:pPr>
        <w:tabs>
          <w:tab w:val="left" w:pos="1530"/>
        </w:tabs>
        <w:spacing w:after="120" w:line="276" w:lineRule="auto"/>
        <w:jc w:val="both"/>
        <w:rPr>
          <w:rFonts w:ascii="Arial" w:eastAsia="MS Mincho" w:hAnsi="Arial" w:cs="Arial"/>
        </w:rPr>
      </w:pPr>
    </w:p>
    <w:p w:rsidR="00C17DC3" w:rsidRPr="00DA0BE0" w:rsidRDefault="00C17DC3" w:rsidP="00737567">
      <w:pPr>
        <w:pStyle w:val="Heading1"/>
        <w:rPr>
          <w:rFonts w:eastAsia="Times New Roman"/>
        </w:rPr>
      </w:pPr>
      <w:bookmarkStart w:id="260" w:name="_Toc14095656"/>
      <w:bookmarkStart w:id="261" w:name="_Toc26871129"/>
      <w:r w:rsidRPr="00DA0BE0">
        <w:rPr>
          <w:rFonts w:eastAsia="Times New Roman"/>
        </w:rPr>
        <w:lastRenderedPageBreak/>
        <w:t>7. Përmbledhje e planifikimit afatmesëm të efiçiencës së energjisë</w:t>
      </w:r>
      <w:bookmarkEnd w:id="260"/>
      <w:bookmarkEnd w:id="261"/>
    </w:p>
    <w:p w:rsidR="00C17DC3" w:rsidRPr="00DA0BE0" w:rsidRDefault="00C17DC3" w:rsidP="00737567">
      <w:pPr>
        <w:pStyle w:val="Heading2"/>
        <w:rPr>
          <w:rFonts w:eastAsia="Times New Roman"/>
        </w:rPr>
      </w:pPr>
      <w:bookmarkStart w:id="262" w:name="_Toc14095657"/>
      <w:bookmarkStart w:id="263" w:name="_Toc26871130"/>
      <w:r w:rsidRPr="00DA0BE0">
        <w:rPr>
          <w:rFonts w:eastAsia="Times New Roman"/>
        </w:rPr>
        <w:t>7.1. Zbatimi i masave të politikave lokale, të promovimit dhe ndryshimit të shprehive dhe sjelljes</w:t>
      </w:r>
      <w:bookmarkEnd w:id="262"/>
      <w:bookmarkEnd w:id="263"/>
    </w:p>
    <w:p w:rsidR="00793A64" w:rsidRPr="00DA0BE0" w:rsidRDefault="00793A64" w:rsidP="00737567">
      <w:pPr>
        <w:spacing w:after="120" w:line="276" w:lineRule="auto"/>
        <w:rPr>
          <w:rFonts w:ascii="Arial" w:hAnsi="Arial" w:cs="Arial"/>
          <w:sz w:val="24"/>
          <w:szCs w:val="24"/>
        </w:rPr>
      </w:pPr>
    </w:p>
    <w:p w:rsidR="00C17DC3" w:rsidRPr="00DA0BE0" w:rsidRDefault="00C17DC3" w:rsidP="00737567">
      <w:pPr>
        <w:spacing w:after="120" w:line="276" w:lineRule="auto"/>
        <w:jc w:val="both"/>
        <w:rPr>
          <w:rFonts w:ascii="Arial" w:hAnsi="Arial" w:cs="Arial"/>
          <w:sz w:val="24"/>
          <w:szCs w:val="24"/>
        </w:rPr>
      </w:pPr>
      <w:r w:rsidRPr="00DA0BE0">
        <w:rPr>
          <w:rFonts w:ascii="Arial" w:hAnsi="Arial" w:cs="Arial"/>
          <w:sz w:val="24"/>
          <w:szCs w:val="24"/>
        </w:rPr>
        <w:t>Më qëllim që komuna e Rahovecit të këtë kapacitete të plota dhe profesionale të stafit, janë planifikuar investime të cilat mund të mbulohen pjesërisht nga komuna dhe pjesërisht nga organizatat tjera, qeveritare apo edhe donatore. Po ashtu është planifikuar vlera financiare e nevojshme për realizimin e një studimi, i cili do të plotësoj hendekun e të dhënave lidhur me energjinë në sektorët tjerë, përveç ndërtesave publike komunale dhe ndriçimit rrugor. Kjo vlerë financiar</w:t>
      </w:r>
      <w:r w:rsidR="005A7589" w:rsidRPr="00DA0BE0">
        <w:rPr>
          <w:rFonts w:ascii="Arial" w:hAnsi="Arial" w:cs="Arial"/>
          <w:sz w:val="24"/>
          <w:szCs w:val="24"/>
        </w:rPr>
        <w:t>e</w:t>
      </w:r>
      <w:r w:rsidRPr="00DA0BE0">
        <w:rPr>
          <w:rFonts w:ascii="Arial" w:hAnsi="Arial" w:cs="Arial"/>
          <w:sz w:val="24"/>
          <w:szCs w:val="24"/>
        </w:rPr>
        <w:t xml:space="preserve"> është paraqitur në tabelën vijuese. </w:t>
      </w:r>
    </w:p>
    <w:p w:rsidR="007168C7" w:rsidRPr="00DA0BE0" w:rsidRDefault="007168C7" w:rsidP="007168C7">
      <w:pPr>
        <w:tabs>
          <w:tab w:val="left" w:pos="1530"/>
        </w:tabs>
        <w:spacing w:after="0" w:line="276" w:lineRule="auto"/>
        <w:jc w:val="center"/>
        <w:rPr>
          <w:rFonts w:ascii="Arial" w:eastAsia="MS Mincho" w:hAnsi="Arial" w:cs="Arial"/>
        </w:rPr>
      </w:pPr>
      <w:bookmarkStart w:id="264" w:name="_Toc25734047"/>
      <w:bookmarkStart w:id="265" w:name="_Toc26871179"/>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29</w:t>
      </w:r>
      <w:r w:rsidRPr="00DA0BE0">
        <w:rPr>
          <w:rFonts w:ascii="Arial" w:eastAsia="Calibri" w:hAnsi="Arial" w:cs="Arial"/>
        </w:rPr>
        <w:fldChar w:fldCharType="end"/>
      </w:r>
      <w:r w:rsidRPr="00DA0BE0">
        <w:rPr>
          <w:rFonts w:ascii="Arial" w:eastAsia="MS Mincho" w:hAnsi="Arial" w:cs="Arial"/>
        </w:rPr>
        <w:t>. Vlera financiare nëpër vite për krijimin e kapaciteteve dhe realizimin e studimit</w:t>
      </w:r>
      <w:bookmarkEnd w:id="264"/>
      <w:bookmarkEnd w:id="265"/>
    </w:p>
    <w:tbl>
      <w:tblPr>
        <w:tblW w:w="9180" w:type="dxa"/>
        <w:tblInd w:w="108" w:type="dxa"/>
        <w:tblLook w:val="04A0" w:firstRow="1" w:lastRow="0" w:firstColumn="1" w:lastColumn="0" w:noHBand="0" w:noVBand="1"/>
      </w:tblPr>
      <w:tblGrid>
        <w:gridCol w:w="484"/>
        <w:gridCol w:w="1856"/>
        <w:gridCol w:w="990"/>
        <w:gridCol w:w="886"/>
        <w:gridCol w:w="1017"/>
        <w:gridCol w:w="977"/>
        <w:gridCol w:w="1017"/>
        <w:gridCol w:w="884"/>
        <w:gridCol w:w="1069"/>
      </w:tblGrid>
      <w:tr w:rsidR="00C17DC3" w:rsidRPr="00DA0BE0" w:rsidTr="00452CC4">
        <w:trPr>
          <w:trHeight w:val="264"/>
        </w:trPr>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Nr.</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Masat</w:t>
            </w:r>
          </w:p>
        </w:tc>
        <w:tc>
          <w:tcPr>
            <w:tcW w:w="1876" w:type="dxa"/>
            <w:gridSpan w:val="2"/>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2019</w:t>
            </w:r>
          </w:p>
        </w:tc>
        <w:tc>
          <w:tcPr>
            <w:tcW w:w="1994" w:type="dxa"/>
            <w:gridSpan w:val="2"/>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2020</w:t>
            </w:r>
          </w:p>
        </w:tc>
        <w:tc>
          <w:tcPr>
            <w:tcW w:w="1901" w:type="dxa"/>
            <w:gridSpan w:val="2"/>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r>
      <w:tr w:rsidR="00C17DC3" w:rsidRPr="00DA0BE0" w:rsidTr="00452CC4">
        <w:trPr>
          <w:trHeight w:val="673"/>
        </w:trPr>
        <w:tc>
          <w:tcPr>
            <w:tcW w:w="484" w:type="dxa"/>
            <w:vMerge/>
            <w:tcBorders>
              <w:top w:val="single" w:sz="4" w:space="0" w:color="auto"/>
              <w:left w:val="single" w:sz="4" w:space="0" w:color="auto"/>
              <w:bottom w:val="single" w:sz="4" w:space="0" w:color="auto"/>
              <w:right w:val="single" w:sz="4" w:space="0" w:color="auto"/>
            </w:tcBorders>
            <w:vAlign w:val="center"/>
            <w:hideMark/>
          </w:tcPr>
          <w:p w:rsidR="00C17DC3" w:rsidRPr="00DA0BE0" w:rsidRDefault="00C17DC3" w:rsidP="00C17DC3">
            <w:pPr>
              <w:spacing w:after="0" w:line="240" w:lineRule="auto"/>
              <w:rPr>
                <w:rFonts w:ascii="Arial" w:eastAsia="Times New Roman" w:hAnsi="Arial" w:cs="Arial"/>
                <w:sz w:val="16"/>
                <w:szCs w:val="16"/>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rsidR="00C17DC3" w:rsidRPr="00DA0BE0" w:rsidRDefault="00C17DC3" w:rsidP="00C17DC3">
            <w:pPr>
              <w:spacing w:after="0" w:line="240" w:lineRule="auto"/>
              <w:rPr>
                <w:rFonts w:ascii="Arial" w:eastAsia="Times New Roman" w:hAnsi="Arial" w:cs="Arial"/>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Buxheti komunal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Tjetër(€)</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Buxheti komunal(€)</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Tjetër(€)</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Buxheti komunal(€)</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Tjetër(€)</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Gjithsej</w:t>
            </w:r>
          </w:p>
        </w:tc>
      </w:tr>
      <w:tr w:rsidR="00C17DC3" w:rsidRPr="00DA0BE0" w:rsidTr="00452CC4">
        <w:trPr>
          <w:trHeight w:val="67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Funksionalizimi i zyrës për energji - kompletimi i zyrës me pajisje dhe staf të nevojshëm</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3000.00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1200.00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4200.00</w:t>
            </w:r>
          </w:p>
        </w:tc>
      </w:tr>
      <w:tr w:rsidR="00C17DC3" w:rsidRPr="00DA0BE0" w:rsidTr="00452CC4">
        <w:trPr>
          <w:trHeight w:val="67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2</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xml:space="preserve">Ngritja e kapaciteteve profesionale të stafit te zyrës për energji </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1900.00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1900.00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3800.00</w:t>
            </w:r>
          </w:p>
        </w:tc>
      </w:tr>
      <w:tr w:rsidR="00C17DC3" w:rsidRPr="00DA0BE0" w:rsidTr="00452CC4">
        <w:trPr>
          <w:trHeight w:val="44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Zhvillimi i fushatës së informimit lidhur me EE</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2000.00</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3000.00</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7000.00</w:t>
            </w:r>
          </w:p>
        </w:tc>
      </w:tr>
      <w:tr w:rsidR="00C17DC3" w:rsidRPr="00DA0BE0" w:rsidTr="00452CC4">
        <w:trPr>
          <w:trHeight w:val="67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4</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Studimi lidhur me konsumin dhe potencialin e kursimit të energjisë</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5000.00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10000.00</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5000.00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10000.00</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30000.00</w:t>
            </w:r>
          </w:p>
        </w:tc>
      </w:tr>
      <w:tr w:rsidR="00C17DC3" w:rsidRPr="00DA0BE0" w:rsidTr="00452CC4">
        <w:trPr>
          <w:trHeight w:val="26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xml:space="preserve">Gjithsej </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10900.00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12000.00</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9100.00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13000.00</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b/>
                <w:bCs/>
                <w:sz w:val="16"/>
                <w:szCs w:val="16"/>
              </w:rPr>
            </w:pPr>
            <w:r w:rsidRPr="00DA0BE0">
              <w:rPr>
                <w:rFonts w:ascii="Arial" w:eastAsia="MS Mincho" w:hAnsi="Arial" w:cs="Arial"/>
                <w:b/>
                <w:bCs/>
                <w:sz w:val="16"/>
                <w:szCs w:val="16"/>
              </w:rPr>
              <w:t>45,000.00</w:t>
            </w:r>
          </w:p>
        </w:tc>
      </w:tr>
    </w:tbl>
    <w:p w:rsidR="00C17DC3" w:rsidRPr="00DA0BE0" w:rsidRDefault="00C17DC3" w:rsidP="005F0098">
      <w:pPr>
        <w:rPr>
          <w:rFonts w:ascii="Arial" w:hAnsi="Arial" w:cs="Arial"/>
          <w:sz w:val="24"/>
          <w:szCs w:val="24"/>
        </w:rPr>
      </w:pPr>
    </w:p>
    <w:p w:rsidR="00C17DC3" w:rsidRPr="00DA0BE0" w:rsidRDefault="00C17DC3" w:rsidP="00737567">
      <w:pPr>
        <w:pStyle w:val="Heading2"/>
        <w:rPr>
          <w:rFonts w:eastAsia="Times New Roman"/>
        </w:rPr>
      </w:pPr>
      <w:bookmarkStart w:id="266" w:name="_Toc14095658"/>
      <w:bookmarkStart w:id="267" w:name="_Toc26871131"/>
      <w:r w:rsidRPr="00DA0BE0">
        <w:rPr>
          <w:rFonts w:eastAsia="Times New Roman"/>
        </w:rPr>
        <w:t>7.2. Zbatimi i masave të efiçiencës së energjisë në sektorin publik</w:t>
      </w:r>
      <w:bookmarkEnd w:id="266"/>
      <w:bookmarkEnd w:id="267"/>
    </w:p>
    <w:p w:rsidR="00737567" w:rsidRPr="00DA0BE0" w:rsidRDefault="00737567" w:rsidP="00737567">
      <w:pPr>
        <w:spacing w:after="120" w:line="276" w:lineRule="auto"/>
        <w:jc w:val="both"/>
        <w:rPr>
          <w:rFonts w:ascii="Arial" w:hAnsi="Arial" w:cs="Arial"/>
          <w:sz w:val="24"/>
          <w:szCs w:val="24"/>
        </w:rPr>
      </w:pPr>
    </w:p>
    <w:p w:rsidR="00C17DC3" w:rsidRDefault="00C17DC3" w:rsidP="00737567">
      <w:pPr>
        <w:spacing w:after="120" w:line="276" w:lineRule="auto"/>
        <w:jc w:val="both"/>
        <w:rPr>
          <w:rFonts w:ascii="Arial" w:hAnsi="Arial" w:cs="Arial"/>
          <w:sz w:val="24"/>
          <w:szCs w:val="24"/>
        </w:rPr>
      </w:pPr>
      <w:r w:rsidRPr="00DA0BE0">
        <w:rPr>
          <w:rFonts w:ascii="Arial" w:hAnsi="Arial" w:cs="Arial"/>
          <w:sz w:val="24"/>
          <w:szCs w:val="24"/>
        </w:rPr>
        <w:t>Për zbatimin e masave të EE në sektorin e ndërtesave publike komunale dhe për ndërrimin e llambave të ndriçimi rrugor në ato LED</w:t>
      </w:r>
      <w:r w:rsidR="00E80C01" w:rsidRPr="00DA0BE0">
        <w:rPr>
          <w:rFonts w:ascii="Arial" w:hAnsi="Arial" w:cs="Arial"/>
          <w:sz w:val="24"/>
          <w:szCs w:val="24"/>
        </w:rPr>
        <w:t>, përfshi studimin e fizibilitetit per ndriçimin rrugor</w:t>
      </w:r>
      <w:r w:rsidRPr="00DA0BE0">
        <w:rPr>
          <w:rFonts w:ascii="Arial" w:hAnsi="Arial" w:cs="Arial"/>
          <w:sz w:val="24"/>
          <w:szCs w:val="24"/>
        </w:rPr>
        <w:t xml:space="preserve">, është planifikuar vlera financiare e investimeve si në tabelën me poshtë. Investimet në zbatimin e masave të EE në ndërtesat e përzgjedhura dhe në ndriçimin rrugor, të paraqitura me lartë në dokument pritet të behën përmes buxhetit të komunës së Rahovecit por edhe nga institucione tjera, siç janë: fondi për EE, institucionet qendrore dhe përmes donacioneve. </w:t>
      </w:r>
    </w:p>
    <w:p w:rsidR="000A04E7" w:rsidRPr="00DA0BE0" w:rsidRDefault="000A04E7" w:rsidP="00737567">
      <w:pPr>
        <w:spacing w:after="120" w:line="276" w:lineRule="auto"/>
        <w:jc w:val="both"/>
        <w:rPr>
          <w:rFonts w:ascii="Arial" w:hAnsi="Arial" w:cs="Arial"/>
          <w:sz w:val="24"/>
          <w:szCs w:val="24"/>
        </w:rPr>
      </w:pPr>
    </w:p>
    <w:p w:rsidR="00E80C01" w:rsidRPr="00DA0BE0" w:rsidRDefault="00E80C01" w:rsidP="00E80C01">
      <w:pPr>
        <w:tabs>
          <w:tab w:val="left" w:pos="1530"/>
        </w:tabs>
        <w:spacing w:after="0" w:line="276" w:lineRule="auto"/>
        <w:jc w:val="center"/>
        <w:rPr>
          <w:rFonts w:ascii="Arial" w:eastAsia="MS Mincho" w:hAnsi="Arial" w:cs="Arial"/>
        </w:rPr>
      </w:pPr>
      <w:bookmarkStart w:id="268" w:name="_Toc25734048"/>
      <w:bookmarkStart w:id="269" w:name="_Toc26871180"/>
      <w:r w:rsidRPr="00DA0BE0">
        <w:rPr>
          <w:rFonts w:ascii="Arial" w:eastAsia="Calibri" w:hAnsi="Arial" w:cs="Arial"/>
        </w:rPr>
        <w:lastRenderedPageBreak/>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30</w:t>
      </w:r>
      <w:r w:rsidRPr="00DA0BE0">
        <w:rPr>
          <w:rFonts w:ascii="Arial" w:eastAsia="Calibri" w:hAnsi="Arial" w:cs="Arial"/>
        </w:rPr>
        <w:fldChar w:fldCharType="end"/>
      </w:r>
      <w:r w:rsidRPr="00DA0BE0">
        <w:rPr>
          <w:rFonts w:ascii="Arial" w:eastAsia="MS Mincho" w:hAnsi="Arial" w:cs="Arial"/>
        </w:rPr>
        <w:t>. Vlera e planifikuar financiare nëpër vite për zbatimin e masave të EE në ndërtesa publike komunale dhe ndriçimin rrugor</w:t>
      </w:r>
      <w:bookmarkEnd w:id="268"/>
      <w:bookmarkEnd w:id="269"/>
    </w:p>
    <w:tbl>
      <w:tblPr>
        <w:tblW w:w="9242" w:type="dxa"/>
        <w:tblInd w:w="108" w:type="dxa"/>
        <w:tblLook w:val="04A0" w:firstRow="1" w:lastRow="0" w:firstColumn="1" w:lastColumn="0" w:noHBand="0" w:noVBand="1"/>
      </w:tblPr>
      <w:tblGrid>
        <w:gridCol w:w="2229"/>
        <w:gridCol w:w="914"/>
        <w:gridCol w:w="920"/>
        <w:gridCol w:w="1008"/>
        <w:gridCol w:w="1009"/>
        <w:gridCol w:w="994"/>
        <w:gridCol w:w="1008"/>
        <w:gridCol w:w="1160"/>
      </w:tblGrid>
      <w:tr w:rsidR="00633B2C" w:rsidRPr="00DA0BE0" w:rsidTr="00633B2C">
        <w:trPr>
          <w:trHeight w:val="260"/>
        </w:trPr>
        <w:tc>
          <w:tcPr>
            <w:tcW w:w="22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Kategoria</w:t>
            </w:r>
          </w:p>
        </w:tc>
        <w:tc>
          <w:tcPr>
            <w:tcW w:w="1834" w:type="dxa"/>
            <w:gridSpan w:val="2"/>
            <w:tcBorders>
              <w:top w:val="single" w:sz="4" w:space="0" w:color="auto"/>
              <w:left w:val="nil"/>
              <w:bottom w:val="single" w:sz="4" w:space="0" w:color="auto"/>
              <w:right w:val="single" w:sz="4" w:space="0" w:color="auto"/>
            </w:tcBorders>
            <w:shd w:val="clear" w:color="auto" w:fill="auto"/>
            <w:noWrap/>
            <w:vAlign w:val="bottom"/>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2019</w:t>
            </w: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2020</w:t>
            </w:r>
          </w:p>
        </w:tc>
        <w:tc>
          <w:tcPr>
            <w:tcW w:w="2002" w:type="dxa"/>
            <w:gridSpan w:val="2"/>
            <w:tcBorders>
              <w:top w:val="single" w:sz="4" w:space="0" w:color="auto"/>
              <w:left w:val="nil"/>
              <w:bottom w:val="single" w:sz="4" w:space="0" w:color="auto"/>
              <w:right w:val="single" w:sz="4" w:space="0" w:color="auto"/>
            </w:tcBorders>
            <w:shd w:val="clear" w:color="auto" w:fill="auto"/>
            <w:noWrap/>
            <w:vAlign w:val="bottom"/>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2021</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Gjithsej</w:t>
            </w:r>
          </w:p>
        </w:tc>
      </w:tr>
      <w:tr w:rsidR="00633B2C" w:rsidRPr="00DA0BE0" w:rsidTr="00633B2C">
        <w:trPr>
          <w:trHeight w:val="782"/>
        </w:trPr>
        <w:tc>
          <w:tcPr>
            <w:tcW w:w="222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17DC3" w:rsidRPr="00DA0BE0" w:rsidRDefault="00C17DC3" w:rsidP="00C17DC3">
            <w:pPr>
              <w:spacing w:after="0" w:line="240" w:lineRule="auto"/>
              <w:rPr>
                <w:rFonts w:ascii="Arial" w:eastAsia="Times New Roman" w:hAnsi="Arial" w:cs="Arial"/>
                <w:sz w:val="16"/>
                <w:szCs w:val="16"/>
              </w:rPr>
            </w:pPr>
          </w:p>
        </w:tc>
        <w:tc>
          <w:tcPr>
            <w:tcW w:w="914"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Buxheti komunal (€)</w:t>
            </w:r>
          </w:p>
        </w:tc>
        <w:tc>
          <w:tcPr>
            <w:tcW w:w="920"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Tjetër(€)</w:t>
            </w:r>
          </w:p>
        </w:tc>
        <w:tc>
          <w:tcPr>
            <w:tcW w:w="1008"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Buxheti komunal (€)</w:t>
            </w:r>
          </w:p>
        </w:tc>
        <w:tc>
          <w:tcPr>
            <w:tcW w:w="1009"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Tjetër(€)</w:t>
            </w:r>
          </w:p>
        </w:tc>
        <w:tc>
          <w:tcPr>
            <w:tcW w:w="994"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Buxheti komunal (€)</w:t>
            </w:r>
          </w:p>
        </w:tc>
        <w:tc>
          <w:tcPr>
            <w:tcW w:w="1008"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Tjetër(€)</w:t>
            </w:r>
          </w:p>
        </w:tc>
        <w:tc>
          <w:tcPr>
            <w:tcW w:w="11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17DC3" w:rsidRPr="00DA0BE0" w:rsidRDefault="00C17DC3" w:rsidP="00C17DC3">
            <w:pPr>
              <w:spacing w:after="0" w:line="240" w:lineRule="auto"/>
              <w:rPr>
                <w:rFonts w:ascii="Arial" w:eastAsia="Times New Roman" w:hAnsi="Arial" w:cs="Arial"/>
                <w:sz w:val="16"/>
                <w:szCs w:val="16"/>
              </w:rPr>
            </w:pPr>
          </w:p>
        </w:tc>
      </w:tr>
      <w:tr w:rsidR="00633B2C" w:rsidRPr="00DA0BE0" w:rsidTr="00633B2C">
        <w:trPr>
          <w:trHeight w:val="1702"/>
        </w:trPr>
        <w:tc>
          <w:tcPr>
            <w:tcW w:w="2229" w:type="dxa"/>
            <w:tcBorders>
              <w:top w:val="nil"/>
              <w:left w:val="single" w:sz="4" w:space="0" w:color="auto"/>
              <w:bottom w:val="single" w:sz="4" w:space="0" w:color="auto"/>
              <w:right w:val="single" w:sz="4" w:space="0" w:color="auto"/>
            </w:tcBorders>
            <w:shd w:val="clear" w:color="auto" w:fill="auto"/>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b/>
                <w:bCs/>
                <w:sz w:val="16"/>
                <w:szCs w:val="16"/>
              </w:rPr>
              <w:t>Ndërtesat publike komunale:</w:t>
            </w:r>
            <w:r w:rsidRPr="00DA0BE0">
              <w:rPr>
                <w:rFonts w:ascii="Arial" w:eastAsia="MS Mincho" w:hAnsi="Arial" w:cs="Arial"/>
                <w:sz w:val="16"/>
                <w:szCs w:val="16"/>
              </w:rPr>
              <w:br/>
              <w:t>Termoizolimi i mureve të jashtme, kulmit, dyshemesë, renovimi i sistemeve të ngrohjes, ndërrimin e poçeve jo efiçiente me ato LED, ndërrimin i dyerve dhe dritareve me ato efiçiente</w:t>
            </w:r>
          </w:p>
        </w:tc>
        <w:tc>
          <w:tcPr>
            <w:tcW w:w="914" w:type="dxa"/>
            <w:tcBorders>
              <w:top w:val="nil"/>
              <w:left w:val="nil"/>
              <w:bottom w:val="single" w:sz="4" w:space="0" w:color="auto"/>
              <w:right w:val="single" w:sz="4" w:space="0" w:color="auto"/>
            </w:tcBorders>
            <w:shd w:val="clear" w:color="auto" w:fill="auto"/>
            <w:noWrap/>
            <w:vAlign w:val="center"/>
            <w:hideMark/>
          </w:tcPr>
          <w:p w:rsidR="00C17DC3" w:rsidRPr="00DA0BE0" w:rsidRDefault="00C17DC3" w:rsidP="00DC4FAA">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r w:rsidR="00DC4FAA" w:rsidRPr="00DA0BE0">
              <w:rPr>
                <w:rFonts w:ascii="Arial" w:eastAsia="Times New Roman" w:hAnsi="Arial" w:cs="Arial"/>
                <w:sz w:val="16"/>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C17DC3" w:rsidRPr="00DA0BE0" w:rsidRDefault="009E01BD" w:rsidP="00C17DC3">
            <w:pPr>
              <w:spacing w:after="0" w:line="240" w:lineRule="auto"/>
              <w:rPr>
                <w:rFonts w:ascii="Arial" w:eastAsia="Times New Roman" w:hAnsi="Arial" w:cs="Arial"/>
                <w:sz w:val="16"/>
                <w:szCs w:val="16"/>
              </w:rPr>
            </w:pPr>
            <w:r w:rsidRPr="00DA0BE0">
              <w:rPr>
                <w:rFonts w:ascii="Arial" w:eastAsia="Times New Roman" w:hAnsi="Arial" w:cs="Arial"/>
                <w:sz w:val="16"/>
                <w:szCs w:val="16"/>
              </w:rPr>
              <w:t>-</w:t>
            </w:r>
          </w:p>
        </w:tc>
        <w:tc>
          <w:tcPr>
            <w:tcW w:w="1008"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185000.00</w:t>
            </w:r>
          </w:p>
        </w:tc>
        <w:tc>
          <w:tcPr>
            <w:tcW w:w="1009"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480000.00</w:t>
            </w:r>
          </w:p>
        </w:tc>
        <w:tc>
          <w:tcPr>
            <w:tcW w:w="994"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257000.00</w:t>
            </w:r>
          </w:p>
        </w:tc>
        <w:tc>
          <w:tcPr>
            <w:tcW w:w="1008"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20000.00</w:t>
            </w:r>
          </w:p>
        </w:tc>
        <w:tc>
          <w:tcPr>
            <w:tcW w:w="1160"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942000.00</w:t>
            </w:r>
          </w:p>
        </w:tc>
      </w:tr>
      <w:tr w:rsidR="00633B2C" w:rsidRPr="00DA0BE0" w:rsidTr="00633B2C">
        <w:trPr>
          <w:trHeight w:val="665"/>
        </w:trPr>
        <w:tc>
          <w:tcPr>
            <w:tcW w:w="2229" w:type="dxa"/>
            <w:tcBorders>
              <w:top w:val="nil"/>
              <w:left w:val="single" w:sz="4" w:space="0" w:color="auto"/>
              <w:bottom w:val="single" w:sz="4" w:space="0" w:color="auto"/>
              <w:right w:val="single" w:sz="4" w:space="0" w:color="auto"/>
            </w:tcBorders>
            <w:shd w:val="clear" w:color="auto" w:fill="auto"/>
            <w:hideMark/>
          </w:tcPr>
          <w:p w:rsidR="00633B2C" w:rsidRPr="00DA0BE0" w:rsidRDefault="00633B2C" w:rsidP="001F1563">
            <w:pPr>
              <w:spacing w:after="0" w:line="240" w:lineRule="auto"/>
              <w:rPr>
                <w:rFonts w:ascii="Arial" w:eastAsia="Times New Roman" w:hAnsi="Arial" w:cs="Arial"/>
                <w:sz w:val="16"/>
                <w:szCs w:val="16"/>
              </w:rPr>
            </w:pPr>
            <w:r w:rsidRPr="00DA0BE0">
              <w:rPr>
                <w:rFonts w:ascii="Arial" w:eastAsia="Times New Roman" w:hAnsi="Arial" w:cs="Arial"/>
                <w:sz w:val="16"/>
                <w:szCs w:val="16"/>
              </w:rPr>
              <w:t xml:space="preserve">Ndriçimi rrugor: </w:t>
            </w:r>
            <w:r w:rsidR="001F1563">
              <w:rPr>
                <w:rFonts w:ascii="Arial" w:eastAsia="Times New Roman" w:hAnsi="Arial" w:cs="Arial"/>
                <w:sz w:val="16"/>
                <w:szCs w:val="16"/>
              </w:rPr>
              <w:t>N</w:t>
            </w:r>
            <w:r w:rsidRPr="00DA0BE0">
              <w:rPr>
                <w:rFonts w:ascii="Arial" w:eastAsia="Times New Roman" w:hAnsi="Arial" w:cs="Arial"/>
                <w:sz w:val="16"/>
                <w:szCs w:val="16"/>
              </w:rPr>
              <w:t>dërrimi i llambave ekzistuese me llamba LED</w:t>
            </w:r>
          </w:p>
        </w:tc>
        <w:tc>
          <w:tcPr>
            <w:tcW w:w="914" w:type="dxa"/>
            <w:tcBorders>
              <w:top w:val="nil"/>
              <w:left w:val="nil"/>
              <w:bottom w:val="single" w:sz="4" w:space="0" w:color="auto"/>
              <w:right w:val="single" w:sz="4" w:space="0" w:color="auto"/>
            </w:tcBorders>
            <w:shd w:val="clear" w:color="auto" w:fill="auto"/>
            <w:noWrap/>
            <w:vAlign w:val="center"/>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shd w:val="clear" w:color="auto" w:fill="auto"/>
            <w:noWrap/>
            <w:vAlign w:val="center"/>
          </w:tcPr>
          <w:p w:rsidR="00633B2C" w:rsidRPr="00DA0BE0" w:rsidRDefault="001F1563" w:rsidP="00633B2C">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00633B2C" w:rsidRPr="00DA0BE0">
              <w:rPr>
                <w:rFonts w:ascii="Arial" w:eastAsia="Times New Roman" w:hAnsi="Arial" w:cs="Arial"/>
                <w:sz w:val="16"/>
                <w:szCs w:val="16"/>
              </w:rPr>
              <w:t>0,000.00</w:t>
            </w:r>
          </w:p>
        </w:tc>
        <w:tc>
          <w:tcPr>
            <w:tcW w:w="1009" w:type="dxa"/>
            <w:tcBorders>
              <w:top w:val="nil"/>
              <w:left w:val="nil"/>
              <w:bottom w:val="single" w:sz="4" w:space="0" w:color="auto"/>
              <w:right w:val="single" w:sz="4" w:space="0" w:color="auto"/>
            </w:tcBorders>
            <w:shd w:val="clear" w:color="auto" w:fill="auto"/>
            <w:noWrap/>
            <w:vAlign w:val="center"/>
          </w:tcPr>
          <w:p w:rsidR="00633B2C" w:rsidRPr="00DA0BE0" w:rsidRDefault="00633B2C"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35,020.00</w:t>
            </w:r>
          </w:p>
        </w:tc>
        <w:tc>
          <w:tcPr>
            <w:tcW w:w="994" w:type="dxa"/>
            <w:tcBorders>
              <w:top w:val="nil"/>
              <w:left w:val="nil"/>
              <w:bottom w:val="single" w:sz="4" w:space="0" w:color="auto"/>
              <w:right w:val="single" w:sz="4" w:space="0" w:color="auto"/>
            </w:tcBorders>
            <w:shd w:val="clear" w:color="auto" w:fill="auto"/>
            <w:noWrap/>
            <w:vAlign w:val="center"/>
          </w:tcPr>
          <w:p w:rsidR="00633B2C" w:rsidRPr="00DA0BE0" w:rsidRDefault="00633B2C" w:rsidP="00633B2C">
            <w:pPr>
              <w:spacing w:after="0" w:line="240" w:lineRule="auto"/>
              <w:jc w:val="center"/>
              <w:rPr>
                <w:rFonts w:ascii="Arial" w:eastAsia="Times New Roman" w:hAnsi="Arial" w:cs="Arial"/>
                <w:sz w:val="16"/>
                <w:szCs w:val="16"/>
              </w:rPr>
            </w:pPr>
            <w:r w:rsidRPr="00DA0BE0">
              <w:rPr>
                <w:rFonts w:ascii="Arial" w:hAnsi="Arial" w:cs="Arial"/>
                <w:sz w:val="16"/>
                <w:szCs w:val="16"/>
              </w:rPr>
              <w:t>20646.00</w:t>
            </w:r>
          </w:p>
        </w:tc>
        <w:tc>
          <w:tcPr>
            <w:tcW w:w="1008" w:type="dxa"/>
            <w:tcBorders>
              <w:top w:val="nil"/>
              <w:left w:val="nil"/>
              <w:bottom w:val="single" w:sz="4" w:space="0" w:color="auto"/>
              <w:right w:val="single" w:sz="4" w:space="0" w:color="auto"/>
            </w:tcBorders>
            <w:shd w:val="clear" w:color="auto" w:fill="auto"/>
            <w:noWrap/>
            <w:vAlign w:val="center"/>
          </w:tcPr>
          <w:p w:rsidR="00633B2C" w:rsidRPr="00DA0BE0" w:rsidRDefault="00633B2C"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64,980.00</w:t>
            </w:r>
          </w:p>
        </w:tc>
        <w:tc>
          <w:tcPr>
            <w:tcW w:w="1160" w:type="dxa"/>
            <w:tcBorders>
              <w:top w:val="nil"/>
              <w:left w:val="nil"/>
              <w:bottom w:val="single" w:sz="4" w:space="0" w:color="auto"/>
              <w:right w:val="single" w:sz="4" w:space="0" w:color="auto"/>
            </w:tcBorders>
            <w:shd w:val="clear" w:color="auto" w:fill="auto"/>
            <w:noWrap/>
            <w:vAlign w:val="center"/>
          </w:tcPr>
          <w:p w:rsidR="00633B2C" w:rsidRPr="00DA0BE0" w:rsidRDefault="001F1563" w:rsidP="00633B2C">
            <w:pPr>
              <w:spacing w:after="0" w:line="240" w:lineRule="auto"/>
              <w:jc w:val="center"/>
              <w:rPr>
                <w:rFonts w:ascii="Arial" w:eastAsia="Times New Roman" w:hAnsi="Arial" w:cs="Arial"/>
                <w:sz w:val="16"/>
                <w:szCs w:val="16"/>
              </w:rPr>
            </w:pPr>
            <w:r w:rsidRPr="001F1563">
              <w:rPr>
                <w:rFonts w:ascii="Arial" w:eastAsia="Times New Roman" w:hAnsi="Arial" w:cs="Arial"/>
                <w:sz w:val="16"/>
                <w:szCs w:val="16"/>
              </w:rPr>
              <w:t>140646.00</w:t>
            </w:r>
          </w:p>
        </w:tc>
      </w:tr>
      <w:tr w:rsidR="00633B2C" w:rsidRPr="00DA0BE0" w:rsidTr="00633B2C">
        <w:trPr>
          <w:trHeight w:val="260"/>
        </w:trPr>
        <w:tc>
          <w:tcPr>
            <w:tcW w:w="2229" w:type="dxa"/>
            <w:tcBorders>
              <w:top w:val="nil"/>
              <w:left w:val="single" w:sz="4" w:space="0" w:color="auto"/>
              <w:bottom w:val="single" w:sz="4" w:space="0" w:color="auto"/>
              <w:right w:val="single" w:sz="4" w:space="0" w:color="auto"/>
            </w:tcBorders>
            <w:shd w:val="clear" w:color="auto" w:fill="auto"/>
            <w:noWrap/>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xml:space="preserve"> Gjithsej</w:t>
            </w:r>
          </w:p>
        </w:tc>
        <w:tc>
          <w:tcPr>
            <w:tcW w:w="914" w:type="dxa"/>
            <w:tcBorders>
              <w:top w:val="nil"/>
              <w:left w:val="nil"/>
              <w:bottom w:val="single" w:sz="4" w:space="0" w:color="auto"/>
              <w:right w:val="single" w:sz="4" w:space="0" w:color="auto"/>
            </w:tcBorders>
            <w:shd w:val="clear" w:color="auto" w:fill="auto"/>
            <w:noWrap/>
            <w:vAlign w:val="bottom"/>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633B2C" w:rsidRPr="00DA0BE0" w:rsidRDefault="00633B2C" w:rsidP="00633B2C">
            <w:pPr>
              <w:spacing w:after="0" w:line="240" w:lineRule="auto"/>
              <w:rPr>
                <w:rFonts w:ascii="Arial" w:eastAsia="Times New Roman" w:hAnsi="Arial" w:cs="Arial"/>
                <w:sz w:val="16"/>
                <w:szCs w:val="16"/>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B2C" w:rsidRPr="00DA0BE0" w:rsidRDefault="00EE2943" w:rsidP="001F156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w:t>
            </w:r>
            <w:r w:rsidR="001F1563">
              <w:rPr>
                <w:rFonts w:ascii="Arial" w:eastAsia="Times New Roman" w:hAnsi="Arial" w:cs="Arial"/>
                <w:sz w:val="16"/>
                <w:szCs w:val="16"/>
              </w:rPr>
              <w:t>0</w:t>
            </w:r>
            <w:r w:rsidRPr="00DA0BE0">
              <w:rPr>
                <w:rFonts w:ascii="Arial" w:eastAsia="Times New Roman" w:hAnsi="Arial" w:cs="Arial"/>
                <w:sz w:val="16"/>
                <w:szCs w:val="16"/>
              </w:rPr>
              <w:t>5000.00</w:t>
            </w:r>
          </w:p>
        </w:tc>
        <w:tc>
          <w:tcPr>
            <w:tcW w:w="1009"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EE2943"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515020.00</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EE2943"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277646.00</w:t>
            </w: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EE2943"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84980.00</w:t>
            </w: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1F1563" w:rsidP="00633B2C">
            <w:pPr>
              <w:spacing w:after="0" w:line="240" w:lineRule="auto"/>
              <w:jc w:val="center"/>
              <w:rPr>
                <w:rFonts w:ascii="Arial" w:eastAsia="Times New Roman" w:hAnsi="Arial" w:cs="Arial"/>
                <w:b/>
                <w:bCs/>
                <w:sz w:val="16"/>
                <w:szCs w:val="16"/>
              </w:rPr>
            </w:pPr>
            <w:r w:rsidRPr="001F1563">
              <w:rPr>
                <w:rFonts w:ascii="Arial" w:eastAsia="Times New Roman" w:hAnsi="Arial" w:cs="Arial"/>
                <w:b/>
                <w:bCs/>
                <w:sz w:val="16"/>
                <w:szCs w:val="16"/>
              </w:rPr>
              <w:t>1</w:t>
            </w:r>
            <w:r>
              <w:rPr>
                <w:rFonts w:ascii="Arial" w:eastAsia="Times New Roman" w:hAnsi="Arial" w:cs="Arial"/>
                <w:b/>
                <w:bCs/>
                <w:sz w:val="16"/>
                <w:szCs w:val="16"/>
              </w:rPr>
              <w:t>,</w:t>
            </w:r>
            <w:r w:rsidRPr="001F1563">
              <w:rPr>
                <w:rFonts w:ascii="Arial" w:eastAsia="Times New Roman" w:hAnsi="Arial" w:cs="Arial"/>
                <w:b/>
                <w:bCs/>
                <w:sz w:val="16"/>
                <w:szCs w:val="16"/>
              </w:rPr>
              <w:t>082</w:t>
            </w:r>
            <w:r>
              <w:rPr>
                <w:rFonts w:ascii="Arial" w:eastAsia="Times New Roman" w:hAnsi="Arial" w:cs="Arial"/>
                <w:b/>
                <w:bCs/>
                <w:sz w:val="16"/>
                <w:szCs w:val="16"/>
              </w:rPr>
              <w:t>,</w:t>
            </w:r>
            <w:r w:rsidRPr="001F1563">
              <w:rPr>
                <w:rFonts w:ascii="Arial" w:eastAsia="Times New Roman" w:hAnsi="Arial" w:cs="Arial"/>
                <w:b/>
                <w:bCs/>
                <w:sz w:val="16"/>
                <w:szCs w:val="16"/>
              </w:rPr>
              <w:t>646.00</w:t>
            </w:r>
          </w:p>
        </w:tc>
      </w:tr>
    </w:tbl>
    <w:p w:rsidR="00C17DC3" w:rsidRPr="00DA0BE0" w:rsidRDefault="00C17DC3" w:rsidP="005F0098">
      <w:pPr>
        <w:rPr>
          <w:rFonts w:ascii="Arial" w:hAnsi="Arial" w:cs="Arial"/>
          <w:sz w:val="24"/>
          <w:szCs w:val="24"/>
        </w:rPr>
      </w:pPr>
    </w:p>
    <w:p w:rsidR="00077414" w:rsidRPr="00DA0BE0" w:rsidRDefault="00077414" w:rsidP="00737567">
      <w:pPr>
        <w:pStyle w:val="Heading1"/>
        <w:rPr>
          <w:rFonts w:eastAsia="Times New Roman"/>
        </w:rPr>
      </w:pPr>
      <w:bookmarkStart w:id="270" w:name="_Toc14095659"/>
      <w:bookmarkStart w:id="271" w:name="_Toc26871132"/>
      <w:r w:rsidRPr="00DA0BE0">
        <w:rPr>
          <w:rFonts w:eastAsia="Times New Roman"/>
        </w:rPr>
        <w:t>8. Monitorimi i zbatimit  të planit të veprimit</w:t>
      </w:r>
      <w:bookmarkEnd w:id="270"/>
      <w:bookmarkEnd w:id="271"/>
      <w:r w:rsidRPr="00DA0BE0">
        <w:rPr>
          <w:rFonts w:eastAsia="Times New Roman"/>
        </w:rPr>
        <w:t xml:space="preserve"> </w:t>
      </w:r>
    </w:p>
    <w:p w:rsidR="00077414" w:rsidRPr="00DA0BE0" w:rsidRDefault="00077414" w:rsidP="00737567">
      <w:pPr>
        <w:pStyle w:val="Heading2"/>
        <w:rPr>
          <w:rFonts w:eastAsia="Times New Roman"/>
        </w:rPr>
      </w:pPr>
      <w:bookmarkStart w:id="272" w:name="_Toc14095660"/>
      <w:bookmarkStart w:id="273" w:name="_Toc26871133"/>
      <w:r w:rsidRPr="00DA0BE0">
        <w:rPr>
          <w:rFonts w:eastAsia="Times New Roman"/>
        </w:rPr>
        <w:t>8.1. Menaxhimi komunal i energjisë</w:t>
      </w:r>
      <w:bookmarkEnd w:id="272"/>
      <w:bookmarkEnd w:id="273"/>
      <w:r w:rsidRPr="00DA0BE0">
        <w:rPr>
          <w:rFonts w:eastAsia="Times New Roman"/>
        </w:rPr>
        <w:t xml:space="preserve"> </w:t>
      </w:r>
    </w:p>
    <w:p w:rsidR="00737567" w:rsidRPr="00DA0BE0" w:rsidRDefault="00737567" w:rsidP="00077414">
      <w:pPr>
        <w:spacing w:after="120" w:line="276" w:lineRule="auto"/>
        <w:jc w:val="both"/>
        <w:rPr>
          <w:rFonts w:ascii="Arial" w:eastAsia="MS Mincho" w:hAnsi="Arial" w:cs="Arial"/>
          <w:sz w:val="24"/>
          <w:szCs w:val="24"/>
        </w:rPr>
      </w:pP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Komunat kanë rol të rëndësishëm në nivel kombëtar, rajonal dhe lokal për zvogëlimin e ndotjes së mjedisit dhe reduktimin e gazrave me efekt serrë nga sektori i energjisë</w:t>
      </w:r>
      <w:r w:rsidR="00EA1D60" w:rsidRPr="00DA0BE0">
        <w:rPr>
          <w:rFonts w:ascii="Arial" w:eastAsia="MS Mincho" w:hAnsi="Arial" w:cs="Arial"/>
          <w:sz w:val="24"/>
          <w:szCs w:val="24"/>
        </w:rPr>
        <w:t>,</w:t>
      </w:r>
      <w:r w:rsidRPr="00DA0BE0">
        <w:rPr>
          <w:rFonts w:ascii="Arial" w:eastAsia="MS Mincho" w:hAnsi="Arial" w:cs="Arial"/>
          <w:sz w:val="24"/>
          <w:szCs w:val="24"/>
        </w:rPr>
        <w:t xml:space="preserve"> nëpërmjet përmirësimit të efiçiencës së energjisë. Kjo mund të bëhet përmes menaxhimit më të mirë të energjisë në nivel komunal, duke filluar me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që janë në përgjegjësi të drejtpërdrejtë  të komunës.</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Pra, për menaxhim të mirë të energjisë komunat duhet të kenë një kontroll të organizuar, të strukturuar, sistematik dhe të përhershëm të parametrave të rrjedhjes së energjisë brenda </w:t>
      </w:r>
      <w:r w:rsidR="003B6F66" w:rsidRPr="00DA0BE0">
        <w:rPr>
          <w:rFonts w:ascii="Arial" w:eastAsia="MS Mincho" w:hAnsi="Arial" w:cs="Arial"/>
          <w:sz w:val="24"/>
          <w:szCs w:val="24"/>
        </w:rPr>
        <w:t>ndërtesave</w:t>
      </w:r>
      <w:r w:rsidRPr="00DA0BE0">
        <w:rPr>
          <w:rFonts w:ascii="Arial" w:eastAsia="MS Mincho" w:hAnsi="Arial" w:cs="Arial"/>
          <w:sz w:val="24"/>
          <w:szCs w:val="24"/>
        </w:rPr>
        <w:t xml:space="preserve"> të tyre, duke filluar nga blerja e energjisë, përmes procesit të transformimit, e deri në shfrytëzimin përfundimtar të energjisë si dhe raportimin për nevojat e institucioneve qendrore dhe më tej. Prandaj për të ndërtuar një sistem të menaxhimit të energjisë, i cili duhet të bëhet pjesë integrale e menaxhimit të energjisë në nivel vendi, duhet të këtë kuadër dhe strukturë organizative me përgjegjësi brenda komunë</w:t>
      </w:r>
      <w:r w:rsidR="00EA1D60" w:rsidRPr="00DA0BE0">
        <w:rPr>
          <w:rFonts w:ascii="Arial" w:eastAsia="MS Mincho" w:hAnsi="Arial" w:cs="Arial"/>
          <w:sz w:val="24"/>
          <w:szCs w:val="24"/>
        </w:rPr>
        <w:t>s</w:t>
      </w:r>
      <w:r w:rsidRPr="00DA0BE0">
        <w:rPr>
          <w:rFonts w:ascii="Arial" w:eastAsia="MS Mincho" w:hAnsi="Arial" w:cs="Arial"/>
          <w:sz w:val="24"/>
          <w:szCs w:val="24"/>
        </w:rPr>
        <w:t xml:space="preserve"> për  arritjen e qëllimeve të politikës energjetike të vendosur sipas dokumenteve strategjike dhe planeve</w:t>
      </w:r>
      <w:r w:rsidR="00EA1D60" w:rsidRPr="00DA0BE0">
        <w:rPr>
          <w:rFonts w:ascii="Arial" w:eastAsia="MS Mincho" w:hAnsi="Arial" w:cs="Arial"/>
          <w:sz w:val="24"/>
          <w:szCs w:val="24"/>
        </w:rPr>
        <w:t xml:space="preserve"> të zbatimit të tyre</w:t>
      </w:r>
      <w:r w:rsidRPr="00DA0BE0">
        <w:rPr>
          <w:rFonts w:ascii="Arial" w:eastAsia="MS Mincho" w:hAnsi="Arial" w:cs="Arial"/>
          <w:sz w:val="24"/>
          <w:szCs w:val="24"/>
        </w:rPr>
        <w:t>.</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Sistemi  i  Menaxhimit  të Energjisë do  të ndihmojë Komunën për të:</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Krijuar  dhe  përditësuar një Bazë të Dhënash  të Konsumit të Energjisë në nivel Komune; </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Menaxhuar në mënyrë aktive konsumin dhe koston e energjisë;</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Zvogëluar  ndotjen  në mjedis  pa  ndikuar  negativisht  tek  funksionimi dhe cilësia e shërbimeve për komunitetin;  </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lastRenderedPageBreak/>
        <w:t>Përmirësuar në vazhdimësi efiçiencën e përdorimit të energjisë;</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Evidentuar mundësitë e kursimeve si për përdorim të brendshëm ashtu edhe të jashtëm (p.sh. kreditimi i emetimeve).</w:t>
      </w:r>
    </w:p>
    <w:p w:rsidR="00077414" w:rsidRPr="00DA0BE0" w:rsidRDefault="00077414" w:rsidP="00737567">
      <w:pPr>
        <w:spacing w:after="120" w:line="276" w:lineRule="auto"/>
        <w:jc w:val="both"/>
        <w:rPr>
          <w:rFonts w:ascii="Arial" w:hAnsi="Arial" w:cs="Arial"/>
          <w:sz w:val="24"/>
          <w:szCs w:val="24"/>
        </w:rPr>
      </w:pPr>
      <w:r w:rsidRPr="00DA0BE0">
        <w:rPr>
          <w:rFonts w:ascii="Arial" w:hAnsi="Arial" w:cs="Arial"/>
          <w:sz w:val="24"/>
          <w:szCs w:val="24"/>
        </w:rPr>
        <w:t>Me qëllim të zhvillimit të sistemit të menaxhimit të energjisë, GIZ ka mundësuar aplikimin e instrumenteve si MVP (Platforma e Monitorimit dhe Verifikimit) dhe Softuerit për Menaxhimin e Energjisë (SME).</w:t>
      </w:r>
    </w:p>
    <w:p w:rsidR="00077414" w:rsidRPr="00DA0BE0" w:rsidRDefault="00077414" w:rsidP="00737567">
      <w:pPr>
        <w:spacing w:after="120" w:line="276" w:lineRule="auto"/>
        <w:jc w:val="both"/>
        <w:rPr>
          <w:rFonts w:ascii="Arial" w:hAnsi="Arial" w:cs="Arial"/>
          <w:sz w:val="24"/>
          <w:szCs w:val="24"/>
        </w:rPr>
      </w:pPr>
      <w:r w:rsidRPr="00DA0BE0">
        <w:rPr>
          <w:rFonts w:ascii="Arial" w:hAnsi="Arial" w:cs="Arial"/>
          <w:sz w:val="24"/>
          <w:szCs w:val="24"/>
        </w:rPr>
        <w:t>SME, mundëson krijimin e bazës së të dhënave, përpunimin e tyre si dhe raportimin lidhur me progresin në fushën e EE. Për përdorimin e këtij instrumenti, GIZ ka organizuar trajnim për zyrtarët komunal përfshi edhe at</w:t>
      </w:r>
      <w:r w:rsidR="00192BE8" w:rsidRPr="00DA0BE0">
        <w:rPr>
          <w:rFonts w:ascii="Arial" w:hAnsi="Arial" w:cs="Arial"/>
          <w:sz w:val="24"/>
          <w:szCs w:val="24"/>
        </w:rPr>
        <w:t>ë</w:t>
      </w:r>
      <w:r w:rsidRPr="00DA0BE0">
        <w:rPr>
          <w:rFonts w:ascii="Arial" w:hAnsi="Arial" w:cs="Arial"/>
          <w:sz w:val="24"/>
          <w:szCs w:val="24"/>
        </w:rPr>
        <w:t xml:space="preserve"> nga komuna e Rahovecit.  </w:t>
      </w:r>
    </w:p>
    <w:p w:rsidR="00077414" w:rsidRPr="00DA0BE0" w:rsidRDefault="00077414" w:rsidP="00737567">
      <w:pPr>
        <w:spacing w:after="120" w:line="276" w:lineRule="auto"/>
        <w:jc w:val="both"/>
        <w:rPr>
          <w:rFonts w:ascii="Arial" w:hAnsi="Arial" w:cs="Arial"/>
          <w:sz w:val="24"/>
          <w:szCs w:val="24"/>
        </w:rPr>
      </w:pPr>
      <w:r w:rsidRPr="00DA0BE0">
        <w:rPr>
          <w:rFonts w:ascii="Arial" w:hAnsi="Arial" w:cs="Arial"/>
          <w:sz w:val="24"/>
          <w:szCs w:val="24"/>
        </w:rPr>
        <w:t xml:space="preserve">Zbatimi i suksesshëm i planit komunal të Rahovecit për EE, kërkon angazhim të palëve të interesuara. Në mënyrë që të arrihet kjo, është e nevojshme që të kryhet një analizë e sektorit për të përcaktuar sfidat dhe masat e nevojshme si dhe përfitimin e njohurive të cilat duhet të zhvillohen dhe komunikohen tek palët e interesuara. Që të zbatohet në mënyrë të suksesshme plani i EE dhe që të nisë kursimi i energjisë dhe përmirësimi i shërbimeve komunale, komuna e </w:t>
      </w:r>
      <w:r w:rsidR="00F77E74" w:rsidRPr="00DA0BE0">
        <w:rPr>
          <w:rFonts w:ascii="Arial" w:hAnsi="Arial" w:cs="Arial"/>
          <w:sz w:val="24"/>
          <w:szCs w:val="24"/>
        </w:rPr>
        <w:t>Rahovecit</w:t>
      </w:r>
      <w:r w:rsidRPr="00DA0BE0">
        <w:rPr>
          <w:rFonts w:ascii="Arial" w:hAnsi="Arial" w:cs="Arial"/>
          <w:sz w:val="24"/>
          <w:szCs w:val="24"/>
        </w:rPr>
        <w:t xml:space="preserve"> duhet të fokusohet në këto çështje kryesore: </w:t>
      </w:r>
    </w:p>
    <w:p w:rsidR="00077414" w:rsidRPr="00DA0BE0" w:rsidRDefault="00077414" w:rsidP="00737567">
      <w:pPr>
        <w:numPr>
          <w:ilvl w:val="0"/>
          <w:numId w:val="2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Aprovimi i PKVEE nga asambleja komunale, ashtu që ky plan të jetë obligator për t’u zbatuar; </w:t>
      </w:r>
    </w:p>
    <w:p w:rsidR="00077414" w:rsidRPr="00DA0BE0" w:rsidRDefault="00077414" w:rsidP="00737567">
      <w:pPr>
        <w:numPr>
          <w:ilvl w:val="0"/>
          <w:numId w:val="2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Zhvillimi dhe promovimi i mekanizmave financiar të qëndrueshëm të EE përmes të cilëve do të mundësohen investimet në fushën e EE, dhe me këtë të arrihen kursimet e energjisë;</w:t>
      </w:r>
    </w:p>
    <w:p w:rsidR="00077414" w:rsidRPr="00DA0BE0" w:rsidRDefault="00077414" w:rsidP="00737567">
      <w:pPr>
        <w:numPr>
          <w:ilvl w:val="0"/>
          <w:numId w:val="2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Ngritja e kapaciteteve brenda komunës dhe fuqizimi i një njësie të veçantë (Zyra për energji) e cila është përgjegjëse për mbikëqyrjen e zbatimit të planit EE dhe raportimin lidhur me progresin t</w:t>
      </w:r>
      <w:r w:rsidR="000B5ED8" w:rsidRPr="00DA0BE0">
        <w:rPr>
          <w:rFonts w:ascii="Arial" w:eastAsia="MS Mincho" w:hAnsi="Arial" w:cs="Arial"/>
          <w:sz w:val="24"/>
          <w:szCs w:val="24"/>
        </w:rPr>
        <w:t>ë</w:t>
      </w:r>
      <w:r w:rsidRPr="00DA0BE0">
        <w:rPr>
          <w:rFonts w:ascii="Arial" w:eastAsia="MS Mincho" w:hAnsi="Arial" w:cs="Arial"/>
          <w:sz w:val="24"/>
          <w:szCs w:val="24"/>
        </w:rPr>
        <w:t xml:space="preserve"> strukturat tjera brenda komunës dhe jashtë saj.</w:t>
      </w:r>
    </w:p>
    <w:p w:rsidR="00077414" w:rsidRPr="00DA0BE0" w:rsidRDefault="00077414" w:rsidP="00737567">
      <w:pPr>
        <w:spacing w:after="120" w:line="276" w:lineRule="auto"/>
        <w:rPr>
          <w:rFonts w:ascii="Arial" w:hAnsi="Arial" w:cs="Arial"/>
          <w:sz w:val="24"/>
          <w:szCs w:val="24"/>
        </w:rPr>
      </w:pPr>
    </w:p>
    <w:p w:rsidR="00077414" w:rsidRPr="00DA0BE0" w:rsidRDefault="00077414" w:rsidP="00737567">
      <w:pPr>
        <w:pStyle w:val="Heading2"/>
        <w:rPr>
          <w:rFonts w:eastAsia="Times New Roman"/>
        </w:rPr>
      </w:pPr>
      <w:bookmarkStart w:id="274" w:name="_Toc14095661"/>
      <w:bookmarkStart w:id="275" w:name="_Toc26871134"/>
      <w:r w:rsidRPr="00DA0BE0">
        <w:rPr>
          <w:rFonts w:eastAsia="Times New Roman"/>
        </w:rPr>
        <w:t>8.2. Koordinimi</w:t>
      </w:r>
      <w:bookmarkEnd w:id="274"/>
      <w:bookmarkEnd w:id="275"/>
    </w:p>
    <w:p w:rsidR="00077414" w:rsidRPr="00DA0BE0" w:rsidRDefault="00077414" w:rsidP="00077414">
      <w:pPr>
        <w:spacing w:after="0" w:line="276" w:lineRule="auto"/>
        <w:jc w:val="both"/>
        <w:rPr>
          <w:rFonts w:ascii="Arial" w:eastAsia="MS Mincho" w:hAnsi="Arial" w:cs="Arial"/>
          <w:sz w:val="24"/>
          <w:szCs w:val="24"/>
        </w:rPr>
      </w:pP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Aktualisht në komunën e Rahovecit është një zyrtar për energji, i cili po kryen të gjitha punët e koordinimit brenda komunës dhe me institucione jashtë saj, si me AKEE. Megjithatë për zbatimin e suksesshëm të planit të EE është me rëndësi që të krijohen kapacitetet institucionale, me krijimin dhe funksionalizimin e Zyrës Komunale të Energjisë në përputhje me Udhëzimin Administrativ nr. 09/2017, do krijoheshin rrethana më të volitshme sa i përket procesit të menaxhimit me energji dhe koordinimit të të gjitha aktiviteteve rreth energjisë, përfshi këtu koordinimin me donatorë në zbatim të projekteve të planifikuara. Kjo zyrë të kompletohet me staf dhe infrastrukturë të nevojshme. </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lastRenderedPageBreak/>
        <w:t>Deri në krijimin e zyrës për energji, zyrtari për energji shërben si koordinator për të gjitha aktivitetet që kanë të bëjnë me energji. Ai koordinon punët me drejtoritë relevante, institucionet qendrore dhe donatorët e jashtëm.</w:t>
      </w:r>
    </w:p>
    <w:p w:rsidR="00077414" w:rsidRPr="00DA0BE0" w:rsidRDefault="00077414" w:rsidP="00737567">
      <w:pPr>
        <w:pStyle w:val="Heading2"/>
        <w:rPr>
          <w:rFonts w:eastAsia="Times New Roman"/>
        </w:rPr>
      </w:pPr>
      <w:bookmarkStart w:id="276" w:name="_Toc14095662"/>
      <w:bookmarkStart w:id="277" w:name="_Toc26871135"/>
      <w:r w:rsidRPr="00DA0BE0">
        <w:rPr>
          <w:rFonts w:eastAsia="Times New Roman"/>
        </w:rPr>
        <w:t>8.3. Raportimi</w:t>
      </w:r>
      <w:bookmarkEnd w:id="276"/>
      <w:bookmarkEnd w:id="277"/>
    </w:p>
    <w:p w:rsidR="00077414" w:rsidRPr="00DA0BE0" w:rsidRDefault="00077414" w:rsidP="00737567">
      <w:pPr>
        <w:pStyle w:val="Heading3"/>
        <w:rPr>
          <w:rFonts w:eastAsia="Times New Roman"/>
        </w:rPr>
      </w:pPr>
      <w:bookmarkStart w:id="278" w:name="_Toc14095663"/>
      <w:bookmarkStart w:id="279" w:name="_Toc26871136"/>
      <w:r w:rsidRPr="00DA0BE0">
        <w:rPr>
          <w:rFonts w:eastAsia="Times New Roman"/>
        </w:rPr>
        <w:t>8.3.1. Monitorimi dhe raportimi brenda komunës</w:t>
      </w:r>
      <w:bookmarkEnd w:id="278"/>
      <w:bookmarkEnd w:id="279"/>
    </w:p>
    <w:p w:rsidR="00077414" w:rsidRPr="00DA0BE0" w:rsidRDefault="00077414" w:rsidP="00077414">
      <w:pPr>
        <w:spacing w:after="0" w:line="276" w:lineRule="auto"/>
        <w:jc w:val="both"/>
        <w:rPr>
          <w:rFonts w:ascii="Arial" w:eastAsia="MS Mincho" w:hAnsi="Arial" w:cs="Arial"/>
          <w:sz w:val="24"/>
          <w:szCs w:val="24"/>
        </w:rPr>
      </w:pP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Monitorimi dhe raportimi, komponentë me rëndësi në zbatimin e planit të EE, mundësojnë që të ketë në vazhdimësi informacion lidhur me progresin dhe sfidat që e përcjellin zbatimin e planit të EE. Një sistem i mirë i funksionimit të monitorimit dhe raportimit është një pjesë kritike e menaxhimit të mirë të zbatimit të planit dhe llogaridhënies. Monitorimi dhe raportimi me kohë dhe i besueshëm ofron:</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Mbështetje për zbatimin e planit, ndërsa me raportimin e saktë të bazuar në dëshmi, e informon menaxhmentin dhe vendimmarrësit për të udhëhequr dhe për të përmirësuar performancën e zbatimit të planit;</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Kontribut në të vepruarit organizativ dhe shkëmbimin e njohurive duke reflektuar mbi të, dhe ndarjen e përvojave e mësimeve, kështu që mund të ketë përfitim të plotë nga ajo çfarë bëhet dhe si bëhet;</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Përkrahje në llogaridhënien dhe pajtueshmërinë, duke demonstruar se a është kryer apo jo puna ashtu siç është planifikuar dhe në përputhje me standardet e caktuara; </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Mundësi për reagimet me kohë të palëve të involvuara, veçanërisht vendimmarrësve, për të siguruar se aktiviteti, do jetë i përfunduar sipas planifikimit, me kohë dhe do sjellë rezultate maksimale;</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Monitorimi i zbatimit të planit dhe raportimi lidhur me progresin e tij, brenda komunës,  deri në krijimin dhe funksionalizimin e Zyrës për energji, bëhet nga drejtoria e shërbimeve publike. Zyrtari për energji, raporton tek udhëheqësi i drejtorisë dhe përmes tij raportohet të kryetari dhe në Asamblenë Komunale. Ky raportim duhet të jetë në përputhje me rregulloren komunale dhe legjislacionin në fuqi për punën e Administratës Komunale. Monitorimi duhet të jetë punë ditore e zyrtarëve për energji, ndërsa raportimi në instanca më të larta bëhet sipas kërkesës dhe në periudha kohore jo më të gjata se tre</w:t>
      </w:r>
      <w:r w:rsidR="000B5ED8" w:rsidRPr="00DA0BE0">
        <w:rPr>
          <w:rFonts w:ascii="Arial" w:eastAsia="MS Mincho" w:hAnsi="Arial" w:cs="Arial"/>
          <w:sz w:val="24"/>
          <w:szCs w:val="24"/>
        </w:rPr>
        <w:t xml:space="preserve"> </w:t>
      </w:r>
      <w:r w:rsidRPr="00DA0BE0">
        <w:rPr>
          <w:rFonts w:ascii="Arial" w:eastAsia="MS Mincho" w:hAnsi="Arial" w:cs="Arial"/>
          <w:sz w:val="24"/>
          <w:szCs w:val="24"/>
        </w:rPr>
        <w:t>muaj. Raportimi duhet të jetë specifik, i mbështetur në të dhëna të matshme dhe të besueshme. Gjithashtu përgjatë raportimit duhet të identifikohen sfidat që e përcjellin zbatimin e planit dhe të njëjtat të adresohen tek përgjegjësit me kohë.</w:t>
      </w:r>
    </w:p>
    <w:p w:rsidR="009D71ED" w:rsidRPr="00DA0BE0" w:rsidRDefault="009D71ED" w:rsidP="00737567">
      <w:pPr>
        <w:pStyle w:val="Heading3"/>
        <w:rPr>
          <w:rFonts w:eastAsia="Times New Roman"/>
        </w:rPr>
      </w:pPr>
      <w:bookmarkStart w:id="280" w:name="_Toc14095664"/>
      <w:bookmarkStart w:id="281" w:name="_Toc26871137"/>
      <w:r w:rsidRPr="00DA0BE0">
        <w:rPr>
          <w:rFonts w:eastAsia="Times New Roman"/>
        </w:rPr>
        <w:t>8.3.2. Raportimi në nivelin qendror (AKEE)</w:t>
      </w:r>
      <w:bookmarkEnd w:id="280"/>
      <w:bookmarkEnd w:id="281"/>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Raportimi në nivelin qendror nga niveli lokal, zhvillohet në përputhje:</w:t>
      </w:r>
    </w:p>
    <w:p w:rsidR="009D71ED" w:rsidRPr="00DA0BE0" w:rsidRDefault="009D71ED" w:rsidP="00737567">
      <w:pPr>
        <w:numPr>
          <w:ilvl w:val="0"/>
          <w:numId w:val="31"/>
        </w:numPr>
        <w:autoSpaceDE w:val="0"/>
        <w:autoSpaceDN w:val="0"/>
        <w:adjustRightInd w:val="0"/>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Me nenin 6, pika 5, të Ligjit nr. 06/L-079 për efiçiencë te energjisë, ku potencohet: - Çdo vit dhe jo më vonë se data 30 prill, Kuvendi Komunal miraton dhe ia dorëzon AKEE-së raportin e progresit për zbatimin e Planit Komunal të </w:t>
      </w:r>
      <w:r w:rsidRPr="00DA0BE0">
        <w:rPr>
          <w:rFonts w:ascii="Arial" w:eastAsia="MS Mincho" w:hAnsi="Arial" w:cs="Arial"/>
          <w:sz w:val="24"/>
          <w:szCs w:val="24"/>
        </w:rPr>
        <w:lastRenderedPageBreak/>
        <w:t xml:space="preserve">Veprimit për Efiçiencen e Energjisë për vitin paraprak. Komunat duhet të përdorin platformën e veçantë të softuerit dhe ose faqen e të dhënave për raportim. Platforma e Monitorimit dhe Verifikimit sigurohet nga AKEE; </w:t>
      </w:r>
    </w:p>
    <w:p w:rsidR="009D71ED" w:rsidRPr="00DA0BE0" w:rsidRDefault="009D71ED" w:rsidP="00737567">
      <w:pPr>
        <w:numPr>
          <w:ilvl w:val="0"/>
          <w:numId w:val="31"/>
        </w:numPr>
        <w:autoSpaceDE w:val="0"/>
        <w:autoSpaceDN w:val="0"/>
        <w:adjustRightInd w:val="0"/>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Udhëzimin administrativ nr. 09/2017, datë 6 shtator 2017, për zyrat komunale për energjinë - Neni 8 përcakton që zyrat komunale për energjinë do të përgatisin dhe dorëzojnë raportet periodike dhe vjetore tek MZHE, si dhe informacione të tjera siç kërkohet, për çështjet që janë në përgjegjësinë e tyre.</w:t>
      </w:r>
    </w:p>
    <w:p w:rsidR="001F1563" w:rsidRPr="00DA0BE0" w:rsidRDefault="001F1563" w:rsidP="00737567">
      <w:pPr>
        <w:spacing w:after="120" w:line="276" w:lineRule="auto"/>
        <w:rPr>
          <w:rFonts w:ascii="Arial" w:hAnsi="Arial" w:cs="Arial"/>
          <w:sz w:val="24"/>
          <w:szCs w:val="24"/>
        </w:rPr>
      </w:pPr>
    </w:p>
    <w:p w:rsidR="009D71ED" w:rsidRPr="00DA0BE0" w:rsidRDefault="009D71ED" w:rsidP="00737567">
      <w:pPr>
        <w:pStyle w:val="Heading1"/>
        <w:rPr>
          <w:rFonts w:eastAsia="Times New Roman"/>
        </w:rPr>
      </w:pPr>
      <w:bookmarkStart w:id="282" w:name="_Toc14095665"/>
      <w:bookmarkStart w:id="283" w:name="_Toc26871138"/>
      <w:r w:rsidRPr="00DA0BE0">
        <w:rPr>
          <w:rFonts w:eastAsia="Times New Roman"/>
        </w:rPr>
        <w:t xml:space="preserve">9. Modeli dhe burimet e financimit për implementimin e masave të efiçiencës </w:t>
      </w:r>
      <w:bookmarkEnd w:id="282"/>
      <w:r w:rsidR="001E39ED" w:rsidRPr="00DA0BE0">
        <w:rPr>
          <w:rFonts w:eastAsia="Times New Roman"/>
        </w:rPr>
        <w:t>së energjisë</w:t>
      </w:r>
      <w:bookmarkEnd w:id="283"/>
      <w:r w:rsidRPr="00DA0BE0">
        <w:rPr>
          <w:rFonts w:eastAsia="Times New Roman"/>
        </w:rPr>
        <w:t xml:space="preserve"> </w:t>
      </w:r>
    </w:p>
    <w:p w:rsidR="009D71ED" w:rsidRPr="00DA0BE0" w:rsidRDefault="009D71ED" w:rsidP="00737567">
      <w:pPr>
        <w:spacing w:after="12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rekomandon një skemë të kombinuar të burimeve të financimit duke përfshirë buxhetin Komunal, atë qendror, Fondi për EE, donatorëve të huaj dhe fondet e BE-së.</w:t>
      </w:r>
    </w:p>
    <w:p w:rsidR="009D71ED" w:rsidRPr="00DA0BE0" w:rsidRDefault="009D71ED" w:rsidP="00737567">
      <w:pPr>
        <w:pStyle w:val="Heading2"/>
        <w:rPr>
          <w:rFonts w:eastAsia="Times New Roman"/>
        </w:rPr>
      </w:pPr>
      <w:bookmarkStart w:id="284" w:name="_Toc14095666"/>
      <w:bookmarkStart w:id="285" w:name="_Toc26871139"/>
      <w:r w:rsidRPr="00DA0BE0">
        <w:rPr>
          <w:rFonts w:eastAsia="Times New Roman"/>
        </w:rPr>
        <w:t>9.1. Financimi nga buxheti komunal</w:t>
      </w:r>
      <w:bookmarkEnd w:id="284"/>
      <w:bookmarkEnd w:id="285"/>
    </w:p>
    <w:p w:rsidR="009D71ED" w:rsidRPr="00DA0BE0" w:rsidRDefault="009D71ED" w:rsidP="009D71ED">
      <w:pPr>
        <w:spacing w:after="0" w:line="276" w:lineRule="auto"/>
        <w:jc w:val="both"/>
        <w:rPr>
          <w:rFonts w:ascii="Arial" w:eastAsia="MS Mincho" w:hAnsi="Arial" w:cs="Arial"/>
          <w:sz w:val="24"/>
          <w:szCs w:val="24"/>
        </w:rPr>
      </w:pPr>
    </w:p>
    <w:p w:rsidR="00737567"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Financimi i projekteve të EE mund të jetë sfidues</w:t>
      </w:r>
      <w:r w:rsidR="001E39ED" w:rsidRPr="00DA0BE0">
        <w:rPr>
          <w:rFonts w:ascii="Arial" w:eastAsia="MS Mincho" w:hAnsi="Arial" w:cs="Arial"/>
          <w:sz w:val="24"/>
          <w:szCs w:val="24"/>
        </w:rPr>
        <w:t>,</w:t>
      </w:r>
      <w:r w:rsidRPr="00DA0BE0">
        <w:rPr>
          <w:rFonts w:ascii="Arial" w:eastAsia="MS Mincho" w:hAnsi="Arial" w:cs="Arial"/>
          <w:sz w:val="24"/>
          <w:szCs w:val="24"/>
        </w:rPr>
        <w:t xml:space="preserve"> përderisa komunat shpesh janë të kufizuara për shkak të buxhetit të limituar për investime.  Masat për reduktimin e energjisë në sektorin publik mund të ndihmojnë në kufizimin e shpenzimeve të energjisë, duke krijuar në këtë mënyrë një hapësirë fiskale për shpenzimet e tjera (p.sh. shërbimet sociale, investime në infrastrukturë, etj.). </w:t>
      </w:r>
    </w:p>
    <w:p w:rsidR="00737567"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Zbatimi i planit për EE mund të jetë i kufizuar për faktin e zbatimit të rregullave strikte të prokurimit që aktualisht janë në Kosovë. Për shembull, aplikimi strikt i kritereve të prokurimit të çmimit më të ulët nuk reflekton përfitimet që vijnë nga investimet në kursimin e energjisë. Materialet dhe pajisjet e një cilësie më të lartë dhe me një performancë më të mirë energjetike do të jenë pak më të kushtueshme, por do të arrijnë kursime më të larta në koston e energjisë gjatë jetëgjatësisë së tyre. </w:t>
      </w: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Oferta më e mirë bazuar në çmimet më të ulëta për punët instaluese/ndërtimore ka me vete rrezikun e mospërdorimit të praktikave më të mira që zotërohen nga instalues me eksperiencë. Si pasojë, procedurat e tenderimit publik duhet të rregullohen</w:t>
      </w:r>
      <w:r w:rsidR="001E39ED" w:rsidRPr="00DA0BE0">
        <w:rPr>
          <w:rFonts w:ascii="Arial" w:eastAsia="MS Mincho" w:hAnsi="Arial" w:cs="Arial"/>
          <w:sz w:val="24"/>
          <w:szCs w:val="24"/>
        </w:rPr>
        <w:t xml:space="preserve"> </w:t>
      </w:r>
      <w:r w:rsidRPr="00DA0BE0">
        <w:rPr>
          <w:rFonts w:ascii="Arial" w:eastAsia="MS Mincho" w:hAnsi="Arial" w:cs="Arial"/>
          <w:sz w:val="24"/>
          <w:szCs w:val="24"/>
        </w:rPr>
        <w:t>sa më shumë që të jetë e mundur</w:t>
      </w:r>
      <w:r w:rsidR="001E39ED" w:rsidRPr="00DA0BE0">
        <w:rPr>
          <w:rFonts w:ascii="Arial" w:eastAsia="MS Mincho" w:hAnsi="Arial" w:cs="Arial"/>
          <w:sz w:val="24"/>
          <w:szCs w:val="24"/>
        </w:rPr>
        <w:t xml:space="preserve">, </w:t>
      </w:r>
      <w:r w:rsidRPr="00DA0BE0">
        <w:rPr>
          <w:rFonts w:ascii="Arial" w:eastAsia="MS Mincho" w:hAnsi="Arial" w:cs="Arial"/>
          <w:sz w:val="24"/>
          <w:szCs w:val="24"/>
        </w:rPr>
        <w:t xml:space="preserve">për të përzgjedhur kombinimet e pajisjeve dhe punëve të cilat kanë kosto optimale dhe përfitime sa më afatgjata. Për këtë arsye, kërkesat e cilësisë në specifikacionin teknik të tenderit duhet të jenë specifikuar mirë, ashtu që i gjithë procesi i tenderimit të reflektojë qasje të përfitimit afatgjatë nga zbatimi i projektit. </w:t>
      </w:r>
    </w:p>
    <w:p w:rsidR="009D71ED" w:rsidRPr="00DA0BE0" w:rsidRDefault="009D71ED" w:rsidP="00737567">
      <w:pPr>
        <w:pStyle w:val="Heading2"/>
        <w:rPr>
          <w:rFonts w:eastAsia="Times New Roman"/>
        </w:rPr>
      </w:pPr>
      <w:bookmarkStart w:id="286" w:name="_Toc14095667"/>
      <w:bookmarkStart w:id="287" w:name="_Toc26871140"/>
      <w:r w:rsidRPr="00DA0BE0">
        <w:rPr>
          <w:rFonts w:eastAsia="Times New Roman"/>
        </w:rPr>
        <w:t>9.2. Financimi nga buxheti qendror</w:t>
      </w:r>
      <w:bookmarkEnd w:id="286"/>
      <w:bookmarkEnd w:id="287"/>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Fondet nga niveli qendror, përkundër që janë të kufizuara, gjithashtu mund të përdoren për financimin e projekteve të EE:</w:t>
      </w:r>
    </w:p>
    <w:p w:rsidR="009D71ED" w:rsidRPr="00DA0BE0" w:rsidRDefault="009D71ED" w:rsidP="00737567">
      <w:pPr>
        <w:numPr>
          <w:ilvl w:val="0"/>
          <w:numId w:val="3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lastRenderedPageBreak/>
        <w:t>Fondi për EE-</w:t>
      </w:r>
      <w:r w:rsidRPr="00DA0BE0">
        <w:rPr>
          <w:rFonts w:ascii="Cambria" w:eastAsia="MS Mincho" w:hAnsi="Cambria"/>
          <w:sz w:val="24"/>
        </w:rPr>
        <w:t xml:space="preserve"> </w:t>
      </w:r>
      <w:r w:rsidRPr="00DA0BE0">
        <w:rPr>
          <w:rFonts w:ascii="Arial" w:eastAsia="MS Mincho" w:hAnsi="Arial" w:cs="Arial"/>
          <w:sz w:val="24"/>
        </w:rPr>
        <w:t>I themeluar</w:t>
      </w:r>
      <w:r w:rsidRPr="00DA0BE0">
        <w:rPr>
          <w:rFonts w:ascii="Cambria" w:eastAsia="MS Mincho" w:hAnsi="Cambria"/>
          <w:sz w:val="24"/>
        </w:rPr>
        <w:t xml:space="preserve"> </w:t>
      </w:r>
      <w:r w:rsidRPr="00DA0BE0">
        <w:rPr>
          <w:rFonts w:ascii="Arial" w:eastAsia="MS Mincho" w:hAnsi="Arial" w:cs="Arial"/>
          <w:sz w:val="24"/>
        </w:rPr>
        <w:t>s</w:t>
      </w:r>
      <w:r w:rsidRPr="00DA0BE0">
        <w:rPr>
          <w:rFonts w:ascii="Arial" w:eastAsia="MS Mincho" w:hAnsi="Arial" w:cs="Arial"/>
          <w:sz w:val="24"/>
          <w:szCs w:val="24"/>
        </w:rPr>
        <w:t>ipas ligjit të ri mbi Efiçiencën e Energjisë, përmes këtij fondi pritet të bëhen investime për:</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Përmirësimin e efiçiencës së energjisë në ndërtesat private dhe publike, kompanitë industriale dhe në sektorin e transportit;</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Përmirësimet në efiçiencën e energjisë në ndriçimin rrugor;</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Përmirësimet efiçiencën e energjisë në furnizimin me ujë dhe largimin e ujërave të ndotura; </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Përmirësimin e matjes së energjisë dhe faturimit; </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Fushata sensibilizuese dhe aktivitete edukuese në lidhje me efiçiencën e energjisë.</w:t>
      </w:r>
    </w:p>
    <w:p w:rsidR="009D71ED" w:rsidRPr="00DA0BE0" w:rsidRDefault="009D71ED" w:rsidP="00737567">
      <w:pPr>
        <w:numPr>
          <w:ilvl w:val="0"/>
          <w:numId w:val="3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Kredia nga BB për zbatimin e projekteve në fushën e EE, pjesa e mjeteve financiare që nuk do të jetë pjesë e fondit për EE. </w:t>
      </w:r>
    </w:p>
    <w:p w:rsidR="009D71ED" w:rsidRPr="00DA0BE0" w:rsidRDefault="009D71ED" w:rsidP="00737567">
      <w:pPr>
        <w:spacing w:after="120" w:line="276" w:lineRule="auto"/>
        <w:ind w:left="720"/>
        <w:contextualSpacing/>
        <w:jc w:val="both"/>
        <w:rPr>
          <w:rFonts w:ascii="Arial" w:eastAsia="MS Mincho" w:hAnsi="Arial" w:cs="Arial"/>
          <w:sz w:val="24"/>
          <w:szCs w:val="24"/>
        </w:rPr>
      </w:pPr>
    </w:p>
    <w:p w:rsidR="009D71ED" w:rsidRPr="00DA0BE0" w:rsidRDefault="009D71ED" w:rsidP="00737567">
      <w:pPr>
        <w:pStyle w:val="Heading2"/>
        <w:rPr>
          <w:rFonts w:eastAsia="Times New Roman"/>
        </w:rPr>
      </w:pPr>
      <w:bookmarkStart w:id="288" w:name="_Toc14095668"/>
      <w:bookmarkStart w:id="289" w:name="_Toc26871141"/>
      <w:r w:rsidRPr="00DA0BE0">
        <w:rPr>
          <w:rFonts w:eastAsia="Times New Roman"/>
        </w:rPr>
        <w:t>9.3. Financimi nga donatorët</w:t>
      </w:r>
      <w:bookmarkEnd w:id="288"/>
      <w:bookmarkEnd w:id="289"/>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Financimi nga donatorët mund të jetë një opsion për financimin e projekteve në zbatimin e këtij plani. Donatorët e huaj mund të mbështesin në ngritjen e kapaciteteve profesionale të stafit të zyrës për energji, përdorimin e softuerit për menaxhim  të energjisë dhe zbatimin e masave të EE të ndonjë ndërtes</w:t>
      </w:r>
      <w:r w:rsidR="003B6F66" w:rsidRPr="00DA0BE0">
        <w:rPr>
          <w:rFonts w:ascii="Arial" w:eastAsia="MS Mincho" w:hAnsi="Arial" w:cs="Arial"/>
          <w:sz w:val="24"/>
          <w:szCs w:val="24"/>
        </w:rPr>
        <w:t>ë</w:t>
      </w:r>
      <w:r w:rsidRPr="00DA0BE0">
        <w:rPr>
          <w:rFonts w:ascii="Arial" w:eastAsia="MS Mincho" w:hAnsi="Arial" w:cs="Arial"/>
          <w:sz w:val="24"/>
          <w:szCs w:val="24"/>
        </w:rPr>
        <w:t xml:space="preserve"> komunale. Janë disa programe si: </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Calibri" w:hAnsi="Arial" w:cs="Arial"/>
          <w:sz w:val="24"/>
        </w:rPr>
      </w:pPr>
      <w:r w:rsidRPr="00DA0BE0">
        <w:rPr>
          <w:rFonts w:ascii="Arial" w:eastAsia="Calibri" w:hAnsi="Arial" w:cs="Arial"/>
          <w:b/>
          <w:sz w:val="24"/>
        </w:rPr>
        <w:t>Western Balkan Investment Facility – WBIF</w:t>
      </w:r>
      <w:r w:rsidRPr="00DA0BE0">
        <w:rPr>
          <w:rFonts w:ascii="Arial" w:eastAsia="Calibri" w:hAnsi="Arial" w:cs="Arial"/>
          <w:sz w:val="24"/>
        </w:rPr>
        <w:t>- është themeluar në vitin 2009 si një iniciativë e përbashkët e Komisionit Evropian, Bankës për Zhvillim të Këshillit të Evropës, Bankës Evropiane për Rindërtim dhe Zhvillim, Bankës Evropiane të Investimeve dhe disa donatorëve dypalësh.</w:t>
      </w:r>
      <w:r w:rsidRPr="00DA0BE0">
        <w:t xml:space="preserve"> </w:t>
      </w:r>
      <w:r w:rsidRPr="00DA0BE0">
        <w:rPr>
          <w:rFonts w:ascii="Arial" w:eastAsia="Calibri" w:hAnsi="Arial" w:cs="Arial"/>
          <w:sz w:val="24"/>
        </w:rPr>
        <w:t>WBIF siguron financim dhe asistencë teknike për investimet strategjike në sektorët e energjisë, mjedisit, sociale, transportit dhe infrastrukturës digjitale. Ai gjithashtu mbështet iniciativat për zhvillimin e sektorit privat.</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Calibri" w:hAnsi="Arial" w:cs="Arial"/>
          <w:sz w:val="24"/>
        </w:rPr>
      </w:pPr>
      <w:r w:rsidRPr="00DA0BE0">
        <w:rPr>
          <w:rFonts w:ascii="Arial" w:eastAsia="Calibri" w:hAnsi="Arial" w:cs="Arial"/>
          <w:b/>
          <w:sz w:val="24"/>
        </w:rPr>
        <w:t>GIZ – Open Regional Fund for South Eastern Europe (ORF)</w:t>
      </w:r>
      <w:r w:rsidRPr="00DA0BE0">
        <w:rPr>
          <w:rFonts w:ascii="Arial" w:eastAsia="Calibri" w:hAnsi="Arial" w:cs="Arial"/>
          <w:sz w:val="24"/>
        </w:rPr>
        <w:t xml:space="preserve"> -</w:t>
      </w:r>
      <w:r w:rsidRPr="00DA0BE0">
        <w:t xml:space="preserve"> </w:t>
      </w:r>
      <w:r w:rsidRPr="00DA0BE0">
        <w:rPr>
          <w:rFonts w:ascii="Arial" w:eastAsia="Calibri" w:hAnsi="Arial" w:cs="Arial"/>
          <w:sz w:val="24"/>
        </w:rPr>
        <w:t xml:space="preserve">Qëllimi i ORF-EE është të mbështesë aktorët relevantë të politikës dhe shoqërisë civile të energjisë dhe klimës, përmes rrjeteve në Evropën Juglindore, në zbatimin e rregulloreve të kërkuara të BE. Rrjetet rajonale të mbështetura nga ORF-EE ndajnë eksperiencat e tyre në zbatimin e masave për efiçiencen e energjisë dhe mbrojtjen e klimës në mënyrë të pavarur dhe janë të autorizuar për të adresuar çështjet me interes të përbashkët. </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Calibri" w:hAnsi="Arial" w:cs="Arial"/>
          <w:sz w:val="24"/>
        </w:rPr>
      </w:pPr>
      <w:r w:rsidRPr="00DA0BE0">
        <w:rPr>
          <w:rFonts w:ascii="Arial" w:eastAsia="Calibri" w:hAnsi="Arial" w:cs="Arial"/>
          <w:b/>
          <w:sz w:val="24"/>
        </w:rPr>
        <w:t>German Bank for Reconstruction (KfW)</w:t>
      </w:r>
      <w:r w:rsidRPr="00DA0BE0">
        <w:t xml:space="preserve"> - </w:t>
      </w:r>
      <w:r w:rsidRPr="00DA0BE0">
        <w:rPr>
          <w:rFonts w:ascii="Arial" w:eastAsia="Calibri" w:hAnsi="Arial" w:cs="Arial"/>
          <w:sz w:val="24"/>
        </w:rPr>
        <w:t>është një bankë gjermane e zhvillimit me seli në Frankfurt, gjithashtu ka zyr</w:t>
      </w:r>
      <w:r w:rsidRPr="00DA0BE0">
        <w:rPr>
          <w:rFonts w:ascii="Arial" w:eastAsia="MS Mincho" w:hAnsi="Arial" w:cs="Arial"/>
          <w:sz w:val="24"/>
          <w:szCs w:val="24"/>
        </w:rPr>
        <w:t>ë</w:t>
      </w:r>
      <w:r w:rsidRPr="00DA0BE0">
        <w:rPr>
          <w:rFonts w:ascii="Arial" w:eastAsia="Calibri" w:hAnsi="Arial" w:cs="Arial"/>
          <w:sz w:val="24"/>
        </w:rPr>
        <w:t xml:space="preserve"> edhe n</w:t>
      </w:r>
      <w:r w:rsidRPr="00DA0BE0">
        <w:rPr>
          <w:rFonts w:ascii="Arial" w:eastAsia="MS Mincho" w:hAnsi="Arial" w:cs="Arial"/>
          <w:sz w:val="24"/>
          <w:szCs w:val="24"/>
        </w:rPr>
        <w:t>ë</w:t>
      </w:r>
      <w:r w:rsidRPr="00DA0BE0">
        <w:rPr>
          <w:rFonts w:ascii="Arial" w:eastAsia="Calibri" w:hAnsi="Arial" w:cs="Arial"/>
          <w:sz w:val="24"/>
        </w:rPr>
        <w:t xml:space="preserve"> Prishtinë. Ka ndihmuar Kosovën që nga përfundimi i luftës në vitin 1999, për të krijuar një furnizim efikas dhe të qëndrueshëm, për të përmirësuar infrastrukturën komunale dhe për të promovuar ndërmarrjet e vogla, në mënyrë që ata të ev</w:t>
      </w:r>
      <w:r w:rsidR="00B4098A" w:rsidRPr="00DA0BE0">
        <w:rPr>
          <w:rFonts w:ascii="Arial" w:eastAsia="Calibri" w:hAnsi="Arial" w:cs="Arial"/>
          <w:sz w:val="24"/>
        </w:rPr>
        <w:t>oluo</w:t>
      </w:r>
      <w:r w:rsidRPr="00DA0BE0">
        <w:rPr>
          <w:rFonts w:ascii="Arial" w:eastAsia="Calibri" w:hAnsi="Arial" w:cs="Arial"/>
          <w:sz w:val="24"/>
        </w:rPr>
        <w:t xml:space="preserve">jnë në një </w:t>
      </w:r>
      <w:r w:rsidR="00B4098A" w:rsidRPr="00DA0BE0">
        <w:rPr>
          <w:rFonts w:ascii="Arial" w:eastAsia="Calibri" w:hAnsi="Arial" w:cs="Arial"/>
          <w:sz w:val="24"/>
        </w:rPr>
        <w:t>motor</w:t>
      </w:r>
      <w:r w:rsidRPr="00DA0BE0">
        <w:rPr>
          <w:rFonts w:ascii="Arial" w:eastAsia="Calibri" w:hAnsi="Arial" w:cs="Arial"/>
          <w:sz w:val="24"/>
        </w:rPr>
        <w:t xml:space="preserve"> për të fuqizuar </w:t>
      </w:r>
      <w:r w:rsidRPr="00DA0BE0">
        <w:rPr>
          <w:rFonts w:ascii="Arial" w:eastAsia="Calibri" w:hAnsi="Arial" w:cs="Arial"/>
          <w:sz w:val="24"/>
        </w:rPr>
        <w:lastRenderedPageBreak/>
        <w:t>ekonominë kosovare.</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MS Mincho" w:hAnsi="Arial" w:cs="Arial"/>
          <w:sz w:val="24"/>
          <w:szCs w:val="24"/>
        </w:rPr>
      </w:pPr>
      <w:r w:rsidRPr="00DA0BE0">
        <w:rPr>
          <w:rFonts w:ascii="Arial" w:eastAsia="Calibri" w:hAnsi="Arial" w:cs="Arial"/>
          <w:b/>
          <w:sz w:val="24"/>
        </w:rPr>
        <w:t>Green for Growth Fund (GGF)</w:t>
      </w:r>
      <w:r w:rsidRPr="00DA0BE0">
        <w:rPr>
          <w:rFonts w:ascii="Arial" w:eastAsia="Calibri" w:hAnsi="Arial" w:cs="Arial"/>
          <w:sz w:val="24"/>
        </w:rPr>
        <w:t xml:space="preserve"> - Fondi i Gjelbër për Rritje është fondi i parë i specializuar për të çuar përpara efiçiencën e energjisë dhe energjinë e rip</w:t>
      </w:r>
      <w:r w:rsidRPr="00DA0BE0">
        <w:rPr>
          <w:rFonts w:ascii="Arial" w:eastAsia="MS Mincho" w:hAnsi="Arial" w:cs="Arial"/>
          <w:sz w:val="24"/>
          <w:szCs w:val="24"/>
        </w:rPr>
        <w:t>ë</w:t>
      </w:r>
      <w:r w:rsidRPr="00DA0BE0">
        <w:rPr>
          <w:rFonts w:ascii="Arial" w:eastAsia="Calibri" w:hAnsi="Arial" w:cs="Arial"/>
          <w:sz w:val="24"/>
        </w:rPr>
        <w:t>rt</w:t>
      </w:r>
      <w:r w:rsidR="00C34EDE" w:rsidRPr="00DA0BE0">
        <w:rPr>
          <w:rFonts w:ascii="Arial" w:eastAsia="Calibri" w:hAnsi="Arial" w:cs="Arial"/>
          <w:sz w:val="24"/>
        </w:rPr>
        <w:t>ë</w:t>
      </w:r>
      <w:r w:rsidRPr="00DA0BE0">
        <w:rPr>
          <w:rFonts w:ascii="Arial" w:eastAsia="Calibri" w:hAnsi="Arial" w:cs="Arial"/>
          <w:sz w:val="24"/>
        </w:rPr>
        <w:t>ritshme në Evropën Juglindore, duke përfshirë Turqinë. GGF ofron mb</w:t>
      </w:r>
      <w:r w:rsidRPr="00DA0BE0">
        <w:rPr>
          <w:rFonts w:ascii="Arial" w:eastAsia="MS Mincho" w:hAnsi="Arial" w:cs="Arial"/>
          <w:sz w:val="24"/>
          <w:szCs w:val="24"/>
        </w:rPr>
        <w:t>ë</w:t>
      </w:r>
      <w:r w:rsidRPr="00DA0BE0">
        <w:rPr>
          <w:rFonts w:ascii="Arial" w:eastAsia="Calibri" w:hAnsi="Arial" w:cs="Arial"/>
          <w:sz w:val="24"/>
        </w:rPr>
        <w:t>shtetje Institucioneve Financiare për të rritur pjesëmarrjen e tyre në sektorët EE dhe BRE, gjithashtu bën</w:t>
      </w:r>
      <w:r w:rsidR="00B4098A" w:rsidRPr="00DA0BE0">
        <w:rPr>
          <w:rFonts w:ascii="Arial" w:eastAsia="Calibri" w:hAnsi="Arial" w:cs="Arial"/>
          <w:sz w:val="24"/>
        </w:rPr>
        <w:t>ë</w:t>
      </w:r>
      <w:r w:rsidRPr="00DA0BE0">
        <w:rPr>
          <w:rFonts w:ascii="Arial" w:eastAsia="Calibri" w:hAnsi="Arial" w:cs="Arial"/>
          <w:sz w:val="24"/>
        </w:rPr>
        <w:t xml:space="preserve"> investime direkte në Institucionet jo financiare me projekte në këto fusha. </w:t>
      </w:r>
    </w:p>
    <w:p w:rsidR="009D71ED" w:rsidRPr="00DA0BE0" w:rsidRDefault="009D71ED" w:rsidP="009D71ED">
      <w:pPr>
        <w:widowControl w:val="0"/>
        <w:autoSpaceDE w:val="0"/>
        <w:autoSpaceDN w:val="0"/>
        <w:adjustRightInd w:val="0"/>
        <w:spacing w:after="0" w:line="276" w:lineRule="auto"/>
        <w:ind w:left="720"/>
        <w:contextualSpacing/>
        <w:jc w:val="both"/>
        <w:rPr>
          <w:rFonts w:ascii="Arial" w:eastAsia="MS Mincho" w:hAnsi="Arial" w:cs="Arial"/>
          <w:sz w:val="24"/>
          <w:szCs w:val="24"/>
        </w:rPr>
      </w:pPr>
    </w:p>
    <w:p w:rsidR="009D71ED" w:rsidRPr="00DA0BE0" w:rsidRDefault="009D71ED" w:rsidP="00737567">
      <w:pPr>
        <w:pStyle w:val="Heading2"/>
        <w:rPr>
          <w:rFonts w:eastAsia="Times New Roman"/>
        </w:rPr>
      </w:pPr>
      <w:bookmarkStart w:id="290" w:name="_Toc14095669"/>
      <w:bookmarkStart w:id="291" w:name="_Toc26871142"/>
      <w:r w:rsidRPr="00DA0BE0">
        <w:rPr>
          <w:rFonts w:eastAsia="Times New Roman"/>
        </w:rPr>
        <w:t>9.4. Financimi nga BE</w:t>
      </w:r>
      <w:bookmarkEnd w:id="290"/>
      <w:bookmarkEnd w:id="291"/>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Gjithashtu edhe fondet e BE-së mund të përdoren në të ardhmen për financimin e ndonjë projekti me rëndësi në fushën e EE. 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duhet t’i kontaktojë donatorët për të bërë të mundur zbatimin e PKVEE. Në këtë rast duhet të merret parasysh shfrytëzimi i fondeve përmes:</w:t>
      </w:r>
    </w:p>
    <w:p w:rsidR="009D71ED" w:rsidRPr="00DA0BE0" w:rsidRDefault="009D71ED" w:rsidP="00737567">
      <w:pPr>
        <w:numPr>
          <w:ilvl w:val="0"/>
          <w:numId w:val="35"/>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Programi IPA</w:t>
      </w:r>
      <w:r w:rsidRPr="00DA0BE0">
        <w:rPr>
          <w:rFonts w:ascii="Arial" w:eastAsia="MS Mincho" w:hAnsi="Arial" w:cs="Arial"/>
          <w:sz w:val="24"/>
          <w:szCs w:val="24"/>
        </w:rPr>
        <w:t>- (Instruments for Pre-accession Assistance - Instrumentet për Asistencën e Para-anëtarësimit.</w:t>
      </w:r>
      <w:r w:rsidRPr="00DA0BE0">
        <w:rPr>
          <w:rFonts w:ascii="Cambria" w:eastAsia="MS Mincho" w:hAnsi="Cambria"/>
          <w:sz w:val="24"/>
        </w:rPr>
        <w:t xml:space="preserve"> </w:t>
      </w:r>
      <w:r w:rsidRPr="00DA0BE0">
        <w:rPr>
          <w:rFonts w:ascii="Arial" w:eastAsia="MS Mincho" w:hAnsi="Arial" w:cs="Arial"/>
          <w:sz w:val="24"/>
          <w:szCs w:val="24"/>
        </w:rPr>
        <w:t xml:space="preserve">Instrumenti i Ndihmës së Para-Anëtarësimit (IPA))- është mjeti me të cilin BE mbështet reformat në ‘vendet e zgjerimit' me ndihmë financiare dhe teknike. Këto reforma duhet t'u sigurojnë qytetarëve të tyre mundësi më të mira dhe të lejojnë zhvillimin e standardeve të barabarta me ato që gëzojnë qytetarët e BE-së. Fondet IPA gjithashtu ndihmojnë BE-në të arrijë objektivat e veta në lidhje me rimëkëmbjen e qëndrueshme ekonomike, furnizimin me energji, transportin, mjedisin dhe ndryshimet klimatike, etj. </w:t>
      </w:r>
    </w:p>
    <w:p w:rsidR="009D71ED" w:rsidRPr="00DA0BE0" w:rsidRDefault="009D71ED" w:rsidP="00737567">
      <w:pPr>
        <w:numPr>
          <w:ilvl w:val="0"/>
          <w:numId w:val="35"/>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 xml:space="preserve">TAIEX </w:t>
      </w:r>
      <w:r w:rsidRPr="00DA0BE0">
        <w:rPr>
          <w:rFonts w:ascii="Arial" w:eastAsia="MS Mincho" w:hAnsi="Arial" w:cs="Arial"/>
          <w:sz w:val="24"/>
          <w:szCs w:val="24"/>
        </w:rPr>
        <w:t>(Technical Assistance and Information Exchange /</w:t>
      </w:r>
      <w:r w:rsidRPr="00DA0BE0">
        <w:rPr>
          <w:rFonts w:ascii="Cambria" w:eastAsia="MS Mincho" w:hAnsi="Cambria"/>
          <w:sz w:val="24"/>
        </w:rPr>
        <w:t xml:space="preserve"> </w:t>
      </w:r>
      <w:r w:rsidRPr="00DA0BE0">
        <w:rPr>
          <w:rFonts w:ascii="Arial" w:eastAsia="MS Mincho" w:hAnsi="Arial" w:cs="Arial"/>
          <w:sz w:val="24"/>
          <w:szCs w:val="24"/>
        </w:rPr>
        <w:t xml:space="preserve">Asistencës Teknike dhe Shkëmbimit  të Informacionit): është instrument i Komisionit Evropian përmes të cilit mbështetet administrata publike në lidhje me përafrimin, zbatimin dhe fuqizimin e legjislacionit të BE-së, si dhe lehtësimin e shkëmbimit të praktikave më të mira të BE-së. Ai është kryesisht i drejtuar nga nevojat dhe ofron ekspertizën e duhur për të trajtuar çështjet në një kohë të shkurtër në tri mënyra: përmes punëtorive që organizohen, misioneve të ekspertëve të BE-së dhe vizitave studimore. Kjo mund të shfrytëzohet nga 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kryesisht në ngritjen e kapaciteteve profesionale të stafit të komunës. </w:t>
      </w:r>
    </w:p>
    <w:p w:rsidR="009D71ED" w:rsidRDefault="009D71ED"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Pr="00DA0BE0" w:rsidRDefault="000A04E7" w:rsidP="00737567">
      <w:pPr>
        <w:spacing w:after="120" w:line="276" w:lineRule="auto"/>
        <w:rPr>
          <w:rFonts w:ascii="Arial" w:hAnsi="Arial" w:cs="Arial"/>
          <w:sz w:val="24"/>
          <w:szCs w:val="24"/>
        </w:rPr>
      </w:pPr>
    </w:p>
    <w:p w:rsidR="009D71ED" w:rsidRPr="00DA0BE0" w:rsidRDefault="009D71ED" w:rsidP="00737567">
      <w:pPr>
        <w:pStyle w:val="Heading1"/>
        <w:rPr>
          <w:rFonts w:eastAsia="Times New Roman"/>
          <w:caps/>
        </w:rPr>
      </w:pPr>
      <w:bookmarkStart w:id="292" w:name="_Toc14095670"/>
      <w:bookmarkStart w:id="293" w:name="_Toc26871143"/>
      <w:r w:rsidRPr="00DA0BE0">
        <w:rPr>
          <w:rFonts w:eastAsia="Times New Roman"/>
        </w:rPr>
        <w:lastRenderedPageBreak/>
        <w:t>10. Konkluzionet</w:t>
      </w:r>
      <w:bookmarkEnd w:id="292"/>
      <w:bookmarkEnd w:id="293"/>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PKVEE për </w:t>
      </w:r>
      <w:r w:rsidR="00DD2A40" w:rsidRPr="00DA0BE0">
        <w:rPr>
          <w:rFonts w:ascii="Arial" w:eastAsia="MS Mincho" w:hAnsi="Arial" w:cs="Arial"/>
          <w:sz w:val="24"/>
          <w:szCs w:val="24"/>
        </w:rPr>
        <w:t>periudhën</w:t>
      </w:r>
      <w:r w:rsidRPr="00DA0BE0">
        <w:rPr>
          <w:rFonts w:ascii="Arial" w:eastAsia="MS Mincho" w:hAnsi="Arial" w:cs="Arial"/>
          <w:sz w:val="24"/>
          <w:szCs w:val="24"/>
        </w:rPr>
        <w:t xml:space="preserve"> 2019-2021 ofron një analizë gjithëpërfshirëse të konsumit të energjisë në sektorin e ndërtesave publike komunale dhe të ndriçimit publik rrugor. Numri i madh i të dhënave të ofruara përmes diagrameve dhe tabelave përkatëse, për çdonjërin prej kategorive të ndërtesave dhe për ndriçimin rrugor, synon të krijoj një pasqyrë të qartë lidhur me gjendjen aktuale të këtyre sektorëve në kuptim të konsumit të energjisë dhe potencialit aktual për kursimin e energjisë. </w:t>
      </w: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Mbi bazën e analizës që është bërë për përgatitjen e këtij plani, rrjedhin konkluzionet si në vijim.</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Para se të fillon përgatitja apo rishikimi  i një plani të EE, duhet fillimisht të bëhet një analizë dhe të përgatitet një raport i cili do të paraqes të arriturat, sfidat dhe të metat që e kanë ndiku në mos përmbushjen e objektivave të planit. Kjo do të ndihmojë në një planifikim më real dhe të arritshëm për t’u zbatuar; </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e ka të caktuar një zyrtar për energji, </w:t>
      </w:r>
      <w:r w:rsidR="00DD2A40" w:rsidRPr="00DA0BE0">
        <w:rPr>
          <w:rFonts w:ascii="Arial" w:eastAsia="MS Mincho" w:hAnsi="Arial" w:cs="Arial"/>
          <w:sz w:val="24"/>
          <w:szCs w:val="24"/>
        </w:rPr>
        <w:t>i</w:t>
      </w:r>
      <w:r w:rsidRPr="00DA0BE0">
        <w:rPr>
          <w:rFonts w:ascii="Arial" w:eastAsia="MS Mincho" w:hAnsi="Arial" w:cs="Arial"/>
          <w:sz w:val="24"/>
          <w:szCs w:val="24"/>
        </w:rPr>
        <w:t xml:space="preserve"> cil</w:t>
      </w:r>
      <w:r w:rsidR="00DD2A40" w:rsidRPr="00DA0BE0">
        <w:rPr>
          <w:rFonts w:ascii="Arial" w:eastAsia="MS Mincho" w:hAnsi="Arial" w:cs="Arial"/>
          <w:sz w:val="24"/>
          <w:szCs w:val="24"/>
        </w:rPr>
        <w:t>i</w:t>
      </w:r>
      <w:r w:rsidRPr="00DA0BE0">
        <w:rPr>
          <w:rFonts w:ascii="Arial" w:eastAsia="MS Mincho" w:hAnsi="Arial" w:cs="Arial"/>
          <w:sz w:val="24"/>
          <w:szCs w:val="24"/>
        </w:rPr>
        <w:t xml:space="preserve"> ka punuar me përkushtim dhe ka arritur nivel mjaftë të lartë të kapaciteteve</w:t>
      </w:r>
      <w:r w:rsidR="00113ED0" w:rsidRPr="00DA0BE0">
        <w:rPr>
          <w:rFonts w:ascii="Arial" w:eastAsia="MS Mincho" w:hAnsi="Arial" w:cs="Arial"/>
          <w:sz w:val="24"/>
          <w:szCs w:val="24"/>
        </w:rPr>
        <w:t xml:space="preserve"> </w:t>
      </w:r>
      <w:r w:rsidRPr="00DA0BE0">
        <w:rPr>
          <w:rFonts w:ascii="Arial" w:eastAsia="MS Mincho" w:hAnsi="Arial" w:cs="Arial"/>
          <w:sz w:val="24"/>
          <w:szCs w:val="24"/>
        </w:rPr>
        <w:t xml:space="preserve">profesionale, megjithatë nevojitet që të formohet dhe funksionalizohet zyra për energji, përmes së cilës do të mundësohet që të ketë koordinim dhe kontroll më të mirë në fushën e EE dhe me këtë do të rritet përfitimi për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Përgjatë incizimit të ndërtesave është vërejtur që shumë ndërtesa kanë pjesërisht të zbatuara masat EE, mandej një numër i ndërtesave nuk qëndrojnë mirë në aspektin teknik ndërtimor. Mbi bazën e kësaj rekomandohet që në periudhën vijuese</w:t>
      </w:r>
      <w:r w:rsidR="00DD2A40" w:rsidRPr="00DA0BE0">
        <w:rPr>
          <w:rFonts w:ascii="Arial" w:eastAsia="MS Mincho" w:hAnsi="Arial" w:cs="Arial"/>
          <w:sz w:val="24"/>
          <w:szCs w:val="24"/>
        </w:rPr>
        <w:t>, para se te vendoset per investime,</w:t>
      </w:r>
      <w:r w:rsidRPr="00DA0BE0">
        <w:rPr>
          <w:rFonts w:ascii="Arial" w:eastAsia="MS Mincho" w:hAnsi="Arial" w:cs="Arial"/>
          <w:sz w:val="24"/>
          <w:szCs w:val="24"/>
        </w:rPr>
        <w:t xml:space="preserve"> të kryhet auditimi i energjisë për çdo ndërtesë</w:t>
      </w:r>
      <w:r w:rsidR="00DD2A40" w:rsidRPr="00DA0BE0">
        <w:rPr>
          <w:rFonts w:ascii="Arial" w:eastAsia="MS Mincho" w:hAnsi="Arial" w:cs="Arial"/>
          <w:sz w:val="24"/>
          <w:szCs w:val="24"/>
        </w:rPr>
        <w:t>,</w:t>
      </w:r>
      <w:r w:rsidRPr="00DA0BE0">
        <w:rPr>
          <w:rFonts w:ascii="Arial" w:eastAsia="MS Mincho" w:hAnsi="Arial" w:cs="Arial"/>
          <w:sz w:val="24"/>
          <w:szCs w:val="24"/>
        </w:rPr>
        <w:t xml:space="preserve"> përmes së cilës evidentohen dobësitë teknike, përcaktohen masat e EE dhe rezultatet e pritura. Kjo do të mundësonte që përgjatë monitorimit të shihen s</w:t>
      </w:r>
      <w:r w:rsidR="00DD2A40" w:rsidRPr="00DA0BE0">
        <w:rPr>
          <w:rFonts w:ascii="Arial" w:eastAsia="MS Mincho" w:hAnsi="Arial" w:cs="Arial"/>
          <w:sz w:val="24"/>
          <w:szCs w:val="24"/>
        </w:rPr>
        <w:t>ë</w:t>
      </w:r>
      <w:r w:rsidRPr="00DA0BE0">
        <w:rPr>
          <w:rFonts w:ascii="Arial" w:eastAsia="MS Mincho" w:hAnsi="Arial" w:cs="Arial"/>
          <w:sz w:val="24"/>
          <w:szCs w:val="24"/>
        </w:rPr>
        <w:t xml:space="preserve"> a janë arritur rezultatet e pritura nga zbatimi i masave të EE;</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Si në shumicën e komunave te Kosovës edhe 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 mungojnë të dhënat lidhur me energjinë për sektorët tjerë (përveç ndërtesave publike komunale dhe ndriçimit publik). Rekomandohet qe të realizohet një studim i cili do të mundësoj që të plotësohet data baza</w:t>
      </w:r>
      <w:r w:rsidR="00DD2A40" w:rsidRPr="00DA0BE0">
        <w:rPr>
          <w:rFonts w:ascii="Arial" w:eastAsia="MS Mincho" w:hAnsi="Arial" w:cs="Arial"/>
          <w:sz w:val="24"/>
          <w:szCs w:val="24"/>
        </w:rPr>
        <w:t>,</w:t>
      </w:r>
      <w:r w:rsidRPr="00DA0BE0">
        <w:rPr>
          <w:rFonts w:ascii="Arial" w:eastAsia="MS Mincho" w:hAnsi="Arial" w:cs="Arial"/>
          <w:sz w:val="24"/>
          <w:szCs w:val="24"/>
        </w:rPr>
        <w:t xml:space="preserve"> edhe me të dhënat nga sektorët tjerë që lidhën me energjinë. Kjo do ti mundësonte komunës që të ketë pasqyrë me të çartë për situatën aktuale dhe do shërbej për planifikimet zhvillimore të komunës për periudhën vijuese.</w:t>
      </w:r>
    </w:p>
    <w:p w:rsidR="009D71ED" w:rsidRDefault="009D71ED"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Pr="00DA0BE0" w:rsidRDefault="000A04E7" w:rsidP="00737567">
      <w:pPr>
        <w:spacing w:after="120" w:line="276" w:lineRule="auto"/>
        <w:rPr>
          <w:rFonts w:ascii="Arial" w:hAnsi="Arial" w:cs="Arial"/>
          <w:sz w:val="24"/>
          <w:szCs w:val="24"/>
        </w:rPr>
      </w:pPr>
    </w:p>
    <w:p w:rsidR="00113ED0" w:rsidRPr="00DA0BE0" w:rsidRDefault="00113ED0" w:rsidP="001C6BBC">
      <w:pPr>
        <w:pStyle w:val="Heading1"/>
        <w:rPr>
          <w:rFonts w:eastAsia="MS Mincho"/>
        </w:rPr>
      </w:pPr>
      <w:bookmarkStart w:id="294" w:name="_Toc14095671"/>
      <w:bookmarkStart w:id="295" w:name="_Toc26871144"/>
      <w:r w:rsidRPr="00DA0BE0">
        <w:rPr>
          <w:rFonts w:eastAsia="MS Mincho"/>
        </w:rPr>
        <w:lastRenderedPageBreak/>
        <w:t>11. Referencat</w:t>
      </w:r>
      <w:bookmarkEnd w:id="294"/>
      <w:bookmarkEnd w:id="295"/>
    </w:p>
    <w:p w:rsidR="00113ED0" w:rsidRPr="00DA0BE0" w:rsidRDefault="00113ED0" w:rsidP="00113ED0">
      <w:pPr>
        <w:spacing w:after="0" w:line="276" w:lineRule="auto"/>
      </w:pP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Strategjia Kombëtare e Zhvillimit 2016-2021</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Programi i Qeverisë së Republikës së Kosovës për periudhën 2017-2021</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Programi i Kosovës për Reforma në Ekonomi</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Strategjia e Energjisë e Republikës së Kosovës 2017-2026 </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Programi i Zbatimit të Strategjisë së Energjisë 2018-2020</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Strategjia Minerare e Republikës së Kosovës 2012-2025</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Plani Zhvillimor i Komunës së Rahovecit</w:t>
      </w:r>
      <w:r w:rsidR="001947A8">
        <w:rPr>
          <w:rFonts w:ascii="Arial" w:eastAsia="MS Mincho" w:hAnsi="Arial" w:cs="Arial"/>
          <w:sz w:val="24"/>
          <w:szCs w:val="24"/>
        </w:rPr>
        <w:t xml:space="preserve"> 2013-2023</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Plani Komunal për Efiçiencë të Energjisë i Komunës së Rahovecit 2015 -2020</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Profili i komunave të Republikës së Kosovës- MAPL -Komuna e Rahovecit</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Balanca Vjetore e Energjisë në Republikën e Kosovës për vitin 2017-ASK</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Metodologjia kombëtare për kalkulimin e performancës energjetike të ndërtesave</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Manuali për BRE- UNDP – Prishtinë 2013</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Wood Fuel Handbook – FAO- Prishtina, 2015</w:t>
      </w:r>
    </w:p>
    <w:p w:rsidR="00113ED0" w:rsidRPr="00DA0BE0" w:rsidRDefault="0035560F" w:rsidP="001C6BBC">
      <w:pPr>
        <w:numPr>
          <w:ilvl w:val="0"/>
          <w:numId w:val="37"/>
        </w:numPr>
        <w:spacing w:after="120" w:line="276" w:lineRule="auto"/>
        <w:contextualSpacing/>
        <w:jc w:val="both"/>
        <w:rPr>
          <w:rFonts w:ascii="Arial" w:eastAsia="MS Mincho" w:hAnsi="Arial" w:cs="Arial"/>
          <w:sz w:val="24"/>
          <w:szCs w:val="24"/>
        </w:rPr>
      </w:pPr>
      <w:hyperlink r:id="rId47" w:history="1">
        <w:r w:rsidR="00113ED0" w:rsidRPr="00DA0BE0">
          <w:rPr>
            <w:rStyle w:val="Hyperlink"/>
            <w:rFonts w:ascii="Arial" w:eastAsia="MS Mincho" w:hAnsi="Arial" w:cs="Arial"/>
            <w:color w:val="auto"/>
            <w:sz w:val="24"/>
            <w:szCs w:val="24"/>
          </w:rPr>
          <w:t>https://kk.rks-gov.net/rahovec/qyteti/pozita-gjeografike/</w:t>
        </w:r>
      </w:hyperlink>
    </w:p>
    <w:p w:rsidR="00113ED0" w:rsidRPr="00DA0BE0" w:rsidRDefault="0035560F" w:rsidP="001C6BBC">
      <w:pPr>
        <w:numPr>
          <w:ilvl w:val="0"/>
          <w:numId w:val="37"/>
        </w:numPr>
        <w:spacing w:after="120" w:line="276" w:lineRule="auto"/>
        <w:contextualSpacing/>
        <w:jc w:val="both"/>
        <w:rPr>
          <w:rFonts w:ascii="Arial" w:eastAsia="MS Mincho" w:hAnsi="Arial" w:cs="Arial"/>
          <w:color w:val="FF0000"/>
          <w:sz w:val="24"/>
          <w:szCs w:val="24"/>
        </w:rPr>
      </w:pPr>
      <w:hyperlink r:id="rId48" w:history="1">
        <w:r w:rsidR="00113ED0" w:rsidRPr="00DA0BE0">
          <w:rPr>
            <w:rStyle w:val="Hyperlink"/>
            <w:rFonts w:ascii="Arial" w:eastAsia="MS Mincho" w:hAnsi="Arial" w:cs="Arial"/>
            <w:color w:val="auto"/>
            <w:sz w:val="24"/>
            <w:szCs w:val="24"/>
          </w:rPr>
          <w:t>http://re.jrc.ec.europa.eu/pvgis/apps4/pvest.php?lang=en&amp;map=europe</w:t>
        </w:r>
      </w:hyperlink>
    </w:p>
    <w:p w:rsidR="00246853" w:rsidRPr="00DA0BE0" w:rsidRDefault="0035560F" w:rsidP="001C6BBC">
      <w:pPr>
        <w:numPr>
          <w:ilvl w:val="0"/>
          <w:numId w:val="37"/>
        </w:numPr>
        <w:spacing w:after="120" w:line="276" w:lineRule="auto"/>
        <w:contextualSpacing/>
        <w:jc w:val="both"/>
        <w:rPr>
          <w:rFonts w:ascii="Arial" w:eastAsia="MS Mincho" w:hAnsi="Arial" w:cs="Arial"/>
          <w:sz w:val="24"/>
          <w:szCs w:val="24"/>
        </w:rPr>
      </w:pPr>
      <w:hyperlink r:id="rId49" w:history="1">
        <w:r w:rsidR="00246853" w:rsidRPr="00DA0BE0">
          <w:rPr>
            <w:rStyle w:val="Hyperlink"/>
            <w:rFonts w:ascii="Arial" w:eastAsia="MS Mincho" w:hAnsi="Arial" w:cs="Arial"/>
            <w:sz w:val="24"/>
            <w:szCs w:val="24"/>
          </w:rPr>
          <w:t>https://kk.rks-gov.net/rahovec/wp content/uploads/sites/23/2019/01/Organogrami-Komuna-Rahovec.pdf</w:t>
        </w:r>
      </w:hyperlink>
    </w:p>
    <w:p w:rsidR="00246853" w:rsidRPr="00DA0BE0" w:rsidRDefault="00246853"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Energjia e Ripërtëritshme si shans i Zhvillimit Ekonomik në Kosovë – Studim-evroenergie 2012</w:t>
      </w:r>
    </w:p>
    <w:p w:rsidR="00A87F82" w:rsidRPr="00DA0BE0" w:rsidRDefault="00A87F82" w:rsidP="001C6BBC">
      <w:pPr>
        <w:keepNext/>
        <w:keepLines/>
        <w:spacing w:after="120" w:line="276" w:lineRule="auto"/>
        <w:outlineLvl w:val="1"/>
        <w:rPr>
          <w:rFonts w:ascii="Arial" w:eastAsia="MS Mincho" w:hAnsi="Arial" w:cs="Arial"/>
          <w:sz w:val="24"/>
          <w:szCs w:val="24"/>
        </w:rPr>
      </w:pPr>
      <w:bookmarkStart w:id="296" w:name="_Toc14095672"/>
    </w:p>
    <w:p w:rsidR="00A87F82" w:rsidRPr="00DA0BE0" w:rsidRDefault="00A87F82" w:rsidP="00A87F82">
      <w:pPr>
        <w:keepNext/>
        <w:keepLines/>
        <w:spacing w:before="40" w:after="0"/>
        <w:outlineLvl w:val="1"/>
        <w:rPr>
          <w:rFonts w:ascii="Arial" w:eastAsia="MS Mincho" w:hAnsi="Arial" w:cs="Arial"/>
          <w:sz w:val="24"/>
          <w:szCs w:val="24"/>
        </w:rPr>
      </w:pPr>
    </w:p>
    <w:p w:rsidR="00AC3ABB" w:rsidRPr="00DA0BE0" w:rsidRDefault="00AC3ABB" w:rsidP="001C6BBC">
      <w:pPr>
        <w:pStyle w:val="Heading2"/>
        <w:rPr>
          <w:rFonts w:eastAsia="Times New Roman"/>
        </w:rPr>
      </w:pPr>
      <w:bookmarkStart w:id="297" w:name="_Toc26871145"/>
      <w:r w:rsidRPr="00DA0BE0">
        <w:rPr>
          <w:rFonts w:eastAsia="Times New Roman"/>
        </w:rPr>
        <w:t>Shtojca 1. Konvertimi i njësive</w:t>
      </w:r>
      <w:bookmarkEnd w:id="296"/>
      <w:bookmarkEnd w:id="297"/>
    </w:p>
    <w:p w:rsidR="00AC3ABB" w:rsidRPr="00DA0BE0" w:rsidRDefault="00AC3ABB" w:rsidP="00AC3ABB">
      <w:pPr>
        <w:jc w:val="center"/>
        <w:rPr>
          <w:rFonts w:ascii="Arial" w:hAnsi="Arial" w:cs="Arial"/>
        </w:rPr>
      </w:pPr>
      <w:r w:rsidRPr="00DA0BE0">
        <w:rPr>
          <w:rFonts w:ascii="Arial" w:hAnsi="Arial" w:cs="Arial"/>
          <w:noProof/>
          <w:lang w:eastAsia="sq-AL"/>
        </w:rPr>
        <w:drawing>
          <wp:inline distT="0" distB="0" distL="0" distR="0" wp14:anchorId="436B16CB" wp14:editId="7E565364">
            <wp:extent cx="4648200" cy="1114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8200" cy="1114425"/>
                    </a:xfrm>
                    <a:prstGeom prst="rect">
                      <a:avLst/>
                    </a:prstGeom>
                    <a:noFill/>
                    <a:ln>
                      <a:noFill/>
                    </a:ln>
                  </pic:spPr>
                </pic:pic>
              </a:graphicData>
            </a:graphic>
          </wp:inline>
        </w:drawing>
      </w:r>
    </w:p>
    <w:p w:rsidR="00337B16" w:rsidRPr="00DA0BE0" w:rsidRDefault="00337B16" w:rsidP="00AC3ABB">
      <w:pPr>
        <w:jc w:val="center"/>
        <w:rPr>
          <w:rFonts w:ascii="Arial" w:hAnsi="Arial" w:cs="Arial"/>
        </w:rPr>
        <w:sectPr w:rsidR="00337B16" w:rsidRPr="00DA0BE0" w:rsidSect="00083A04">
          <w:footerReference w:type="default" r:id="rId51"/>
          <w:pgSz w:w="12240" w:h="15840"/>
          <w:pgMar w:top="1440" w:right="1440" w:bottom="1440" w:left="1440" w:header="720" w:footer="720" w:gutter="0"/>
          <w:cols w:space="720"/>
          <w:titlePg/>
          <w:docGrid w:linePitch="360"/>
        </w:sectPr>
      </w:pPr>
    </w:p>
    <w:p w:rsidR="00337B16" w:rsidRPr="00DA0BE0" w:rsidRDefault="00337B16" w:rsidP="00133E9B">
      <w:pPr>
        <w:pStyle w:val="Heading2"/>
        <w:rPr>
          <w:rFonts w:eastAsia="Times New Roman"/>
        </w:rPr>
      </w:pPr>
      <w:bookmarkStart w:id="298" w:name="_Toc10026831"/>
      <w:bookmarkStart w:id="299" w:name="_Toc14252942"/>
      <w:bookmarkStart w:id="300" w:name="_Toc26871146"/>
      <w:r w:rsidRPr="00DA0BE0">
        <w:rPr>
          <w:rFonts w:eastAsia="Times New Roman"/>
        </w:rPr>
        <w:lastRenderedPageBreak/>
        <w:t>Shtojca 2</w:t>
      </w:r>
      <w:r w:rsidR="001F1563">
        <w:rPr>
          <w:rFonts w:eastAsia="Times New Roman"/>
        </w:rPr>
        <w:t>.</w:t>
      </w:r>
      <w:r w:rsidRPr="00DA0BE0">
        <w:rPr>
          <w:rFonts w:eastAsia="Times New Roman"/>
        </w:rPr>
        <w:t xml:space="preserve"> Ndërtesat administrative</w:t>
      </w:r>
      <w:bookmarkEnd w:id="298"/>
      <w:bookmarkEnd w:id="299"/>
      <w:bookmarkEnd w:id="300"/>
    </w:p>
    <w:tbl>
      <w:tblPr>
        <w:tblStyle w:val="TableGrid"/>
        <w:tblW w:w="0" w:type="auto"/>
        <w:tblLook w:val="04A0" w:firstRow="1" w:lastRow="0" w:firstColumn="1" w:lastColumn="0" w:noHBand="0" w:noVBand="1"/>
      </w:tblPr>
      <w:tblGrid>
        <w:gridCol w:w="402"/>
        <w:gridCol w:w="867"/>
        <w:gridCol w:w="751"/>
        <w:gridCol w:w="1015"/>
        <w:gridCol w:w="844"/>
        <w:gridCol w:w="1006"/>
        <w:gridCol w:w="635"/>
        <w:gridCol w:w="875"/>
        <w:gridCol w:w="805"/>
        <w:gridCol w:w="875"/>
        <w:gridCol w:w="875"/>
        <w:gridCol w:w="805"/>
        <w:gridCol w:w="875"/>
        <w:gridCol w:w="820"/>
        <w:gridCol w:w="952"/>
        <w:gridCol w:w="774"/>
      </w:tblGrid>
      <w:tr w:rsidR="00866EF3" w:rsidRPr="00DA0BE0" w:rsidTr="00866EF3">
        <w:trPr>
          <w:trHeight w:val="1656"/>
        </w:trPr>
        <w:tc>
          <w:tcPr>
            <w:tcW w:w="37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939"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78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645" w:type="dxa"/>
            <w:gridSpan w:val="2"/>
            <w:hideMark/>
          </w:tcPr>
          <w:p w:rsidR="00866EF3" w:rsidRPr="00DA0BE0" w:rsidRDefault="00030372"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866EF3" w:rsidRPr="00DA0BE0">
              <w:rPr>
                <w:rFonts w:ascii="Arial" w:eastAsia="MS Mincho" w:hAnsi="Arial" w:cs="Arial"/>
                <w:sz w:val="16"/>
                <w:szCs w:val="16"/>
              </w:rPr>
              <w:t xml:space="preserve"> i ndërtesës</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761"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8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c>
          <w:tcPr>
            <w:tcW w:w="720"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Komente</w:t>
            </w:r>
          </w:p>
        </w:tc>
      </w:tr>
      <w:tr w:rsidR="00866EF3" w:rsidRPr="00DA0BE0" w:rsidTr="00866EF3">
        <w:trPr>
          <w:trHeight w:val="473"/>
        </w:trPr>
        <w:tc>
          <w:tcPr>
            <w:tcW w:w="37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39"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78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591"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qelq </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61"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88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720"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638"/>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Drenoc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2013</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113.20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Pr="00DA0BE0">
              <w:rPr>
                <w:rFonts w:ascii="Arial" w:eastAsia="MS Mincho" w:hAnsi="Arial" w:cs="Arial"/>
                <w:sz w:val="16"/>
                <w:szCs w:val="16"/>
              </w:rPr>
              <w:br/>
              <w:t>j-kulmi</w:t>
            </w:r>
            <w:r w:rsidRPr="00DA0BE0">
              <w:rPr>
                <w:rFonts w:ascii="Arial" w:eastAsia="MS Mincho" w:hAnsi="Arial" w:cs="Arial"/>
                <w:sz w:val="16"/>
                <w:szCs w:val="16"/>
              </w:rPr>
              <w:br/>
              <w:t>j-dysheme</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7569.00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378.45</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1119.33</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8688.33</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388.34</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6166.76</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70.98</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75"/>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Xerxe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2009</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124.16</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kulmi</w:t>
            </w:r>
            <w:r w:rsidRPr="00DA0BE0">
              <w:rPr>
                <w:rFonts w:ascii="Arial" w:eastAsia="MS Mincho" w:hAnsi="Arial" w:cs="Arial"/>
                <w:sz w:val="16"/>
                <w:szCs w:val="16"/>
              </w:rPr>
              <w:br/>
              <w:t>p-dysheme</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7621.20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304.85</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922.67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8543.87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312.28</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5806.98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67.97</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531"/>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Ratkoc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1974</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193.92</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dysheme</w:t>
            </w:r>
            <w:r w:rsidRPr="00DA0BE0">
              <w:rPr>
                <w:rFonts w:ascii="Arial" w:eastAsia="MS Mincho" w:hAnsi="Arial" w:cs="Arial"/>
                <w:sz w:val="16"/>
                <w:szCs w:val="16"/>
              </w:rPr>
              <w:br/>
              <w:t>p-kulmi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313.20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1446.00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9276.00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320.66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6016.42</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64.86</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531"/>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Hoqe e Vogel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2009</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113.20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Pr="00DA0BE0">
              <w:rPr>
                <w:rFonts w:ascii="Arial" w:eastAsia="MS Mincho" w:hAnsi="Arial" w:cs="Arial"/>
                <w:sz w:val="16"/>
                <w:szCs w:val="16"/>
              </w:rPr>
              <w:br/>
              <w:t>j-dysheme, 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391.50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2211.00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10041.00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411.03</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6620.64</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65.94</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682"/>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Zyra e Vendit - Opterushe</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113.20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00030372" w:rsidRPr="00DA0BE0">
              <w:rPr>
                <w:rFonts w:ascii="Arial" w:eastAsia="MS Mincho" w:hAnsi="Arial" w:cs="Arial"/>
                <w:sz w:val="16"/>
                <w:szCs w:val="16"/>
              </w:rPr>
              <w:t xml:space="preserve"> </w:t>
            </w:r>
            <w:r w:rsidRPr="00DA0BE0">
              <w:rPr>
                <w:rFonts w:ascii="Arial" w:eastAsia="MS Mincho" w:hAnsi="Arial" w:cs="Arial"/>
                <w:sz w:val="16"/>
                <w:szCs w:val="16"/>
              </w:rPr>
              <w:t>dysheme</w:t>
            </w:r>
            <w:r w:rsidRPr="00DA0BE0">
              <w:rPr>
                <w:rFonts w:ascii="Arial" w:eastAsia="MS Mincho" w:hAnsi="Arial" w:cs="Arial"/>
                <w:sz w:val="16"/>
                <w:szCs w:val="16"/>
              </w:rPr>
              <w:br/>
              <w:t>j-kulmi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391.50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3086.67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10916.67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418.77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6775.35</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62.06</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433"/>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Hoqe e Madhe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1995</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395.00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32.00</w:t>
            </w:r>
          </w:p>
        </w:tc>
        <w:tc>
          <w:tcPr>
            <w:tcW w:w="105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244.69</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6553.00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14383.00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261.28</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5800.88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40.33</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887"/>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Komuna Objekti i Ri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2009</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3037.70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1895.00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 dysheme</w:t>
            </w:r>
            <w:r w:rsidRPr="00DA0BE0">
              <w:rPr>
                <w:rFonts w:ascii="Arial" w:eastAsia="MS Mincho" w:hAnsi="Arial" w:cs="Arial"/>
                <w:sz w:val="16"/>
                <w:szCs w:val="16"/>
              </w:rPr>
              <w:br/>
              <w:t>j-kulmi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126402.79</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66.70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87969.60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214372.39</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95.66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29680.62</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13.85</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700"/>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lastRenderedPageBreak/>
              <w:t>8</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Komuna Objekti i Vjeter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1937, aneksi 2005</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1336.35</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700.00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 pjes.,kulmi, dysheme</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120372.19</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171.96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51349.62</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171721.81</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210.39</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91269.88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53.15</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295"/>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Çifllak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2017</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98.94</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7569.00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378.45</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476.67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8045.67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383.27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6065.35</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75.39</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295"/>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Gjithsej</w:t>
            </w:r>
          </w:p>
        </w:tc>
        <w:tc>
          <w:tcPr>
            <w:tcW w:w="69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5525.67</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2757.00</w:t>
            </w:r>
          </w:p>
        </w:tc>
        <w:tc>
          <w:tcPr>
            <w:tcW w:w="105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300854.17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155134.56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455988.73</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164202.88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117500.00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bl>
    <w:p w:rsidR="00AC3ABB" w:rsidRPr="00DA0BE0" w:rsidRDefault="00AC3ABB" w:rsidP="00AC3ABB">
      <w:pPr>
        <w:spacing w:after="200" w:line="276" w:lineRule="auto"/>
        <w:contextualSpacing/>
        <w:jc w:val="both"/>
        <w:rPr>
          <w:rFonts w:ascii="Arial" w:eastAsia="MS Mincho" w:hAnsi="Arial" w:cs="Arial"/>
          <w:sz w:val="24"/>
          <w:szCs w:val="24"/>
        </w:rPr>
      </w:pPr>
    </w:p>
    <w:p w:rsidR="005B7A64" w:rsidRPr="00DA0BE0" w:rsidRDefault="005B7A64" w:rsidP="00133E9B">
      <w:pPr>
        <w:pStyle w:val="Heading2"/>
        <w:rPr>
          <w:rFonts w:eastAsia="Times New Roman"/>
        </w:rPr>
      </w:pPr>
      <w:bookmarkStart w:id="301" w:name="_Toc14252943"/>
      <w:bookmarkStart w:id="302" w:name="_Toc26871147"/>
      <w:r w:rsidRPr="00DA0BE0">
        <w:rPr>
          <w:rFonts w:eastAsia="Times New Roman"/>
        </w:rPr>
        <w:t>Shtojca 3</w:t>
      </w:r>
      <w:r w:rsidR="001F1563">
        <w:rPr>
          <w:rFonts w:eastAsia="Times New Roman"/>
        </w:rPr>
        <w:t>.</w:t>
      </w:r>
      <w:r w:rsidRPr="00DA0BE0">
        <w:rPr>
          <w:rFonts w:eastAsia="Times New Roman"/>
        </w:rPr>
        <w:t xml:space="preserve"> Ndërtesat arsimore</w:t>
      </w:r>
      <w:bookmarkEnd w:id="301"/>
      <w:bookmarkEnd w:id="302"/>
    </w:p>
    <w:tbl>
      <w:tblPr>
        <w:tblStyle w:val="TableGrid"/>
        <w:tblW w:w="13266" w:type="dxa"/>
        <w:tblLayout w:type="fixed"/>
        <w:tblLook w:val="04A0" w:firstRow="1" w:lastRow="0" w:firstColumn="1" w:lastColumn="0" w:noHBand="0" w:noVBand="1"/>
      </w:tblPr>
      <w:tblGrid>
        <w:gridCol w:w="497"/>
        <w:gridCol w:w="1308"/>
        <w:gridCol w:w="704"/>
        <w:gridCol w:w="1006"/>
        <w:gridCol w:w="905"/>
        <w:gridCol w:w="1126"/>
        <w:gridCol w:w="817"/>
        <w:gridCol w:w="913"/>
        <w:gridCol w:w="809"/>
        <w:gridCol w:w="824"/>
        <w:gridCol w:w="913"/>
        <w:gridCol w:w="809"/>
        <w:gridCol w:w="913"/>
        <w:gridCol w:w="809"/>
        <w:gridCol w:w="913"/>
      </w:tblGrid>
      <w:tr w:rsidR="00866EF3" w:rsidRPr="00DA0BE0" w:rsidTr="00866EF3">
        <w:trPr>
          <w:trHeight w:val="1745"/>
        </w:trPr>
        <w:tc>
          <w:tcPr>
            <w:tcW w:w="49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Nr.</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Emërtimi i ndërtesës</w:t>
            </w:r>
          </w:p>
        </w:tc>
        <w:tc>
          <w:tcPr>
            <w:tcW w:w="70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Viti i ndërtimit</w:t>
            </w:r>
          </w:p>
        </w:tc>
        <w:tc>
          <w:tcPr>
            <w:tcW w:w="100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Sipërfaqja e përgjithshme</w:t>
            </w:r>
          </w:p>
        </w:tc>
        <w:tc>
          <w:tcPr>
            <w:tcW w:w="905"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Sipërfaqja qe ngrohet</w:t>
            </w:r>
          </w:p>
        </w:tc>
        <w:tc>
          <w:tcPr>
            <w:tcW w:w="1943" w:type="dxa"/>
            <w:gridSpan w:val="2"/>
            <w:hideMark/>
          </w:tcPr>
          <w:p w:rsidR="00866EF3" w:rsidRPr="00DA0BE0" w:rsidRDefault="00133E9B"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Mbështjellësi</w:t>
            </w:r>
            <w:r w:rsidR="00866EF3" w:rsidRPr="00DA0BE0">
              <w:rPr>
                <w:rFonts w:ascii="Arial" w:eastAsia="MS Mincho" w:hAnsi="Arial" w:cs="Arial"/>
                <w:sz w:val="16"/>
                <w:szCs w:val="16"/>
              </w:rPr>
              <w:t xml:space="preserve"> i ndërtesës</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specifik mesatar vjetor i energjisë për ngrohje</w:t>
            </w:r>
          </w:p>
        </w:tc>
        <w:tc>
          <w:tcPr>
            <w:tcW w:w="82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specifik mesatar vjetor i energjisë (Ee+Ng)</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Vlera e investimeve për masa të EE</w:t>
            </w:r>
          </w:p>
        </w:tc>
      </w:tr>
      <w:tr w:rsidR="00866EF3" w:rsidRPr="00DA0BE0" w:rsidTr="00866EF3">
        <w:trPr>
          <w:trHeight w:val="725"/>
        </w:trPr>
        <w:tc>
          <w:tcPr>
            <w:tcW w:w="49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70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00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m²</w:t>
            </w:r>
          </w:p>
        </w:tc>
        <w:tc>
          <w:tcPr>
            <w:tcW w:w="905"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m²</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Termoizolimi</w:t>
            </w:r>
          </w:p>
        </w:tc>
        <w:tc>
          <w:tcPr>
            <w:tcW w:w="81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Dritare me izo - qelq</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kWh/m²/v</w:t>
            </w:r>
          </w:p>
        </w:tc>
        <w:tc>
          <w:tcPr>
            <w:tcW w:w="82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kWh/m²/v</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w:t>
            </w:r>
          </w:p>
        </w:tc>
      </w:tr>
      <w:tr w:rsidR="00866EF3" w:rsidRPr="00DA0BE0" w:rsidTr="00866EF3">
        <w:trPr>
          <w:trHeight w:val="82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"Milaim Krasniqi"-Kaznik</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1953</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87.48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p-kulmi</w:t>
            </w:r>
            <w:r w:rsidRPr="00DA0BE0">
              <w:rPr>
                <w:rFonts w:ascii="Arial" w:eastAsia="MS Mincho" w:hAnsi="Arial" w:cs="Arial"/>
                <w:sz w:val="16"/>
                <w:szCs w:val="16"/>
              </w:rPr>
              <w:br/>
              <w:t>j-muri,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261.00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663.67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16323.67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268.59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11315.19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69.32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''Vellezerit Frasheri'' Senoc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2006</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680.82</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67041.67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148.98</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216.00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67257.67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149.30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31184.44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46.37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"31 Marsi"-Guri i Kuq</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2012</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586.26</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58980.33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128.22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2058.00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61038.33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131.73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23795.11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38.98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w:t>
            </w:r>
          </w:p>
        </w:tc>
      </w:tr>
      <w:tr w:rsidR="00866EF3" w:rsidRPr="00DA0BE0" w:rsidTr="00866EF3">
        <w:trPr>
          <w:trHeight w:val="719"/>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 "Ukshin Hoti" - Krushe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1721.10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1320.00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159249.33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120.64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6685.33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165934.67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124.53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58776.66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35.42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"Mustaf Ibishi"-  Kramovik</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2075.70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76734.00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59.03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1439.67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78173.67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59.72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r>
      <w:tr w:rsidR="00866EF3" w:rsidRPr="00DA0BE0" w:rsidTr="00866EF3">
        <w:trPr>
          <w:trHeight w:val="479"/>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lastRenderedPageBreak/>
              <w:t>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"Rudolf Walter"-  Dobidol</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404.30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330.00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31320.00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94.91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1925.67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33245.67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6491.78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19.53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w:t>
            </w:r>
          </w:p>
        </w:tc>
      </w:tr>
      <w:tr w:rsidR="00866EF3" w:rsidRPr="00DA0BE0" w:rsidTr="00866EF3">
        <w:trPr>
          <w:trHeight w:val="575"/>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''Haki Stermilli'' - Zoqishtë</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1937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794.34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p-kulmi</w:t>
            </w:r>
            <w:r w:rsidRPr="00DA0BE0">
              <w:rPr>
                <w:rFonts w:ascii="Arial" w:eastAsia="MS Mincho" w:hAnsi="Arial" w:cs="Arial"/>
                <w:sz w:val="16"/>
                <w:szCs w:val="16"/>
              </w:rPr>
              <w:br/>
              <w:t>j-muri,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75388.00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215.39</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2292.67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77680.67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218.28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48398.19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62.30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110000.00</w:t>
            </w:r>
          </w:p>
        </w:tc>
      </w:tr>
      <w:tr w:rsidR="00866EF3" w:rsidRPr="00DA0BE0" w:rsidTr="00866EF3">
        <w:trPr>
          <w:trHeight w:val="82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''Rudolf Walter'' - Denje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1307.60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1064.70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 kulmi pjese.</w:t>
            </w:r>
            <w:r w:rsidRPr="00DA0BE0">
              <w:rPr>
                <w:rFonts w:ascii="Arial" w:eastAsia="MS Mincho" w:hAnsi="Arial" w:cs="Arial"/>
                <w:sz w:val="16"/>
                <w:szCs w:val="16"/>
              </w:rPr>
              <w:br/>
              <w:t>j-dysheme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109487.33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102.83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2430.00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111917.33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104.69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26289.94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23.49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65000.00</w:t>
            </w:r>
          </w:p>
        </w:tc>
      </w:tr>
      <w:tr w:rsidR="00866EF3" w:rsidRPr="00DA0BE0" w:rsidTr="00866EF3">
        <w:trPr>
          <w:trHeight w:val="687"/>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"Liria" -Fortesë</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1973</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1087.00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108169.67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196.67</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2191.00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110360.67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198.69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65278.27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59.15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85000.00</w:t>
            </w:r>
          </w:p>
        </w:tc>
      </w:tr>
      <w:tr w:rsidR="00866EF3" w:rsidRPr="00DA0BE0" w:rsidTr="00866EF3">
        <w:trPr>
          <w:trHeight w:val="63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"Rilindja" - Çollak</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1392.00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59508.00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49.59</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1751.67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61259.67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50.85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"Haki Stërmilli" - Retije e Poshtme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162.86</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19314.00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137.96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4804.00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24118.00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167.45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12243.68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50.77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''Sakip Bellaqa'' -Pataqan i Epërm</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393.93</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56006.33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175.02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1857.00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57863.33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179.73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31914.82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55.16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''Milaim Krasniqi'' -Pastaselle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1978</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669.58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105579.33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310.53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1715.67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107295.00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313.09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79250.52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73.86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55000.00</w:t>
            </w:r>
          </w:p>
        </w:tc>
      </w:tr>
      <w:tr w:rsidR="00866EF3" w:rsidRPr="00DA0BE0" w:rsidTr="00866EF3">
        <w:trPr>
          <w:trHeight w:val="827"/>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''Haki Stërmilli'' - retije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1980, aneksi 2004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325.20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 pjese.</w:t>
            </w:r>
            <w:r w:rsidR="001F1563">
              <w:rPr>
                <w:rFonts w:ascii="Arial" w:eastAsia="MS Mincho" w:hAnsi="Arial" w:cs="Arial"/>
                <w:sz w:val="16"/>
                <w:szCs w:val="16"/>
              </w:rPr>
              <w:t xml:space="preserve"> </w:t>
            </w:r>
            <w:r w:rsidRPr="00DA0BE0">
              <w:rPr>
                <w:rFonts w:ascii="Arial" w:eastAsia="MS Mincho" w:hAnsi="Arial" w:cs="Arial"/>
                <w:sz w:val="16"/>
                <w:szCs w:val="16"/>
              </w:rPr>
              <w:t>kulmi pjese.</w:t>
            </w:r>
            <w:r w:rsidRPr="00DA0BE0">
              <w:rPr>
                <w:rFonts w:ascii="Arial" w:eastAsia="MS Mincho" w:hAnsi="Arial" w:cs="Arial"/>
                <w:sz w:val="16"/>
                <w:szCs w:val="16"/>
              </w:rPr>
              <w:br/>
              <w:t>J -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42112.67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168.45</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3798.67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45911.33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180.13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25032.92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54.52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32000.00</w:t>
            </w:r>
          </w:p>
        </w:tc>
      </w:tr>
      <w:tr w:rsidR="00866EF3" w:rsidRPr="00DA0BE0" w:rsidTr="00866EF3">
        <w:trPr>
          <w:trHeight w:val="962"/>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''Deshmoret e Lirise'- Pataqan i Ulët'</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920.36</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j-muri ne tokë, 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84558.33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264.24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1700.00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86258.33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266.09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59549.41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69.04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"Sylejman Vokshi" -  Polluzhe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907.75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61627.00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82.17</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2245.33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63872.33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84.64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3482.14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2000.00</w:t>
            </w:r>
          </w:p>
        </w:tc>
      </w:tr>
      <w:tr w:rsidR="00866EF3" w:rsidRPr="00DA0BE0" w:rsidTr="00866EF3">
        <w:trPr>
          <w:trHeight w:val="82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lastRenderedPageBreak/>
              <w:t>17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"Vellezerit Frasheri" -Drenoc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906.60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570.00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dysheme</w:t>
            </w:r>
            <w:r w:rsidRPr="00DA0BE0">
              <w:rPr>
                <w:rFonts w:ascii="Arial" w:eastAsia="MS Mincho" w:hAnsi="Arial" w:cs="Arial"/>
                <w:sz w:val="16"/>
                <w:szCs w:val="16"/>
              </w:rPr>
              <w:br/>
              <w:t>p-kulmi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78923.50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138.46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1909.67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80833.17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140.57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34524.15</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42.71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75000.00</w:t>
            </w:r>
          </w:p>
        </w:tc>
      </w:tr>
      <w:tr w:rsidR="00866EF3" w:rsidRPr="00DA0BE0" w:rsidTr="00866EF3">
        <w:trPr>
          <w:trHeight w:val="665"/>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"Mustaf Ibishi" - Mrasor</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1990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131.22</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dysheme</w:t>
            </w:r>
            <w:r w:rsidRPr="00DA0BE0">
              <w:rPr>
                <w:rFonts w:ascii="Arial" w:eastAsia="MS Mincho" w:hAnsi="Arial" w:cs="Arial"/>
                <w:sz w:val="16"/>
                <w:szCs w:val="16"/>
              </w:rPr>
              <w:br/>
              <w:t>p-kulmi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223.71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1909.67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17569.67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238.27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11078.72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63.06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25000.00</w:t>
            </w:r>
          </w:p>
        </w:tc>
      </w:tr>
      <w:tr w:rsidR="00866EF3" w:rsidRPr="00DA0BE0" w:rsidTr="00866EF3">
        <w:trPr>
          <w:trHeight w:val="629"/>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"Deshmoret e Zatriqit"- Zatriq</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420.78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p-dysheme, 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67047.33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279.36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3071.67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70119.00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286.66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49599.32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70.74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20000.00</w:t>
            </w:r>
          </w:p>
        </w:tc>
      </w:tr>
      <w:tr w:rsidR="00866EF3" w:rsidRPr="00DA0BE0" w:rsidTr="00866EF3">
        <w:trPr>
          <w:trHeight w:val="692"/>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''Hamez Thaqi''- Xerxe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1983</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1197.80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1020.00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113796.00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111.56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3031.70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116827.70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114.10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34777.68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29.77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75000.00</w:t>
            </w:r>
          </w:p>
        </w:tc>
      </w:tr>
      <w:tr w:rsidR="00866EF3" w:rsidRPr="00DA0BE0" w:rsidTr="00866EF3">
        <w:trPr>
          <w:trHeight w:val="71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"Tre Dëshmoret" -Vrajak-Bratatin</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 aneksi 2002</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544.75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72431.00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314.92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2739.33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75170.33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319.95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55187.58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73.42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"Nesim Elshani" -Nagavc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1358.74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61003.33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152.51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4227.67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65231.00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155.62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30247.92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46.37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"Heronjtë e Kosovës"-  Hoqe e Vogël</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obj. 1-199</w:t>
            </w:r>
            <w:r w:rsidRPr="00DA0BE0">
              <w:rPr>
                <w:rFonts w:ascii="Arial" w:eastAsia="MS Mincho" w:hAnsi="Arial" w:cs="Arial"/>
                <w:sz w:val="16"/>
                <w:szCs w:val="16"/>
              </w:rPr>
              <w:br/>
              <w:t>obj.2 -2002</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1016.90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585.00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117142.33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200.24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5318.00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122460.33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205.47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73401.66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59.94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105000.00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''Lidhja e Prizrenit'' -Opterushe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2016</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1678.87</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1427.00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128917.00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90.34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4043.83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132960.83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92.75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18194.16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13.68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"Skender Kastrati" - Gexhe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697.50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46980.00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79.63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3798.33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50778.33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85.07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2992.93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"Isa Boletini" Objekti i Ri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2620.85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2282.20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147322.00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64.55</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10155.91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157477.91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68.43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''Sfetozar Maroviq'' - Hoqe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1926, aneksi 1956</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962.70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42087.24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76.52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8385.33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50472.57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85.23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2877.86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5.70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60000.00</w:t>
            </w:r>
          </w:p>
        </w:tc>
      </w:tr>
      <w:tr w:rsidR="00866EF3" w:rsidRPr="00DA0BE0" w:rsidTr="00866EF3">
        <w:trPr>
          <w:trHeight w:val="62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lastRenderedPageBreak/>
              <w:t>28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"Sopniqi"-Sapniq</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1979, kati 2005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536.04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j-mure, kulmi</w:t>
            </w:r>
            <w:r w:rsidRPr="00DA0BE0">
              <w:rPr>
                <w:rFonts w:ascii="Arial" w:eastAsia="MS Mincho" w:hAnsi="Arial" w:cs="Arial"/>
                <w:sz w:val="16"/>
                <w:szCs w:val="16"/>
              </w:rPr>
              <w:br/>
              <w:t>p-dysheme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76195.00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262.74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5357.67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81552.67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272.74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55893.52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68.54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45000.00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''Skender Kastrati'- 'Malesi e Vogel</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2936.00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147982.67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65.77</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5103.33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153086.00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67.51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7200.00</w:t>
            </w:r>
          </w:p>
        </w:tc>
      </w:tr>
      <w:tr w:rsidR="00866EF3" w:rsidRPr="00DA0BE0" w:rsidTr="00866EF3">
        <w:trPr>
          <w:trHeight w:val="467"/>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 ''12 Maj''- Ratkoc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2815.40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2120.00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181464.00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85.60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4897.40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186361.40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87.34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15551.75</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8.34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135000.00</w:t>
            </w:r>
          </w:p>
        </w:tc>
      </w:tr>
      <w:tr w:rsidR="00866EF3" w:rsidRPr="00DA0BE0" w:rsidTr="00866EF3">
        <w:trPr>
          <w:trHeight w:val="89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''Katër Deshmoret''- Ratkoc</w:t>
            </w:r>
          </w:p>
        </w:tc>
        <w:tc>
          <w:tcPr>
            <w:tcW w:w="704" w:type="dxa"/>
            <w:noWrap/>
            <w:hideMark/>
          </w:tcPr>
          <w:p w:rsidR="00866EF3" w:rsidRPr="00DA0BE0" w:rsidRDefault="00866EF3" w:rsidP="00866EF3">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1972/</w:t>
            </w:r>
            <w:r w:rsidRPr="00DA0BE0">
              <w:rPr>
                <w:rFonts w:ascii="Arial" w:eastAsia="MS Mincho" w:hAnsi="Arial" w:cs="Arial"/>
                <w:sz w:val="16"/>
                <w:szCs w:val="16"/>
              </w:rPr>
              <w:br/>
              <w:t>2004</w:t>
            </w:r>
            <w:r w:rsidRPr="00DA0BE0">
              <w:rPr>
                <w:rFonts w:ascii="Arial" w:eastAsia="MS Mincho" w:hAnsi="Arial" w:cs="Arial"/>
                <w:sz w:val="16"/>
                <w:szCs w:val="16"/>
              </w:rPr>
              <w:br/>
              <w:t>Sall. 2018</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3632.40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3160.00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p-pjesë. (muri,</w:t>
            </w:r>
            <w:r w:rsidR="001F1563">
              <w:rPr>
                <w:rFonts w:ascii="Arial" w:eastAsia="MS Mincho" w:hAnsi="Arial" w:cs="Arial"/>
                <w:sz w:val="16"/>
                <w:szCs w:val="16"/>
              </w:rPr>
              <w:t xml:space="preserve"> </w:t>
            </w:r>
            <w:r w:rsidRPr="00DA0BE0">
              <w:rPr>
                <w:rFonts w:ascii="Arial" w:eastAsia="MS Mincho" w:hAnsi="Arial" w:cs="Arial"/>
                <w:sz w:val="16"/>
                <w:szCs w:val="16"/>
              </w:rPr>
              <w:t>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211802.00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67.03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11581.33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223383.33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70.21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80000.00</w:t>
            </w:r>
          </w:p>
        </w:tc>
      </w:tr>
      <w:tr w:rsidR="00866EF3" w:rsidRPr="00DA0BE0" w:rsidTr="00866EF3">
        <w:trPr>
          <w:trHeight w:val="62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"Faik Konica" - Celine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1073.51</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360.00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104668.00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290.74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6288.33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110956.33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296.60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77976.78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70.28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40000.00</w:t>
            </w:r>
          </w:p>
        </w:tc>
      </w:tr>
      <w:tr w:rsidR="00866EF3" w:rsidRPr="00DA0BE0" w:rsidTr="00866EF3">
        <w:trPr>
          <w:trHeight w:val="791"/>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''Isa Boletini'' Objekti i Vjeter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1934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1406.60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dysheme</w:t>
            </w:r>
            <w:r w:rsidRPr="00DA0BE0">
              <w:rPr>
                <w:rFonts w:ascii="Arial" w:eastAsia="MS Mincho" w:hAnsi="Arial" w:cs="Arial"/>
                <w:sz w:val="16"/>
                <w:szCs w:val="16"/>
              </w:rPr>
              <w:br/>
              <w:t>p-kulmi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249530.29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207.94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8581.67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258111.96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214.04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160851.49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62.32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140000.00</w:t>
            </w:r>
          </w:p>
        </w:tc>
      </w:tr>
      <w:tr w:rsidR="00866EF3" w:rsidRPr="00DA0BE0" w:rsidTr="00866EF3">
        <w:trPr>
          <w:trHeight w:val="62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"Ardhmëria"-Rahovec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1781.10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j-kulimi,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72497.69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53.70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8458.00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80955.69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58.45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115000.00</w:t>
            </w:r>
          </w:p>
        </w:tc>
      </w:tr>
      <w:tr w:rsidR="00866EF3" w:rsidRPr="00DA0BE0" w:rsidTr="00866EF3">
        <w:trPr>
          <w:trHeight w:val="818"/>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"Bajram Curri" - Krusha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obj. 1-1975</w:t>
            </w:r>
            <w:r w:rsidRPr="00DA0BE0">
              <w:rPr>
                <w:rFonts w:ascii="Arial" w:eastAsia="MS Mincho" w:hAnsi="Arial" w:cs="Arial"/>
                <w:sz w:val="16"/>
                <w:szCs w:val="16"/>
              </w:rPr>
              <w:br/>
              <w:t>obj.2 -1961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1902.84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 kulmi</w:t>
            </w:r>
            <w:r w:rsidRPr="00DA0BE0">
              <w:rPr>
                <w:rFonts w:ascii="Arial" w:eastAsia="MS Mincho" w:hAnsi="Arial" w:cs="Arial"/>
                <w:sz w:val="16"/>
                <w:szCs w:val="16"/>
              </w:rPr>
              <w:br/>
              <w:t>j-dysheme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96680.00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69.06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10589.00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107269.00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74.62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Qerdhja e Fëmijëve "Tulipanët"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234.10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155.00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59589.06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384.45</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5195.33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64784.39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406.64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50628.94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78.15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6500.00</w:t>
            </w:r>
          </w:p>
        </w:tc>
      </w:tr>
      <w:tr w:rsidR="00866EF3" w:rsidRPr="00DA0BE0" w:rsidTr="00866EF3">
        <w:trPr>
          <w:trHeight w:val="638"/>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"Vuk Karaxhiq"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 xml:space="preserve">1976, </w:t>
            </w:r>
            <w:r w:rsidR="00030372" w:rsidRPr="00DA0BE0">
              <w:rPr>
                <w:rFonts w:ascii="Arial" w:eastAsia="MS Mincho" w:hAnsi="Arial" w:cs="Arial"/>
                <w:sz w:val="16"/>
                <w:szCs w:val="16"/>
              </w:rPr>
              <w:t>mbindërtimi</w:t>
            </w:r>
            <w:r w:rsidRPr="00DA0BE0">
              <w:rPr>
                <w:rFonts w:ascii="Arial" w:eastAsia="MS Mincho" w:hAnsi="Arial" w:cs="Arial"/>
                <w:sz w:val="16"/>
                <w:szCs w:val="16"/>
              </w:rPr>
              <w:t xml:space="preserve"> 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583.10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430.00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p-pjesë. (muri,</w:t>
            </w:r>
            <w:r w:rsidR="001F1563">
              <w:rPr>
                <w:rFonts w:ascii="Arial" w:eastAsia="MS Mincho" w:hAnsi="Arial" w:cs="Arial"/>
                <w:sz w:val="16"/>
                <w:szCs w:val="16"/>
              </w:rPr>
              <w:t xml:space="preserve"> </w:t>
            </w:r>
            <w:r w:rsidRPr="00DA0BE0">
              <w:rPr>
                <w:rFonts w:ascii="Arial" w:eastAsia="MS Mincho" w:hAnsi="Arial" w:cs="Arial"/>
                <w:sz w:val="16"/>
                <w:szCs w:val="16"/>
              </w:rPr>
              <w:t>kulmi)</w:t>
            </w:r>
            <w:r w:rsidRPr="00DA0BE0">
              <w:rPr>
                <w:rFonts w:ascii="Arial" w:eastAsia="MS Mincho" w:hAnsi="Arial" w:cs="Arial"/>
                <w:sz w:val="16"/>
                <w:szCs w:val="16"/>
              </w:rPr>
              <w:br/>
              <w:t>j-dysheme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22968.00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53.41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15082.33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38050.33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79.28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25000.00</w:t>
            </w:r>
          </w:p>
        </w:tc>
      </w:tr>
      <w:tr w:rsidR="00866EF3" w:rsidRPr="00DA0BE0" w:rsidTr="00866EF3">
        <w:trPr>
          <w:trHeight w:val="59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"Bekim Sylka"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1964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2347.15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127368.00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72.78</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11119.60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138487.60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77.52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SHMLP "Selajdin Mullabazi - Mici"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6418.45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5580.00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268200.67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48.06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17726.33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285927.00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50.83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10000.00</w:t>
            </w:r>
          </w:p>
        </w:tc>
      </w:tr>
      <w:tr w:rsidR="00866EF3" w:rsidRPr="00DA0BE0" w:rsidTr="00866EF3">
        <w:trPr>
          <w:trHeight w:val="71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lastRenderedPageBreak/>
              <w:t>40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 "Xhelal Hajda-Toni"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1978</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4050.50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279270.00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82.14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18695.67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297965.67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86.75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22963.19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Parashkollore “Kinderberg” - Krusha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87.20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261.00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261.00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10860.00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69.35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12000.00</w:t>
            </w:r>
          </w:p>
        </w:tc>
      </w:tr>
      <w:tr w:rsidR="00866EF3" w:rsidRPr="00DA0BE0" w:rsidTr="00866EF3">
        <w:trPr>
          <w:trHeight w:val="302"/>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308" w:type="dxa"/>
            <w:hideMark/>
          </w:tcPr>
          <w:p w:rsidR="00866EF3" w:rsidRPr="00DA0BE0" w:rsidRDefault="00C34EDE" w:rsidP="005B7A64">
            <w:pPr>
              <w:spacing w:after="200" w:line="276" w:lineRule="auto"/>
              <w:contextualSpacing/>
              <w:jc w:val="center"/>
              <w:rPr>
                <w:rFonts w:ascii="Arial" w:eastAsia="MS Mincho" w:hAnsi="Arial" w:cs="Arial"/>
                <w:b/>
                <w:bCs/>
                <w:sz w:val="16"/>
                <w:szCs w:val="16"/>
              </w:rPr>
            </w:pPr>
            <w:r w:rsidRPr="00DA0BE0">
              <w:rPr>
                <w:rFonts w:ascii="Arial" w:eastAsia="MS Mincho" w:hAnsi="Arial" w:cs="Arial"/>
                <w:b/>
                <w:bCs/>
                <w:sz w:val="16"/>
                <w:szCs w:val="16"/>
              </w:rPr>
              <w:t>Gjithsej</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54857.38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40673.90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3935921.11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215041.44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4150962.55</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158.36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1190610.71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2090300.00</w:t>
            </w:r>
          </w:p>
        </w:tc>
      </w:tr>
    </w:tbl>
    <w:p w:rsidR="005B7A64" w:rsidRPr="00DA0BE0" w:rsidRDefault="005B7A64" w:rsidP="00AC3ABB">
      <w:pPr>
        <w:spacing w:after="200" w:line="276" w:lineRule="auto"/>
        <w:contextualSpacing/>
        <w:jc w:val="both"/>
        <w:rPr>
          <w:rFonts w:ascii="Arial" w:eastAsia="MS Mincho" w:hAnsi="Arial" w:cs="Arial"/>
          <w:sz w:val="24"/>
          <w:szCs w:val="24"/>
        </w:rPr>
      </w:pPr>
    </w:p>
    <w:p w:rsidR="002168D6" w:rsidRPr="00DA0BE0" w:rsidRDefault="002168D6" w:rsidP="00133E9B">
      <w:pPr>
        <w:pStyle w:val="Heading2"/>
        <w:rPr>
          <w:rFonts w:eastAsia="Times New Roman"/>
        </w:rPr>
      </w:pPr>
      <w:bookmarkStart w:id="303" w:name="_Toc14252944"/>
      <w:bookmarkStart w:id="304" w:name="_Toc26871148"/>
      <w:r w:rsidRPr="00DA0BE0">
        <w:rPr>
          <w:rFonts w:eastAsia="Times New Roman"/>
        </w:rPr>
        <w:t>Shtojca 4</w:t>
      </w:r>
      <w:r w:rsidR="00133E9B" w:rsidRPr="00DA0BE0">
        <w:rPr>
          <w:rFonts w:eastAsia="Times New Roman"/>
        </w:rPr>
        <w:t>.</w:t>
      </w:r>
      <w:r w:rsidRPr="00DA0BE0">
        <w:rPr>
          <w:rFonts w:eastAsia="Times New Roman"/>
        </w:rPr>
        <w:t xml:space="preserve"> Ndërtesat shëndetësore</w:t>
      </w:r>
      <w:bookmarkEnd w:id="303"/>
      <w:bookmarkEnd w:id="304"/>
    </w:p>
    <w:tbl>
      <w:tblPr>
        <w:tblStyle w:val="TableGrid"/>
        <w:tblW w:w="0" w:type="auto"/>
        <w:tblLayout w:type="fixed"/>
        <w:tblLook w:val="04A0" w:firstRow="1" w:lastRow="0" w:firstColumn="1" w:lastColumn="0" w:noHBand="0" w:noVBand="1"/>
      </w:tblPr>
      <w:tblGrid>
        <w:gridCol w:w="408"/>
        <w:gridCol w:w="1207"/>
        <w:gridCol w:w="665"/>
        <w:gridCol w:w="1035"/>
        <w:gridCol w:w="860"/>
        <w:gridCol w:w="1114"/>
        <w:gridCol w:w="646"/>
        <w:gridCol w:w="892"/>
        <w:gridCol w:w="820"/>
        <w:gridCol w:w="892"/>
        <w:gridCol w:w="892"/>
        <w:gridCol w:w="820"/>
        <w:gridCol w:w="892"/>
        <w:gridCol w:w="836"/>
        <w:gridCol w:w="971"/>
      </w:tblGrid>
      <w:tr w:rsidR="000036B5" w:rsidRPr="00DA0BE0" w:rsidTr="000036B5">
        <w:trPr>
          <w:trHeight w:val="1683"/>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760" w:type="dxa"/>
            <w:gridSpan w:val="2"/>
            <w:hideMark/>
          </w:tcPr>
          <w:p w:rsidR="000036B5" w:rsidRPr="00DA0BE0" w:rsidRDefault="00133E9B"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0036B5" w:rsidRPr="00DA0BE0">
              <w:rPr>
                <w:rFonts w:ascii="Arial" w:eastAsia="MS Mincho" w:hAnsi="Arial" w:cs="Arial"/>
                <w:sz w:val="16"/>
                <w:szCs w:val="16"/>
              </w:rPr>
              <w:t xml:space="preserve"> i ndërtesës</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r>
      <w:tr w:rsidR="000036B5" w:rsidRPr="00DA0BE0" w:rsidTr="000036B5">
        <w:trPr>
          <w:trHeight w:val="721"/>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qelq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r>
      <w:tr w:rsidR="000036B5" w:rsidRPr="00DA0BE0" w:rsidTr="000036B5">
        <w:trPr>
          <w:trHeight w:val="44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AMF-Malësi e Vogël</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2017</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159.14</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3400.00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30.91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914.33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4314.33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36.65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0036B5" w:rsidRPr="00DA0BE0" w:rsidTr="000036B5">
        <w:trPr>
          <w:trHeight w:val="44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 - Brestoc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172.68</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44.35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906.83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6006.83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49.60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2500.00</w:t>
            </w:r>
          </w:p>
        </w:tc>
      </w:tr>
      <w:tr w:rsidR="000036B5" w:rsidRPr="00DA0BE0" w:rsidTr="000036B5">
        <w:trPr>
          <w:trHeight w:val="62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Opterushe</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241.36</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 kulmi</w:t>
            </w:r>
            <w:r w:rsidRPr="00DA0BE0">
              <w:rPr>
                <w:rFonts w:ascii="Arial" w:eastAsia="MS Mincho" w:hAnsi="Arial" w:cs="Arial"/>
                <w:sz w:val="16"/>
                <w:szCs w:val="16"/>
              </w:rPr>
              <w:br/>
              <w:t>j-dysheme</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10320.00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121.41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2090.67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12410.67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130.07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4256.27</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34.30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5000.00</w:t>
            </w:r>
          </w:p>
        </w:tc>
      </w:tr>
      <w:tr w:rsidR="000036B5" w:rsidRPr="00DA0BE0" w:rsidTr="000036B5">
        <w:trPr>
          <w:trHeight w:val="413"/>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 - Hoqe e Madhe</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1989</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186.12</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15660.00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116.00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4357.00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20017.00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139.41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8020.30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40.07</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0036B5" w:rsidRPr="00DA0BE0" w:rsidTr="000036B5">
        <w:trPr>
          <w:trHeight w:val="539"/>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Drenoc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371.67</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280.00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 dysheme</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12990.00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46.39</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5170.30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18160.30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60.30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22000.00</w:t>
            </w:r>
          </w:p>
        </w:tc>
      </w:tr>
      <w:tr w:rsidR="000036B5" w:rsidRPr="00DA0BE0" w:rsidTr="000036B5">
        <w:trPr>
          <w:trHeight w:val="601"/>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2015</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145.60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98.00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6800.00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69.39</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3872.67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10672.67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95.99</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1566.60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14.68</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w:t>
            </w:r>
          </w:p>
        </w:tc>
      </w:tr>
      <w:tr w:rsidR="000036B5" w:rsidRPr="00DA0BE0" w:rsidTr="000036B5">
        <w:trPr>
          <w:trHeight w:val="62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lastRenderedPageBreak/>
              <w:t>7</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Çifllak</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1980</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114.21</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dysheme</w:t>
            </w:r>
            <w:r w:rsidRPr="00DA0BE0">
              <w:rPr>
                <w:rFonts w:ascii="Arial" w:eastAsia="MS Mincho" w:hAnsi="Arial" w:cs="Arial"/>
                <w:sz w:val="16"/>
                <w:szCs w:val="16"/>
              </w:rPr>
              <w:br/>
              <w:t>p-kulmi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15138.00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605.52</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4350.67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19488.67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643.61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14090.34</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72.30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12000.00</w:t>
            </w:r>
          </w:p>
        </w:tc>
      </w:tr>
      <w:tr w:rsidR="000036B5" w:rsidRPr="00DA0BE0" w:rsidTr="000036B5">
        <w:trPr>
          <w:trHeight w:val="71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 - Xërxë</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233.53</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 kulmi</w:t>
            </w:r>
            <w:r w:rsidRPr="00DA0BE0">
              <w:rPr>
                <w:rFonts w:ascii="Arial" w:eastAsia="MS Mincho" w:hAnsi="Arial" w:cs="Arial"/>
                <w:sz w:val="16"/>
                <w:szCs w:val="16"/>
              </w:rPr>
              <w:br/>
              <w:t>j-dysheme</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6800.00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38.86</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4993.67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11793.67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60.24</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17000.00</w:t>
            </w:r>
          </w:p>
        </w:tc>
      </w:tr>
      <w:tr w:rsidR="000036B5" w:rsidRPr="00DA0BE0" w:rsidTr="000036B5">
        <w:trPr>
          <w:trHeight w:val="62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Ambulanta Shëndetësore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2014</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298.55</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9918.00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82.65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6857.00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16775.00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105.62</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3074.12</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18.33</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w:t>
            </w:r>
          </w:p>
        </w:tc>
      </w:tr>
      <w:tr w:rsidR="000036B5" w:rsidRPr="00DA0BE0" w:rsidTr="000036B5">
        <w:trPr>
          <w:trHeight w:val="413"/>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Fortesë</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2007</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293.85</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26450.00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120.23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8631.00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35081.00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149.60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15311.87</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43.65</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10000.00</w:t>
            </w:r>
          </w:p>
        </w:tc>
      </w:tr>
      <w:tr w:rsidR="000036B5" w:rsidRPr="00DA0BE0" w:rsidTr="000036B5">
        <w:trPr>
          <w:trHeight w:val="719"/>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Krushe e Madhe</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1980</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505.40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dysheme</w:t>
            </w:r>
            <w:r w:rsidRPr="00DA0BE0">
              <w:rPr>
                <w:rFonts w:ascii="Arial" w:eastAsia="MS Mincho" w:hAnsi="Arial" w:cs="Arial"/>
                <w:sz w:val="16"/>
                <w:szCs w:val="16"/>
              </w:rPr>
              <w:br/>
              <w:t>p-kulmi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47610.00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119.03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14339.53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61949.53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147.40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26959.06</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43.52</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32000.00</w:t>
            </w:r>
          </w:p>
        </w:tc>
      </w:tr>
      <w:tr w:rsidR="000036B5" w:rsidRPr="00DA0BE0" w:rsidTr="000036B5">
        <w:trPr>
          <w:trHeight w:val="881"/>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Ratkoc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1985</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636.20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p-muri,dysheme</w:t>
            </w:r>
            <w:r w:rsidRPr="00DA0BE0">
              <w:rPr>
                <w:rFonts w:ascii="Arial" w:eastAsia="MS Mincho" w:hAnsi="Arial" w:cs="Arial"/>
                <w:sz w:val="16"/>
                <w:szCs w:val="16"/>
              </w:rPr>
              <w:br/>
              <w:t>j-kulmi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47610.00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93.35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14572.33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62182.33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116.26</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18491.69</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29.74</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10000.00</w:t>
            </w:r>
          </w:p>
        </w:tc>
      </w:tr>
      <w:tr w:rsidR="000036B5" w:rsidRPr="00DA0BE0" w:rsidTr="000036B5">
        <w:trPr>
          <w:trHeight w:val="53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QKMF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1986</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2699.10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2120.00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j </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275080.00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129.75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291390.80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566470.80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237.71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334352.03</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59.02</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80000.00</w:t>
            </w:r>
          </w:p>
        </w:tc>
      </w:tr>
      <w:tr w:rsidR="000036B5" w:rsidRPr="00DA0BE0" w:rsidTr="000036B5">
        <w:trPr>
          <w:trHeight w:val="899"/>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QPS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2001</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307.50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j-kulmi,dyshem</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25921.00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178.77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9678.67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35599.67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210.24</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18884.92</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53.05</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8000.00</w:t>
            </w:r>
          </w:p>
        </w:tc>
      </w:tr>
      <w:tr w:rsidR="000036B5" w:rsidRPr="00DA0BE0" w:rsidTr="000036B5">
        <w:trPr>
          <w:trHeight w:val="30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Gjithsej</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6364.91</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4538.00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508797.00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372125.46</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880922.46</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155.91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445007.20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199500.00</w:t>
            </w:r>
          </w:p>
        </w:tc>
      </w:tr>
    </w:tbl>
    <w:p w:rsidR="002168D6" w:rsidRPr="00DA0BE0" w:rsidRDefault="002168D6" w:rsidP="00AC3ABB">
      <w:pPr>
        <w:spacing w:after="200" w:line="276" w:lineRule="auto"/>
        <w:contextualSpacing/>
        <w:jc w:val="both"/>
        <w:rPr>
          <w:rFonts w:ascii="Arial" w:eastAsia="MS Mincho" w:hAnsi="Arial" w:cs="Arial"/>
          <w:sz w:val="24"/>
          <w:szCs w:val="24"/>
        </w:rPr>
      </w:pPr>
    </w:p>
    <w:p w:rsidR="006036DE" w:rsidRPr="00DA0BE0" w:rsidRDefault="006036DE" w:rsidP="00133E9B">
      <w:pPr>
        <w:pStyle w:val="Heading2"/>
        <w:rPr>
          <w:rFonts w:eastAsia="Times New Roman"/>
        </w:rPr>
      </w:pPr>
      <w:bookmarkStart w:id="305" w:name="_Toc14252945"/>
      <w:bookmarkStart w:id="306" w:name="_Toc26871149"/>
      <w:r w:rsidRPr="00DA0BE0">
        <w:rPr>
          <w:rFonts w:eastAsia="Times New Roman"/>
        </w:rPr>
        <w:t>Shtojca 5</w:t>
      </w:r>
      <w:r w:rsidR="00133E9B" w:rsidRPr="00DA0BE0">
        <w:rPr>
          <w:rFonts w:eastAsia="Times New Roman"/>
        </w:rPr>
        <w:t>.</w:t>
      </w:r>
      <w:r w:rsidRPr="00DA0BE0">
        <w:rPr>
          <w:rFonts w:eastAsia="Times New Roman"/>
        </w:rPr>
        <w:t xml:space="preserve"> Ndërtesat e kulturës</w:t>
      </w:r>
      <w:bookmarkEnd w:id="305"/>
      <w:r w:rsidR="0028052D" w:rsidRPr="00DA0BE0">
        <w:rPr>
          <w:rFonts w:eastAsia="Times New Roman"/>
        </w:rPr>
        <w:t xml:space="preserve"> dhe sportit</w:t>
      </w:r>
      <w:bookmarkEnd w:id="306"/>
    </w:p>
    <w:tbl>
      <w:tblPr>
        <w:tblStyle w:val="TableGrid"/>
        <w:tblW w:w="0" w:type="auto"/>
        <w:tblLayout w:type="fixed"/>
        <w:tblLook w:val="04A0" w:firstRow="1" w:lastRow="0" w:firstColumn="1" w:lastColumn="0" w:noHBand="0" w:noVBand="1"/>
      </w:tblPr>
      <w:tblGrid>
        <w:gridCol w:w="421"/>
        <w:gridCol w:w="1464"/>
        <w:gridCol w:w="810"/>
        <w:gridCol w:w="810"/>
        <w:gridCol w:w="900"/>
        <w:gridCol w:w="811"/>
        <w:gridCol w:w="676"/>
        <w:gridCol w:w="838"/>
        <w:gridCol w:w="863"/>
        <w:gridCol w:w="855"/>
        <w:gridCol w:w="855"/>
        <w:gridCol w:w="863"/>
        <w:gridCol w:w="880"/>
        <w:gridCol w:w="880"/>
        <w:gridCol w:w="1024"/>
      </w:tblGrid>
      <w:tr w:rsidR="00805431" w:rsidRPr="00DA0BE0" w:rsidTr="00805431">
        <w:trPr>
          <w:trHeight w:val="1680"/>
        </w:trPr>
        <w:tc>
          <w:tcPr>
            <w:tcW w:w="42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487" w:type="dxa"/>
            <w:gridSpan w:val="2"/>
            <w:hideMark/>
          </w:tcPr>
          <w:p w:rsidR="00805431" w:rsidRPr="00DA0BE0" w:rsidRDefault="00133E9B"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805431" w:rsidRPr="00DA0BE0">
              <w:rPr>
                <w:rFonts w:ascii="Arial" w:eastAsia="MS Mincho" w:hAnsi="Arial" w:cs="Arial"/>
                <w:sz w:val="16"/>
                <w:szCs w:val="16"/>
              </w:rPr>
              <w:t xml:space="preserve"> i ndërtesës</w:t>
            </w:r>
          </w:p>
        </w:tc>
        <w:tc>
          <w:tcPr>
            <w:tcW w:w="838"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102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r>
      <w:tr w:rsidR="00805431" w:rsidRPr="00DA0BE0" w:rsidTr="00805431">
        <w:trPr>
          <w:trHeight w:val="720"/>
        </w:trPr>
        <w:tc>
          <w:tcPr>
            <w:tcW w:w="42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Nr. </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81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676"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w:t>
            </w:r>
            <w:r w:rsidRPr="00DA0BE0">
              <w:rPr>
                <w:rFonts w:ascii="Arial" w:eastAsia="MS Mincho" w:hAnsi="Arial" w:cs="Arial"/>
                <w:sz w:val="16"/>
                <w:szCs w:val="16"/>
              </w:rPr>
              <w:lastRenderedPageBreak/>
              <w:t xml:space="preserve">qelq </w:t>
            </w:r>
          </w:p>
        </w:tc>
        <w:tc>
          <w:tcPr>
            <w:tcW w:w="838"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lastRenderedPageBreak/>
              <w:t>kWh/v</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102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r>
      <w:tr w:rsidR="00805431" w:rsidRPr="00DA0BE0" w:rsidTr="00805431">
        <w:trPr>
          <w:trHeight w:val="44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lastRenderedPageBreak/>
              <w:t>1</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Shtepia e Kultures "Muhamet Malesori -Krushë e Madhe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1972, aneksi 2018</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508.60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54.00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3548.67</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3548.67</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6.98</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50000.00</w:t>
            </w:r>
          </w:p>
        </w:tc>
      </w:tr>
      <w:tr w:rsidR="00805431" w:rsidRPr="00DA0BE0" w:rsidTr="00805431">
        <w:trPr>
          <w:trHeight w:val="89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Bibloteka Sylejman Krasniqi -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1950</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616.80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230.00</w:t>
            </w:r>
          </w:p>
        </w:tc>
        <w:tc>
          <w:tcPr>
            <w:tcW w:w="811" w:type="dxa"/>
            <w:hideMark/>
          </w:tcPr>
          <w:p w:rsidR="00805431" w:rsidRPr="00DA0BE0" w:rsidRDefault="00805431" w:rsidP="001F1563">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 pjese., kulm</w:t>
            </w:r>
            <w:r w:rsidR="001F1563">
              <w:rPr>
                <w:rFonts w:ascii="Arial" w:eastAsia="MS Mincho" w:hAnsi="Arial" w:cs="Arial"/>
                <w:sz w:val="16"/>
                <w:szCs w:val="16"/>
              </w:rPr>
              <w:t>i</w:t>
            </w:r>
            <w:r w:rsidRPr="00DA0BE0">
              <w:rPr>
                <w:rFonts w:ascii="Arial" w:eastAsia="MS Mincho" w:hAnsi="Arial" w:cs="Arial"/>
                <w:sz w:val="16"/>
                <w:szCs w:val="16"/>
              </w:rPr>
              <w:t xml:space="preserve"> dhe dysheme</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18161.00</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18161.00</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29.44</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15000.00</w:t>
            </w:r>
          </w:p>
        </w:tc>
      </w:tr>
      <w:tr w:rsidR="00805431" w:rsidRPr="00DA0BE0" w:rsidTr="00805431">
        <w:trPr>
          <w:trHeight w:val="72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Qendra Kulturore "Mensur Zyberaj -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1961</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1094.00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17670.87</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17670.87</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16.15</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55000.00</w:t>
            </w:r>
          </w:p>
        </w:tc>
      </w:tr>
      <w:tr w:rsidR="00805431" w:rsidRPr="00DA0BE0" w:rsidTr="001F1563">
        <w:trPr>
          <w:trHeight w:val="1133"/>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Shtepia e Veres -Bernjake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2013</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322.30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110.00</w:t>
            </w:r>
          </w:p>
        </w:tc>
        <w:tc>
          <w:tcPr>
            <w:tcW w:w="81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p-muri </w:t>
            </w:r>
            <w:r w:rsidR="001F1563" w:rsidRPr="00DA0BE0">
              <w:rPr>
                <w:rFonts w:ascii="Arial" w:eastAsia="MS Mincho" w:hAnsi="Arial" w:cs="Arial"/>
                <w:sz w:val="16"/>
                <w:szCs w:val="16"/>
              </w:rPr>
              <w:t>pjesërisht</w:t>
            </w:r>
            <w:r w:rsidRPr="00DA0BE0">
              <w:rPr>
                <w:rFonts w:ascii="Arial" w:eastAsia="MS Mincho" w:hAnsi="Arial" w:cs="Arial"/>
                <w:sz w:val="16"/>
                <w:szCs w:val="16"/>
              </w:rPr>
              <w:t>, kulmi</w:t>
            </w:r>
            <w:r w:rsidRPr="00DA0BE0">
              <w:rPr>
                <w:rFonts w:ascii="Arial" w:eastAsia="MS Mincho" w:hAnsi="Arial" w:cs="Arial"/>
                <w:sz w:val="16"/>
                <w:szCs w:val="16"/>
              </w:rPr>
              <w:br/>
              <w:t>j-dyshemeja</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3312.33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3312.33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10.28</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96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Shtepia muze - Ukshin Hoti Krushë e Madhe</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1986</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135.36</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16.00</w:t>
            </w:r>
          </w:p>
        </w:tc>
        <w:tc>
          <w:tcPr>
            <w:tcW w:w="81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Pr="00DA0BE0">
              <w:rPr>
                <w:rFonts w:ascii="Arial" w:eastAsia="MS Mincho" w:hAnsi="Arial" w:cs="Arial"/>
                <w:sz w:val="16"/>
                <w:szCs w:val="16"/>
              </w:rPr>
              <w:br/>
              <w:t>j- kulmi, dysheme</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907.33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907.33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6.70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30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Shtëpia e kulturës - Xërxë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2016</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613.15</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1014.67</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1014.67</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1.65</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Palestra Sportive Mezahir Isma -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2019</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5458.35</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4640.00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2342.00</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2342.00</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0.43</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6000.00</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Shtepia e Kultures “Feim Gashi -Drenoc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2018</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418.00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Shtepia e Kultures Jahja Hoti - Ratkoc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271.33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271.33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Stadiumi i qytetit "Jahja Danuza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5903.33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5903.33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05431" w:rsidRPr="00DA0BE0" w:rsidTr="00805431">
        <w:trPr>
          <w:trHeight w:val="30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lastRenderedPageBreak/>
              <w:t> </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Gjithsej </w:t>
            </w:r>
          </w:p>
        </w:tc>
        <w:tc>
          <w:tcPr>
            <w:tcW w:w="81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9166.56</w:t>
            </w:r>
          </w:p>
        </w:tc>
        <w:tc>
          <w:tcPr>
            <w:tcW w:w="90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5865.00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53131.53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53131.53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71.64</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126000.00</w:t>
            </w:r>
          </w:p>
        </w:tc>
      </w:tr>
    </w:tbl>
    <w:p w:rsidR="006036DE" w:rsidRPr="00DA0BE0" w:rsidRDefault="006036DE" w:rsidP="00AC3ABB">
      <w:pPr>
        <w:spacing w:after="200" w:line="276" w:lineRule="auto"/>
        <w:contextualSpacing/>
        <w:jc w:val="both"/>
        <w:rPr>
          <w:rFonts w:ascii="Arial" w:eastAsia="MS Mincho" w:hAnsi="Arial" w:cs="Arial"/>
          <w:sz w:val="24"/>
          <w:szCs w:val="24"/>
        </w:rPr>
      </w:pPr>
    </w:p>
    <w:p w:rsidR="00F74611" w:rsidRPr="00DA0BE0" w:rsidRDefault="00F74611" w:rsidP="00133E9B">
      <w:pPr>
        <w:pStyle w:val="Heading2"/>
        <w:rPr>
          <w:rFonts w:eastAsia="Times New Roman"/>
        </w:rPr>
      </w:pPr>
      <w:bookmarkStart w:id="307" w:name="_Toc26871150"/>
      <w:r w:rsidRPr="00DA0BE0">
        <w:rPr>
          <w:rFonts w:eastAsia="Times New Roman"/>
        </w:rPr>
        <w:t>Shtojca 6</w:t>
      </w:r>
      <w:r w:rsidR="00133E9B" w:rsidRPr="00DA0BE0">
        <w:rPr>
          <w:rFonts w:eastAsia="Times New Roman"/>
        </w:rPr>
        <w:t>.</w:t>
      </w:r>
      <w:r w:rsidR="00436EFE" w:rsidRPr="00DA0BE0">
        <w:rPr>
          <w:rFonts w:eastAsia="Times New Roman"/>
        </w:rPr>
        <w:t xml:space="preserve"> Ndërtesa </w:t>
      </w:r>
      <w:r w:rsidRPr="00DA0BE0">
        <w:rPr>
          <w:rFonts w:eastAsia="Times New Roman"/>
        </w:rPr>
        <w:t xml:space="preserve">e </w:t>
      </w:r>
      <w:r w:rsidR="00436EFE" w:rsidRPr="00DA0BE0">
        <w:rPr>
          <w:rFonts w:eastAsia="Times New Roman"/>
        </w:rPr>
        <w:t>zjarrfikësve dhe pylltarisë</w:t>
      </w:r>
      <w:bookmarkEnd w:id="307"/>
    </w:p>
    <w:tbl>
      <w:tblPr>
        <w:tblStyle w:val="TableGrid"/>
        <w:tblW w:w="0" w:type="auto"/>
        <w:tblLayout w:type="fixed"/>
        <w:tblLook w:val="04A0" w:firstRow="1" w:lastRow="0" w:firstColumn="1" w:lastColumn="0" w:noHBand="0" w:noVBand="1"/>
      </w:tblPr>
      <w:tblGrid>
        <w:gridCol w:w="391"/>
        <w:gridCol w:w="1224"/>
        <w:gridCol w:w="630"/>
        <w:gridCol w:w="810"/>
        <w:gridCol w:w="720"/>
        <w:gridCol w:w="810"/>
        <w:gridCol w:w="720"/>
        <w:gridCol w:w="810"/>
        <w:gridCol w:w="810"/>
        <w:gridCol w:w="810"/>
        <w:gridCol w:w="810"/>
        <w:gridCol w:w="900"/>
        <w:gridCol w:w="794"/>
        <w:gridCol w:w="784"/>
        <w:gridCol w:w="672"/>
        <w:gridCol w:w="1255"/>
      </w:tblGrid>
      <w:tr w:rsidR="00436EFE" w:rsidRPr="00DA0BE0" w:rsidTr="00436EFE">
        <w:trPr>
          <w:trHeight w:val="1680"/>
        </w:trPr>
        <w:tc>
          <w:tcPr>
            <w:tcW w:w="391"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63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530" w:type="dxa"/>
            <w:gridSpan w:val="2"/>
            <w:hideMark/>
          </w:tcPr>
          <w:p w:rsidR="00436EFE" w:rsidRPr="00DA0BE0" w:rsidRDefault="00133E9B"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436EFE" w:rsidRPr="00DA0BE0">
              <w:rPr>
                <w:rFonts w:ascii="Arial" w:eastAsia="MS Mincho" w:hAnsi="Arial" w:cs="Arial"/>
                <w:sz w:val="16"/>
                <w:szCs w:val="16"/>
              </w:rPr>
              <w:t xml:space="preserve"> i ndërtesës</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90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79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78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672"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c>
          <w:tcPr>
            <w:tcW w:w="1255"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Komente</w:t>
            </w:r>
          </w:p>
        </w:tc>
      </w:tr>
      <w:tr w:rsidR="00436EFE" w:rsidRPr="00DA0BE0" w:rsidTr="00436EFE">
        <w:trPr>
          <w:trHeight w:val="720"/>
        </w:trPr>
        <w:tc>
          <w:tcPr>
            <w:tcW w:w="391"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3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qelq </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90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79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8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672"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1255"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436EFE" w:rsidRPr="00DA0BE0" w:rsidTr="00436EFE">
        <w:trPr>
          <w:trHeight w:val="2591"/>
        </w:trPr>
        <w:tc>
          <w:tcPr>
            <w:tcW w:w="391"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Ndërtesa e Zjarrfikësve -Rahovec</w:t>
            </w:r>
          </w:p>
        </w:tc>
        <w:tc>
          <w:tcPr>
            <w:tcW w:w="63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1975</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708.00</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j-muri</w:t>
            </w:r>
            <w:r w:rsidRPr="00DA0BE0">
              <w:rPr>
                <w:rFonts w:ascii="Arial" w:eastAsia="MS Mincho" w:hAnsi="Arial" w:cs="Arial"/>
                <w:sz w:val="16"/>
                <w:szCs w:val="16"/>
              </w:rPr>
              <w:br/>
              <w:t>p-kulmi, dysheme</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p-rreth 80%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15660.00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38399.67</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54059.67</w:t>
            </w:r>
          </w:p>
        </w:tc>
        <w:tc>
          <w:tcPr>
            <w:tcW w:w="90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837.24</w:t>
            </w:r>
          </w:p>
        </w:tc>
        <w:tc>
          <w:tcPr>
            <w:tcW w:w="79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15144.74</w:t>
            </w:r>
          </w:p>
        </w:tc>
        <w:tc>
          <w:tcPr>
            <w:tcW w:w="78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28.01</w:t>
            </w:r>
          </w:p>
        </w:tc>
        <w:tc>
          <w:tcPr>
            <w:tcW w:w="672"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25000.00</w:t>
            </w:r>
          </w:p>
        </w:tc>
        <w:tc>
          <w:tcPr>
            <w:tcW w:w="1255"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Në përdhese janë garazhet e automjeteve;</w:t>
            </w:r>
            <w:r w:rsidRPr="00DA0BE0">
              <w:rPr>
                <w:rFonts w:ascii="Arial" w:eastAsia="MS Mincho" w:hAnsi="Arial" w:cs="Arial"/>
                <w:sz w:val="16"/>
                <w:szCs w:val="16"/>
              </w:rPr>
              <w:br/>
              <w:t>Kati i I-rë dhe i II-të shfrytëzohet nga zjarrfikësit;</w:t>
            </w:r>
            <w:r w:rsidRPr="00DA0BE0">
              <w:rPr>
                <w:rFonts w:ascii="Arial" w:eastAsia="MS Mincho" w:hAnsi="Arial" w:cs="Arial"/>
                <w:sz w:val="16"/>
                <w:szCs w:val="16"/>
              </w:rPr>
              <w:br/>
              <w:t>Kati i III-të shfrytëzohet nga Ekoregjioni</w:t>
            </w:r>
          </w:p>
        </w:tc>
      </w:tr>
      <w:tr w:rsidR="00436EFE" w:rsidRPr="00DA0BE0" w:rsidTr="00436EFE">
        <w:trPr>
          <w:trHeight w:val="692"/>
        </w:trPr>
        <w:tc>
          <w:tcPr>
            <w:tcW w:w="391"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Shtëpia e Pylltarisë-Rahovec</w:t>
            </w:r>
          </w:p>
        </w:tc>
        <w:tc>
          <w:tcPr>
            <w:tcW w:w="63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1947</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201.10</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18.00</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6264.00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348.00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2445.33</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8709.33</w:t>
            </w:r>
          </w:p>
        </w:tc>
        <w:tc>
          <w:tcPr>
            <w:tcW w:w="90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360.16</w:t>
            </w:r>
          </w:p>
        </w:tc>
        <w:tc>
          <w:tcPr>
            <w:tcW w:w="79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5042.88</w:t>
            </w:r>
          </w:p>
        </w:tc>
        <w:tc>
          <w:tcPr>
            <w:tcW w:w="78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57.90</w:t>
            </w:r>
          </w:p>
        </w:tc>
        <w:tc>
          <w:tcPr>
            <w:tcW w:w="672"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55" w:type="dxa"/>
            <w:hideMark/>
          </w:tcPr>
          <w:p w:rsidR="00436EFE" w:rsidRPr="00DA0BE0" w:rsidRDefault="00436EFE" w:rsidP="001F1563">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Propozim: Restaurim dhe r</w:t>
            </w:r>
            <w:r w:rsidR="001F1563">
              <w:rPr>
                <w:rFonts w:ascii="Arial" w:eastAsia="MS Mincho" w:hAnsi="Arial" w:cs="Arial"/>
                <w:sz w:val="16"/>
                <w:szCs w:val="16"/>
              </w:rPr>
              <w:t>e</w:t>
            </w:r>
            <w:r w:rsidRPr="00DA0BE0">
              <w:rPr>
                <w:rFonts w:ascii="Arial" w:eastAsia="MS Mincho" w:hAnsi="Arial" w:cs="Arial"/>
                <w:sz w:val="16"/>
                <w:szCs w:val="16"/>
              </w:rPr>
              <w:t>vitalizim</w:t>
            </w:r>
          </w:p>
        </w:tc>
      </w:tr>
      <w:tr w:rsidR="00436EFE" w:rsidRPr="00DA0BE0" w:rsidTr="00436EFE">
        <w:trPr>
          <w:trHeight w:val="300"/>
        </w:trPr>
        <w:tc>
          <w:tcPr>
            <w:tcW w:w="391"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2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Gjithsej</w:t>
            </w:r>
          </w:p>
        </w:tc>
        <w:tc>
          <w:tcPr>
            <w:tcW w:w="63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909.10</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21924.00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565.50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40845.00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62769.00</w:t>
            </w:r>
          </w:p>
        </w:tc>
        <w:tc>
          <w:tcPr>
            <w:tcW w:w="90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598.70</w:t>
            </w:r>
          </w:p>
        </w:tc>
        <w:tc>
          <w:tcPr>
            <w:tcW w:w="79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20187.61</w:t>
            </w:r>
          </w:p>
        </w:tc>
        <w:tc>
          <w:tcPr>
            <w:tcW w:w="78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42.96</w:t>
            </w:r>
          </w:p>
        </w:tc>
        <w:tc>
          <w:tcPr>
            <w:tcW w:w="672"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25000.00</w:t>
            </w:r>
          </w:p>
        </w:tc>
        <w:tc>
          <w:tcPr>
            <w:tcW w:w="1255"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bl>
    <w:p w:rsidR="00F74611" w:rsidRDefault="00F74611" w:rsidP="00AC3ABB">
      <w:pPr>
        <w:spacing w:after="200" w:line="276" w:lineRule="auto"/>
        <w:contextualSpacing/>
        <w:jc w:val="both"/>
        <w:rPr>
          <w:rFonts w:ascii="Arial" w:eastAsia="MS Mincho" w:hAnsi="Arial" w:cs="Arial"/>
          <w:sz w:val="24"/>
          <w:szCs w:val="24"/>
        </w:rPr>
      </w:pPr>
    </w:p>
    <w:p w:rsidR="00C83E37" w:rsidRDefault="00C83E37" w:rsidP="00AC3ABB">
      <w:pPr>
        <w:spacing w:after="200" w:line="276"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01 Nr.32/2019</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 </w:t>
      </w:r>
      <w:bookmarkStart w:id="308" w:name="_GoBack"/>
      <w:bookmarkEnd w:id="308"/>
      <w:r>
        <w:rPr>
          <w:rFonts w:ascii="Times New Roman" w:eastAsia="MS Mincho" w:hAnsi="Times New Roman" w:cs="Times New Roman"/>
          <w:sz w:val="24"/>
          <w:szCs w:val="24"/>
        </w:rPr>
        <w:t xml:space="preserve">      Afrim Dina </w:t>
      </w:r>
    </w:p>
    <w:p w:rsidR="00C83E37" w:rsidRDefault="00C83E37" w:rsidP="00AC3ABB">
      <w:pPr>
        <w:spacing w:after="200" w:line="276"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Rahovec, 26.12.2019</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_________________</w:t>
      </w:r>
    </w:p>
    <w:p w:rsidR="00C83E37" w:rsidRPr="00C83E37" w:rsidRDefault="00C83E37" w:rsidP="00C83E37">
      <w:pPr>
        <w:tabs>
          <w:tab w:val="left" w:pos="9555"/>
        </w:tabs>
        <w:rPr>
          <w:rFonts w:ascii="Times New Roman" w:eastAsia="MS Mincho" w:hAnsi="Times New Roman" w:cs="Times New Roman"/>
          <w:sz w:val="24"/>
          <w:szCs w:val="24"/>
        </w:rPr>
      </w:pPr>
      <w:r>
        <w:rPr>
          <w:rFonts w:ascii="Times New Roman" w:eastAsia="MS Mincho" w:hAnsi="Times New Roman" w:cs="Times New Roman"/>
          <w:sz w:val="24"/>
          <w:szCs w:val="24"/>
        </w:rPr>
        <w:t xml:space="preserve">                                                                                                                                                              Kryesues i Kuvendit </w:t>
      </w:r>
    </w:p>
    <w:sectPr w:rsidR="00C83E37" w:rsidRPr="00C83E37" w:rsidSect="00337B16">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60F" w:rsidRDefault="0035560F" w:rsidP="00344A89">
      <w:pPr>
        <w:spacing w:after="0" w:line="240" w:lineRule="auto"/>
      </w:pPr>
      <w:r>
        <w:separator/>
      </w:r>
    </w:p>
  </w:endnote>
  <w:endnote w:type="continuationSeparator" w:id="0">
    <w:p w:rsidR="0035560F" w:rsidRDefault="0035560F" w:rsidP="0034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311263"/>
      <w:docPartObj>
        <w:docPartGallery w:val="Page Numbers (Bottom of Page)"/>
        <w:docPartUnique/>
      </w:docPartObj>
    </w:sdtPr>
    <w:sdtEndPr>
      <w:rPr>
        <w:noProof/>
      </w:rPr>
    </w:sdtEndPr>
    <w:sdtContent>
      <w:p w:rsidR="006C719F" w:rsidRDefault="006C719F">
        <w:pPr>
          <w:pStyle w:val="Footer"/>
          <w:jc w:val="right"/>
        </w:pPr>
        <w:r>
          <w:fldChar w:fldCharType="begin"/>
        </w:r>
        <w:r>
          <w:instrText xml:space="preserve"> PAGE   \* MERGEFORMAT </w:instrText>
        </w:r>
        <w:r>
          <w:fldChar w:fldCharType="separate"/>
        </w:r>
        <w:r w:rsidR="00A95803">
          <w:rPr>
            <w:noProof/>
          </w:rPr>
          <w:t>100</w:t>
        </w:r>
        <w:r>
          <w:rPr>
            <w:noProof/>
          </w:rPr>
          <w:fldChar w:fldCharType="end"/>
        </w:r>
      </w:p>
    </w:sdtContent>
  </w:sdt>
  <w:p w:rsidR="006C719F" w:rsidRDefault="006C7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60F" w:rsidRDefault="0035560F" w:rsidP="00344A89">
      <w:pPr>
        <w:spacing w:after="0" w:line="240" w:lineRule="auto"/>
      </w:pPr>
      <w:r>
        <w:separator/>
      </w:r>
    </w:p>
  </w:footnote>
  <w:footnote w:type="continuationSeparator" w:id="0">
    <w:p w:rsidR="0035560F" w:rsidRDefault="0035560F" w:rsidP="00344A89">
      <w:pPr>
        <w:spacing w:after="0" w:line="240" w:lineRule="auto"/>
      </w:pPr>
      <w:r>
        <w:continuationSeparator/>
      </w:r>
    </w:p>
  </w:footnote>
  <w:footnote w:id="1">
    <w:p w:rsidR="006C719F" w:rsidRPr="00344A89" w:rsidRDefault="006C719F" w:rsidP="00344A89">
      <w:pPr>
        <w:pStyle w:val="FootnoteText"/>
        <w:rPr>
          <w:lang w:val="en-US"/>
        </w:rPr>
      </w:pPr>
      <w:r>
        <w:rPr>
          <w:rStyle w:val="FootnoteReference"/>
        </w:rPr>
        <w:footnoteRef/>
      </w:r>
      <w:r>
        <w:t xml:space="preserve"> Plani Zhvillimor Komunal </w:t>
      </w:r>
      <w:r w:rsidR="007B75E7">
        <w:t>–</w:t>
      </w:r>
      <w:r>
        <w:t xml:space="preserve"> </w:t>
      </w:r>
      <w:r w:rsidR="007B75E7">
        <w:t xml:space="preserve">2013-2023 - </w:t>
      </w:r>
      <w:r>
        <w:t xml:space="preserve">Rahovec </w:t>
      </w:r>
    </w:p>
  </w:footnote>
  <w:footnote w:id="2">
    <w:p w:rsidR="006C719F" w:rsidRPr="009F473F" w:rsidRDefault="006C719F">
      <w:pPr>
        <w:pStyle w:val="FootnoteText"/>
        <w:rPr>
          <w:lang w:val="en-US"/>
        </w:rPr>
      </w:pPr>
      <w:r>
        <w:rPr>
          <w:rStyle w:val="FootnoteReference"/>
        </w:rPr>
        <w:footnoteRef/>
      </w:r>
      <w:r>
        <w:t xml:space="preserve"> </w:t>
      </w:r>
      <w:hyperlink r:id="rId1" w:history="1">
        <w:r w:rsidRPr="001E3094">
          <w:rPr>
            <w:rStyle w:val="Hyperlink"/>
          </w:rPr>
          <w:t>https://kk.rks-gov.net/rahovec/qyteti/pozita-gjeografike/</w:t>
        </w:r>
      </w:hyperlink>
      <w:r>
        <w:t>; Plani Zhvillimor Komunal - Rahovec;</w:t>
      </w:r>
      <w:r w:rsidRPr="009F473F">
        <w:t xml:space="preserve"> https://sq.wikipedia.org/wiki/Rahoveci#Kushtet_klimatike</w:t>
      </w:r>
      <w:r>
        <w:t xml:space="preserve"> </w:t>
      </w:r>
    </w:p>
  </w:footnote>
  <w:footnote w:id="3">
    <w:p w:rsidR="006C719F" w:rsidRPr="00B8025E" w:rsidRDefault="006C719F">
      <w:pPr>
        <w:pStyle w:val="FootnoteText"/>
        <w:rPr>
          <w:lang w:val="en-US"/>
        </w:rPr>
      </w:pPr>
      <w:r>
        <w:rPr>
          <w:rStyle w:val="FootnoteReference"/>
        </w:rPr>
        <w:footnoteRef/>
      </w:r>
      <w:r>
        <w:t xml:space="preserve"> </w:t>
      </w:r>
      <w:r w:rsidRPr="00B8025E">
        <w:t>Plani Zhvillimor Komunal-RAHOVEC</w:t>
      </w:r>
    </w:p>
  </w:footnote>
  <w:footnote w:id="4">
    <w:p w:rsidR="006C719F" w:rsidRPr="00342DC5" w:rsidRDefault="006C719F" w:rsidP="002407B4">
      <w:pPr>
        <w:pStyle w:val="FootnoteText"/>
      </w:pPr>
      <w:r>
        <w:rPr>
          <w:rStyle w:val="FootnoteReference"/>
        </w:rPr>
        <w:footnoteRef/>
      </w:r>
      <w:r w:rsidRPr="00342DC5">
        <w:t xml:space="preserve"> http://re.jrc.ec.europa.eu/pvgis/apps4/pvest.php?lang=en&amp;map=europe</w:t>
      </w:r>
    </w:p>
  </w:footnote>
  <w:footnote w:id="5">
    <w:p w:rsidR="00E20D72" w:rsidRPr="00E20D72" w:rsidRDefault="00E20D72">
      <w:pPr>
        <w:pStyle w:val="FootnoteText"/>
        <w:rPr>
          <w:lang w:val="en-US"/>
        </w:rPr>
      </w:pPr>
      <w:r>
        <w:rPr>
          <w:rStyle w:val="FootnoteReference"/>
        </w:rPr>
        <w:footnoteRef/>
      </w:r>
      <w:r>
        <w:t xml:space="preserve"> </w:t>
      </w:r>
      <w:r w:rsidRPr="00E20D72">
        <w:t xml:space="preserve">Plani Zhvillimor Komunal </w:t>
      </w:r>
      <w:r w:rsidR="0065710A" w:rsidRPr="00E20D72">
        <w:t>201</w:t>
      </w:r>
      <w:r w:rsidR="0065710A">
        <w:t>3</w:t>
      </w:r>
      <w:r w:rsidR="0065710A" w:rsidRPr="00E20D72">
        <w:t>-202</w:t>
      </w:r>
      <w:r w:rsidR="0065710A">
        <w:t xml:space="preserve">3 </w:t>
      </w:r>
      <w:r w:rsidRPr="00E20D72">
        <w:t xml:space="preserve">- Rahovec </w:t>
      </w:r>
    </w:p>
  </w:footnote>
  <w:footnote w:id="6">
    <w:p w:rsidR="006C719F" w:rsidRPr="00EF5150" w:rsidRDefault="006C719F">
      <w:pPr>
        <w:pStyle w:val="FootnoteText"/>
        <w:rPr>
          <w:lang w:val="en-US"/>
        </w:rPr>
      </w:pPr>
      <w:r>
        <w:rPr>
          <w:rStyle w:val="FootnoteReference"/>
        </w:rPr>
        <w:footnoteRef/>
      </w:r>
      <w:r>
        <w:t xml:space="preserve"> </w:t>
      </w:r>
      <w:r w:rsidRPr="00EF5150">
        <w:t>Profili i komunave të Republikës së Kosovës</w:t>
      </w:r>
      <w:r>
        <w:t xml:space="preserve"> -</w:t>
      </w:r>
      <w:r w:rsidRPr="00EF5150">
        <w:t>Komuna e Rahovecit</w:t>
      </w:r>
      <w:r>
        <w:t xml:space="preserve">- </w:t>
      </w:r>
      <w:r w:rsidRPr="00EF5150">
        <w:t>MAPL</w:t>
      </w:r>
    </w:p>
  </w:footnote>
  <w:footnote w:id="7">
    <w:p w:rsidR="006C719F" w:rsidRPr="0075735D" w:rsidRDefault="006C719F">
      <w:pPr>
        <w:pStyle w:val="FootnoteText"/>
        <w:rPr>
          <w:lang w:val="en-US"/>
        </w:rPr>
      </w:pPr>
      <w:r>
        <w:rPr>
          <w:rStyle w:val="FootnoteReference"/>
        </w:rPr>
        <w:footnoteRef/>
      </w:r>
      <w:r>
        <w:t xml:space="preserve"> </w:t>
      </w:r>
      <w:r w:rsidRPr="0075735D">
        <w:t>https://kk.rks-gov.net/rahovec/wp-content/uploads/sites/23/2019/01/Organogrami-Komuna-Rahovec.pdf</w:t>
      </w:r>
    </w:p>
  </w:footnote>
  <w:footnote w:id="8">
    <w:p w:rsidR="006C719F" w:rsidRPr="00C05CD0" w:rsidRDefault="006C719F" w:rsidP="007016D4">
      <w:pPr>
        <w:pStyle w:val="FootnoteText"/>
        <w:rPr>
          <w:lang w:val="de-DE"/>
        </w:rPr>
      </w:pPr>
      <w:r>
        <w:rPr>
          <w:rStyle w:val="FootnoteReference"/>
        </w:rPr>
        <w:footnoteRef/>
      </w:r>
      <w:r>
        <w:t xml:space="preserve"> </w:t>
      </w:r>
      <w:r w:rsidRPr="00C05CD0">
        <w:rPr>
          <w:lang w:val="de-DE"/>
        </w:rPr>
        <w:t>Kosto e llogaritur nga t</w:t>
      </w:r>
      <w:r w:rsidR="0041113C">
        <w:rPr>
          <w:lang w:val="de-DE"/>
        </w:rPr>
        <w:t>ë</w:t>
      </w:r>
      <w:r w:rsidRPr="00C05CD0">
        <w:rPr>
          <w:lang w:val="de-DE"/>
        </w:rPr>
        <w:t xml:space="preserve"> dh</w:t>
      </w:r>
      <w:r w:rsidR="0041113C">
        <w:rPr>
          <w:lang w:val="de-DE"/>
        </w:rPr>
        <w:t>ë</w:t>
      </w:r>
      <w:r w:rsidRPr="00C05CD0">
        <w:rPr>
          <w:lang w:val="de-DE"/>
        </w:rPr>
        <w:t xml:space="preserve">nat e pranuara </w:t>
      </w:r>
    </w:p>
  </w:footnote>
  <w:footnote w:id="9">
    <w:p w:rsidR="006C719F" w:rsidRPr="00C05CD0" w:rsidRDefault="006C719F" w:rsidP="007016D4">
      <w:pPr>
        <w:pStyle w:val="FootnoteText"/>
        <w:rPr>
          <w:lang w:val="de-DE"/>
        </w:rPr>
      </w:pPr>
      <w:r>
        <w:rPr>
          <w:rStyle w:val="FootnoteReference"/>
        </w:rPr>
        <w:footnoteRef/>
      </w:r>
      <w:r>
        <w:t xml:space="preserve"> </w:t>
      </w:r>
      <w:r w:rsidRPr="00C05813">
        <w:t>Kosto e llogaritur nga t</w:t>
      </w:r>
      <w:r w:rsidR="0041113C">
        <w:t>ë</w:t>
      </w:r>
      <w:r w:rsidRPr="00C05813">
        <w:t xml:space="preserve"> dhënat e pranuara</w:t>
      </w:r>
    </w:p>
  </w:footnote>
  <w:footnote w:id="10">
    <w:p w:rsidR="006C719F" w:rsidRPr="00000EAC" w:rsidRDefault="006C719F" w:rsidP="00EA55DB">
      <w:pPr>
        <w:pStyle w:val="FootnoteText"/>
      </w:pPr>
      <w:r w:rsidRPr="00000EAC">
        <w:rPr>
          <w:rStyle w:val="FootnoteReference"/>
        </w:rPr>
        <w:footnoteRef/>
      </w:r>
      <w:r w:rsidRPr="00000EAC">
        <w:t xml:space="preserve"> Balanca Vjetore e Energjisë në Republikën e Kosovës për vitin 201</w:t>
      </w:r>
      <w:r>
        <w:t>8</w:t>
      </w:r>
      <w:r w:rsidRPr="00000EAC">
        <w:t>-ASK</w:t>
      </w:r>
    </w:p>
  </w:footnote>
  <w:footnote w:id="11">
    <w:p w:rsidR="006C719F" w:rsidRPr="00000EAC" w:rsidRDefault="006C719F" w:rsidP="00FF7997">
      <w:pPr>
        <w:pStyle w:val="FootnoteText"/>
      </w:pPr>
      <w:r w:rsidRPr="00000EAC">
        <w:rPr>
          <w:rStyle w:val="FootnoteReference"/>
        </w:rPr>
        <w:sym w:font="Symbol" w:char="F02A"/>
      </w:r>
      <w:r w:rsidRPr="00000EAC">
        <w:t xml:space="preserve"> Rezervat bilance janë ato rezerva ku fuqia kalorike e qymyrit është mbi 5.450 kJ/kg</w:t>
      </w:r>
    </w:p>
  </w:footnote>
  <w:footnote w:id="12">
    <w:p w:rsidR="006C719F" w:rsidRPr="00000EAC" w:rsidRDefault="006C719F" w:rsidP="00FF7997">
      <w:pPr>
        <w:pStyle w:val="FootnoteText"/>
      </w:pPr>
      <w:r w:rsidRPr="00000EAC">
        <w:rPr>
          <w:rStyle w:val="FootnoteReference"/>
        </w:rPr>
        <w:sym w:font="Symbol" w:char="F02A"/>
      </w:r>
      <w:r w:rsidRPr="00000EAC">
        <w:rPr>
          <w:rStyle w:val="FootnoteReference"/>
        </w:rPr>
        <w:sym w:font="Symbol" w:char="F02A"/>
      </w:r>
      <w:r w:rsidRPr="00000EAC">
        <w:t xml:space="preserve"> Rezervat jashtë bilance janë ato rezerva ku fuqia kalorike e qymyrit është nen 5.450 kJ/kg</w:t>
      </w:r>
    </w:p>
  </w:footnote>
  <w:footnote w:id="13">
    <w:p w:rsidR="006C719F" w:rsidRPr="00C05CD0" w:rsidRDefault="006C719F">
      <w:pPr>
        <w:pStyle w:val="FootnoteText"/>
      </w:pPr>
      <w:r>
        <w:rPr>
          <w:rStyle w:val="FootnoteReference"/>
        </w:rPr>
        <w:footnoteRef/>
      </w:r>
      <w:r>
        <w:t xml:space="preserve"> </w:t>
      </w:r>
      <w:r w:rsidRPr="00062BC4">
        <w:t>Plani Zhvillimor Komunal-RAHOVEC</w:t>
      </w:r>
    </w:p>
  </w:footnote>
  <w:footnote w:id="14">
    <w:p w:rsidR="006C719F" w:rsidRPr="00C05CD0" w:rsidRDefault="006C719F">
      <w:pPr>
        <w:pStyle w:val="FootnoteText"/>
      </w:pPr>
      <w:r>
        <w:rPr>
          <w:rStyle w:val="FootnoteReference"/>
        </w:rPr>
        <w:footnoteRef/>
      </w:r>
      <w:r>
        <w:t xml:space="preserve"> </w:t>
      </w:r>
      <w:hyperlink r:id="rId2" w:history="1">
        <w:r w:rsidRPr="008B43E4">
          <w:rPr>
            <w:rStyle w:val="Hyperlink"/>
          </w:rPr>
          <w:t>http://ero</w:t>
        </w:r>
      </w:hyperlink>
      <w:r>
        <w:t xml:space="preserve"> </w:t>
      </w:r>
      <w:r w:rsidRPr="00C57937">
        <w:t>ks.org/2019/Autorizimet_Licencat/02_09_2019_Regjistri_i_Aplikuesve_per_Autorizim_dhe_Pranim_ne_Skemen_Mbeshtetese.pdf</w:t>
      </w:r>
    </w:p>
  </w:footnote>
  <w:footnote w:id="15">
    <w:p w:rsidR="006C719F" w:rsidRPr="00C05CD0" w:rsidRDefault="006C719F">
      <w:pPr>
        <w:pStyle w:val="FootnoteText"/>
      </w:pPr>
      <w:r>
        <w:rPr>
          <w:rStyle w:val="FootnoteReference"/>
        </w:rPr>
        <w:footnoteRef/>
      </w:r>
      <w:r>
        <w:t xml:space="preserve"> </w:t>
      </w:r>
      <w:r w:rsidRPr="00877757">
        <w:t>Plani Zhvillimor Komunal-RAHOVEC</w:t>
      </w:r>
    </w:p>
  </w:footnote>
  <w:footnote w:id="16">
    <w:p w:rsidR="006C719F" w:rsidRPr="00C05CD0" w:rsidRDefault="006C719F">
      <w:pPr>
        <w:pStyle w:val="FootnoteText"/>
      </w:pPr>
      <w:r>
        <w:rPr>
          <w:rStyle w:val="FootnoteReference"/>
        </w:rPr>
        <w:footnoteRef/>
      </w:r>
      <w:r>
        <w:t xml:space="preserve"> </w:t>
      </w:r>
      <w:r w:rsidRPr="00877757">
        <w:t>Plani Zhvillimor Komunal-RAHOVEC</w:t>
      </w:r>
    </w:p>
  </w:footnote>
  <w:footnote w:id="17">
    <w:p w:rsidR="006C719F" w:rsidRPr="00C05CD0" w:rsidRDefault="006C719F">
      <w:pPr>
        <w:pStyle w:val="FootnoteText"/>
      </w:pPr>
      <w:r>
        <w:rPr>
          <w:rStyle w:val="FootnoteReference"/>
        </w:rPr>
        <w:footnoteRef/>
      </w:r>
      <w:r>
        <w:t xml:space="preserve"> </w:t>
      </w:r>
      <w:r w:rsidRPr="005533C3">
        <w:t>Plani Zhvillimor Komunal-RAHOVEC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403F"/>
    <w:multiLevelType w:val="hybridMultilevel"/>
    <w:tmpl w:val="EFE6D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D3829"/>
    <w:multiLevelType w:val="hybridMultilevel"/>
    <w:tmpl w:val="6F687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D409D"/>
    <w:multiLevelType w:val="multilevel"/>
    <w:tmpl w:val="7674C7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0A645EFB"/>
    <w:multiLevelType w:val="hybridMultilevel"/>
    <w:tmpl w:val="33C0A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17FD9"/>
    <w:multiLevelType w:val="multilevel"/>
    <w:tmpl w:val="A4A25B18"/>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E0750A1"/>
    <w:multiLevelType w:val="hybridMultilevel"/>
    <w:tmpl w:val="E1C4A18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96C4C"/>
    <w:multiLevelType w:val="hybridMultilevel"/>
    <w:tmpl w:val="E23A5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704EC"/>
    <w:multiLevelType w:val="hybridMultilevel"/>
    <w:tmpl w:val="F2BE1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A27E52"/>
    <w:multiLevelType w:val="hybridMultilevel"/>
    <w:tmpl w:val="B8949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42841"/>
    <w:multiLevelType w:val="hybridMultilevel"/>
    <w:tmpl w:val="FC0C1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16491"/>
    <w:multiLevelType w:val="multilevel"/>
    <w:tmpl w:val="AA2836BE"/>
    <w:lvl w:ilvl="0">
      <w:start w:val="3"/>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2B86727A"/>
    <w:multiLevelType w:val="hybridMultilevel"/>
    <w:tmpl w:val="E99456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622A7"/>
    <w:multiLevelType w:val="hybridMultilevel"/>
    <w:tmpl w:val="3B9C2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F7FF6"/>
    <w:multiLevelType w:val="hybridMultilevel"/>
    <w:tmpl w:val="8CAACE20"/>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69C2D16"/>
    <w:multiLevelType w:val="hybridMultilevel"/>
    <w:tmpl w:val="AD7AC744"/>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
    <w:nsid w:val="3AE233ED"/>
    <w:multiLevelType w:val="hybridMultilevel"/>
    <w:tmpl w:val="74205304"/>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nsid w:val="3C584765"/>
    <w:multiLevelType w:val="hybridMultilevel"/>
    <w:tmpl w:val="60E82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8F7224"/>
    <w:multiLevelType w:val="hybridMultilevel"/>
    <w:tmpl w:val="65587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B47F4"/>
    <w:multiLevelType w:val="hybridMultilevel"/>
    <w:tmpl w:val="4094BD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D662178"/>
    <w:multiLevelType w:val="hybridMultilevel"/>
    <w:tmpl w:val="85DA62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2756E"/>
    <w:multiLevelType w:val="hybridMultilevel"/>
    <w:tmpl w:val="9000EE8C"/>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80078D2"/>
    <w:multiLevelType w:val="hybridMultilevel"/>
    <w:tmpl w:val="E1F29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EB272D"/>
    <w:multiLevelType w:val="hybridMultilevel"/>
    <w:tmpl w:val="47C4AB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75E64"/>
    <w:multiLevelType w:val="hybridMultilevel"/>
    <w:tmpl w:val="C72EB55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4E3E7329"/>
    <w:multiLevelType w:val="hybridMultilevel"/>
    <w:tmpl w:val="9048B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EE57A5"/>
    <w:multiLevelType w:val="hybridMultilevel"/>
    <w:tmpl w:val="DFDC99A6"/>
    <w:lvl w:ilvl="0" w:tplc="1DAE105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6F7CE3"/>
    <w:multiLevelType w:val="hybridMultilevel"/>
    <w:tmpl w:val="AECC6658"/>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7">
    <w:nsid w:val="50F3456E"/>
    <w:multiLevelType w:val="hybridMultilevel"/>
    <w:tmpl w:val="E14CB2F2"/>
    <w:lvl w:ilvl="0" w:tplc="04090001">
      <w:start w:val="1"/>
      <w:numFmt w:val="bullet"/>
      <w:lvlText w:val=""/>
      <w:lvlJc w:val="left"/>
      <w:pPr>
        <w:ind w:left="720" w:hanging="360"/>
      </w:pPr>
      <w:rPr>
        <w:rFonts w:ascii="Symbol" w:hAnsi="Symbol" w:hint="default"/>
      </w:rPr>
    </w:lvl>
    <w:lvl w:ilvl="1" w:tplc="7A72DC46">
      <w:numFmt w:val="bullet"/>
      <w:lvlText w:val="–"/>
      <w:lvlJc w:val="left"/>
      <w:pPr>
        <w:ind w:left="1800" w:hanging="720"/>
      </w:pPr>
      <w:rPr>
        <w:rFonts w:ascii="Cambria" w:eastAsia="MS Mincho"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DA6418"/>
    <w:multiLevelType w:val="hybridMultilevel"/>
    <w:tmpl w:val="837493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364B99"/>
    <w:multiLevelType w:val="hybridMultilevel"/>
    <w:tmpl w:val="F43687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97A5C8C"/>
    <w:multiLevelType w:val="hybridMultilevel"/>
    <w:tmpl w:val="6BCE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B3EAD"/>
    <w:multiLevelType w:val="hybridMultilevel"/>
    <w:tmpl w:val="581237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232ED"/>
    <w:multiLevelType w:val="hybridMultilevel"/>
    <w:tmpl w:val="B26C8CCA"/>
    <w:lvl w:ilvl="0" w:tplc="C96E05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6438C5"/>
    <w:multiLevelType w:val="hybridMultilevel"/>
    <w:tmpl w:val="1E866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667EDD"/>
    <w:multiLevelType w:val="hybridMultilevel"/>
    <w:tmpl w:val="96B87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B91B47"/>
    <w:multiLevelType w:val="hybridMultilevel"/>
    <w:tmpl w:val="4FCCB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5D751D"/>
    <w:multiLevelType w:val="hybridMultilevel"/>
    <w:tmpl w:val="794A8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4E2BD8"/>
    <w:multiLevelType w:val="hybridMultilevel"/>
    <w:tmpl w:val="943E8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15620E"/>
    <w:multiLevelType w:val="hybridMultilevel"/>
    <w:tmpl w:val="F3243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982CAF"/>
    <w:multiLevelType w:val="hybridMultilevel"/>
    <w:tmpl w:val="CB14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574BD0"/>
    <w:multiLevelType w:val="hybridMultilevel"/>
    <w:tmpl w:val="85545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AB209E"/>
    <w:multiLevelType w:val="hybridMultilevel"/>
    <w:tmpl w:val="F9A84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3B2756"/>
    <w:multiLevelType w:val="hybridMultilevel"/>
    <w:tmpl w:val="2D22B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2F6332"/>
    <w:multiLevelType w:val="hybridMultilevel"/>
    <w:tmpl w:val="A0A21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E9298A"/>
    <w:multiLevelType w:val="hybridMultilevel"/>
    <w:tmpl w:val="B7782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E616D8"/>
    <w:multiLevelType w:val="hybridMultilevel"/>
    <w:tmpl w:val="22B28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3C743E"/>
    <w:multiLevelType w:val="multilevel"/>
    <w:tmpl w:val="F0AA4A48"/>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nsid w:val="7F983FD1"/>
    <w:multiLevelType w:val="hybridMultilevel"/>
    <w:tmpl w:val="D19CE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A6510C"/>
    <w:multiLevelType w:val="hybridMultilevel"/>
    <w:tmpl w:val="18BE8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3"/>
  </w:num>
  <w:num w:numId="4">
    <w:abstractNumId w:val="24"/>
  </w:num>
  <w:num w:numId="5">
    <w:abstractNumId w:val="5"/>
  </w:num>
  <w:num w:numId="6">
    <w:abstractNumId w:val="8"/>
  </w:num>
  <w:num w:numId="7">
    <w:abstractNumId w:val="7"/>
  </w:num>
  <w:num w:numId="8">
    <w:abstractNumId w:val="4"/>
  </w:num>
  <w:num w:numId="9">
    <w:abstractNumId w:val="10"/>
  </w:num>
  <w:num w:numId="10">
    <w:abstractNumId w:val="19"/>
  </w:num>
  <w:num w:numId="11">
    <w:abstractNumId w:val="27"/>
  </w:num>
  <w:num w:numId="12">
    <w:abstractNumId w:val="1"/>
  </w:num>
  <w:num w:numId="13">
    <w:abstractNumId w:val="20"/>
  </w:num>
  <w:num w:numId="14">
    <w:abstractNumId w:val="44"/>
  </w:num>
  <w:num w:numId="15">
    <w:abstractNumId w:val="31"/>
  </w:num>
  <w:num w:numId="16">
    <w:abstractNumId w:val="33"/>
  </w:num>
  <w:num w:numId="17">
    <w:abstractNumId w:val="39"/>
  </w:num>
  <w:num w:numId="18">
    <w:abstractNumId w:val="47"/>
  </w:num>
  <w:num w:numId="19">
    <w:abstractNumId w:val="36"/>
  </w:num>
  <w:num w:numId="20">
    <w:abstractNumId w:val="0"/>
  </w:num>
  <w:num w:numId="21">
    <w:abstractNumId w:val="35"/>
  </w:num>
  <w:num w:numId="22">
    <w:abstractNumId w:val="16"/>
  </w:num>
  <w:num w:numId="23">
    <w:abstractNumId w:val="28"/>
  </w:num>
  <w:num w:numId="24">
    <w:abstractNumId w:val="21"/>
  </w:num>
  <w:num w:numId="25">
    <w:abstractNumId w:val="34"/>
  </w:num>
  <w:num w:numId="26">
    <w:abstractNumId w:val="41"/>
  </w:num>
  <w:num w:numId="27">
    <w:abstractNumId w:val="48"/>
  </w:num>
  <w:num w:numId="28">
    <w:abstractNumId w:val="26"/>
  </w:num>
  <w:num w:numId="29">
    <w:abstractNumId w:val="15"/>
  </w:num>
  <w:num w:numId="30">
    <w:abstractNumId w:val="11"/>
  </w:num>
  <w:num w:numId="31">
    <w:abstractNumId w:val="38"/>
  </w:num>
  <w:num w:numId="32">
    <w:abstractNumId w:val="40"/>
  </w:num>
  <w:num w:numId="33">
    <w:abstractNumId w:val="23"/>
  </w:num>
  <w:num w:numId="34">
    <w:abstractNumId w:val="13"/>
  </w:num>
  <w:num w:numId="35">
    <w:abstractNumId w:val="45"/>
  </w:num>
  <w:num w:numId="36">
    <w:abstractNumId w:val="14"/>
  </w:num>
  <w:num w:numId="37">
    <w:abstractNumId w:val="32"/>
  </w:num>
  <w:num w:numId="38">
    <w:abstractNumId w:val="25"/>
  </w:num>
  <w:num w:numId="39">
    <w:abstractNumId w:val="18"/>
  </w:num>
  <w:num w:numId="40">
    <w:abstractNumId w:val="29"/>
  </w:num>
  <w:num w:numId="41">
    <w:abstractNumId w:val="9"/>
  </w:num>
  <w:num w:numId="42">
    <w:abstractNumId w:val="46"/>
  </w:num>
  <w:num w:numId="43">
    <w:abstractNumId w:val="42"/>
  </w:num>
  <w:num w:numId="44">
    <w:abstractNumId w:val="22"/>
  </w:num>
  <w:num w:numId="45">
    <w:abstractNumId w:val="12"/>
  </w:num>
  <w:num w:numId="46">
    <w:abstractNumId w:val="37"/>
  </w:num>
  <w:num w:numId="47">
    <w:abstractNumId w:val="43"/>
  </w:num>
  <w:num w:numId="48">
    <w:abstractNumId w:val="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80D"/>
    <w:rsid w:val="000033E4"/>
    <w:rsid w:val="000036B5"/>
    <w:rsid w:val="00004195"/>
    <w:rsid w:val="00015A2A"/>
    <w:rsid w:val="00025C0D"/>
    <w:rsid w:val="00030372"/>
    <w:rsid w:val="00031107"/>
    <w:rsid w:val="0003728D"/>
    <w:rsid w:val="000376DB"/>
    <w:rsid w:val="0004398A"/>
    <w:rsid w:val="0004580C"/>
    <w:rsid w:val="000506FA"/>
    <w:rsid w:val="00051313"/>
    <w:rsid w:val="00052083"/>
    <w:rsid w:val="00053A75"/>
    <w:rsid w:val="000557E3"/>
    <w:rsid w:val="00056C6F"/>
    <w:rsid w:val="0006004C"/>
    <w:rsid w:val="00062476"/>
    <w:rsid w:val="00062BC4"/>
    <w:rsid w:val="00067D22"/>
    <w:rsid w:val="00075D47"/>
    <w:rsid w:val="00076C9B"/>
    <w:rsid w:val="00077414"/>
    <w:rsid w:val="00083A04"/>
    <w:rsid w:val="000A04E7"/>
    <w:rsid w:val="000B24C1"/>
    <w:rsid w:val="000B5ED8"/>
    <w:rsid w:val="000C5361"/>
    <w:rsid w:val="000D208E"/>
    <w:rsid w:val="000D58C9"/>
    <w:rsid w:val="000D7FE4"/>
    <w:rsid w:val="000E21B9"/>
    <w:rsid w:val="000E6AC0"/>
    <w:rsid w:val="000F3B36"/>
    <w:rsid w:val="0010205D"/>
    <w:rsid w:val="00103464"/>
    <w:rsid w:val="00104D57"/>
    <w:rsid w:val="00107E1E"/>
    <w:rsid w:val="00113ED0"/>
    <w:rsid w:val="0011440D"/>
    <w:rsid w:val="00127F63"/>
    <w:rsid w:val="001329CB"/>
    <w:rsid w:val="00133E9B"/>
    <w:rsid w:val="00142F76"/>
    <w:rsid w:val="00146691"/>
    <w:rsid w:val="001561D1"/>
    <w:rsid w:val="00160C8C"/>
    <w:rsid w:val="001769F0"/>
    <w:rsid w:val="00185CFE"/>
    <w:rsid w:val="00186F36"/>
    <w:rsid w:val="00192BE8"/>
    <w:rsid w:val="001947A8"/>
    <w:rsid w:val="00195D0F"/>
    <w:rsid w:val="001A4D75"/>
    <w:rsid w:val="001B7103"/>
    <w:rsid w:val="001C6BBC"/>
    <w:rsid w:val="001C6ED5"/>
    <w:rsid w:val="001E2D23"/>
    <w:rsid w:val="001E39ED"/>
    <w:rsid w:val="001E3E65"/>
    <w:rsid w:val="001F1563"/>
    <w:rsid w:val="001F1813"/>
    <w:rsid w:val="001F75E7"/>
    <w:rsid w:val="00200DE6"/>
    <w:rsid w:val="00202BEA"/>
    <w:rsid w:val="00203E87"/>
    <w:rsid w:val="002046FD"/>
    <w:rsid w:val="00210DF6"/>
    <w:rsid w:val="00211F73"/>
    <w:rsid w:val="00213BA3"/>
    <w:rsid w:val="0021590B"/>
    <w:rsid w:val="002168D6"/>
    <w:rsid w:val="00223379"/>
    <w:rsid w:val="002324FF"/>
    <w:rsid w:val="00234382"/>
    <w:rsid w:val="002407B4"/>
    <w:rsid w:val="0024477B"/>
    <w:rsid w:val="00246853"/>
    <w:rsid w:val="00251A1E"/>
    <w:rsid w:val="00253461"/>
    <w:rsid w:val="002545EC"/>
    <w:rsid w:val="00276A99"/>
    <w:rsid w:val="0028052D"/>
    <w:rsid w:val="00280D9D"/>
    <w:rsid w:val="00281774"/>
    <w:rsid w:val="00281BA4"/>
    <w:rsid w:val="00284BA3"/>
    <w:rsid w:val="0028580A"/>
    <w:rsid w:val="002870B7"/>
    <w:rsid w:val="00287B7E"/>
    <w:rsid w:val="00294B24"/>
    <w:rsid w:val="002A3C46"/>
    <w:rsid w:val="002A7FD3"/>
    <w:rsid w:val="002B3E17"/>
    <w:rsid w:val="002B4927"/>
    <w:rsid w:val="002C50A9"/>
    <w:rsid w:val="002C64F4"/>
    <w:rsid w:val="002D4395"/>
    <w:rsid w:val="002D6D57"/>
    <w:rsid w:val="002D7A18"/>
    <w:rsid w:val="002F22E0"/>
    <w:rsid w:val="002F6A77"/>
    <w:rsid w:val="003075BF"/>
    <w:rsid w:val="00315B2C"/>
    <w:rsid w:val="00317F0E"/>
    <w:rsid w:val="0032206D"/>
    <w:rsid w:val="0032322E"/>
    <w:rsid w:val="0032422A"/>
    <w:rsid w:val="003262B4"/>
    <w:rsid w:val="00332E36"/>
    <w:rsid w:val="00335F53"/>
    <w:rsid w:val="00337B16"/>
    <w:rsid w:val="00340CD8"/>
    <w:rsid w:val="00344A89"/>
    <w:rsid w:val="0034526D"/>
    <w:rsid w:val="0034681F"/>
    <w:rsid w:val="0035171F"/>
    <w:rsid w:val="0035560F"/>
    <w:rsid w:val="00357847"/>
    <w:rsid w:val="00362167"/>
    <w:rsid w:val="00370EBE"/>
    <w:rsid w:val="00376543"/>
    <w:rsid w:val="0038270E"/>
    <w:rsid w:val="003831E1"/>
    <w:rsid w:val="003835B7"/>
    <w:rsid w:val="0039148C"/>
    <w:rsid w:val="00394A86"/>
    <w:rsid w:val="003A7A98"/>
    <w:rsid w:val="003B085C"/>
    <w:rsid w:val="003B23E9"/>
    <w:rsid w:val="003B6F66"/>
    <w:rsid w:val="003B7D44"/>
    <w:rsid w:val="003C30FF"/>
    <w:rsid w:val="003C4A03"/>
    <w:rsid w:val="003D20AC"/>
    <w:rsid w:val="003D27B6"/>
    <w:rsid w:val="003D4CC0"/>
    <w:rsid w:val="003D6026"/>
    <w:rsid w:val="003E00F0"/>
    <w:rsid w:val="003E1A3E"/>
    <w:rsid w:val="003E5E12"/>
    <w:rsid w:val="003E5F9B"/>
    <w:rsid w:val="003E70EC"/>
    <w:rsid w:val="003F0F39"/>
    <w:rsid w:val="003F28A9"/>
    <w:rsid w:val="004010DC"/>
    <w:rsid w:val="00404D1E"/>
    <w:rsid w:val="00405522"/>
    <w:rsid w:val="00406D2B"/>
    <w:rsid w:val="0041113C"/>
    <w:rsid w:val="004129DA"/>
    <w:rsid w:val="0041332C"/>
    <w:rsid w:val="00427608"/>
    <w:rsid w:val="00436A4B"/>
    <w:rsid w:val="00436EFE"/>
    <w:rsid w:val="00437256"/>
    <w:rsid w:val="00437921"/>
    <w:rsid w:val="00447F9F"/>
    <w:rsid w:val="00450346"/>
    <w:rsid w:val="00452CC4"/>
    <w:rsid w:val="004609C8"/>
    <w:rsid w:val="00461DDA"/>
    <w:rsid w:val="00466E76"/>
    <w:rsid w:val="0047068D"/>
    <w:rsid w:val="00473831"/>
    <w:rsid w:val="00475856"/>
    <w:rsid w:val="004913FC"/>
    <w:rsid w:val="00492615"/>
    <w:rsid w:val="004946E1"/>
    <w:rsid w:val="00495B06"/>
    <w:rsid w:val="004A57C2"/>
    <w:rsid w:val="004C0348"/>
    <w:rsid w:val="004C0BF6"/>
    <w:rsid w:val="004D0573"/>
    <w:rsid w:val="004D37DD"/>
    <w:rsid w:val="004D6399"/>
    <w:rsid w:val="004D67EC"/>
    <w:rsid w:val="004E1711"/>
    <w:rsid w:val="004E177C"/>
    <w:rsid w:val="004E7C55"/>
    <w:rsid w:val="004F4BB2"/>
    <w:rsid w:val="004F6D12"/>
    <w:rsid w:val="00500BDF"/>
    <w:rsid w:val="005033B6"/>
    <w:rsid w:val="00505297"/>
    <w:rsid w:val="00511926"/>
    <w:rsid w:val="00512780"/>
    <w:rsid w:val="00517599"/>
    <w:rsid w:val="00517DB6"/>
    <w:rsid w:val="00523802"/>
    <w:rsid w:val="0053266F"/>
    <w:rsid w:val="0053476E"/>
    <w:rsid w:val="0053699E"/>
    <w:rsid w:val="00547CB0"/>
    <w:rsid w:val="0055284E"/>
    <w:rsid w:val="005533C3"/>
    <w:rsid w:val="00560013"/>
    <w:rsid w:val="00563A2D"/>
    <w:rsid w:val="00566EB3"/>
    <w:rsid w:val="0058048D"/>
    <w:rsid w:val="0058343E"/>
    <w:rsid w:val="00583E1B"/>
    <w:rsid w:val="005857D0"/>
    <w:rsid w:val="00591B00"/>
    <w:rsid w:val="00592F0B"/>
    <w:rsid w:val="00597E21"/>
    <w:rsid w:val="005A7589"/>
    <w:rsid w:val="005B5CF6"/>
    <w:rsid w:val="005B7A64"/>
    <w:rsid w:val="005C44F6"/>
    <w:rsid w:val="005E05CD"/>
    <w:rsid w:val="005F0098"/>
    <w:rsid w:val="005F34B6"/>
    <w:rsid w:val="0060180D"/>
    <w:rsid w:val="006036DE"/>
    <w:rsid w:val="00604CAF"/>
    <w:rsid w:val="00611FB8"/>
    <w:rsid w:val="00613CC5"/>
    <w:rsid w:val="00616CE5"/>
    <w:rsid w:val="006213EA"/>
    <w:rsid w:val="00633B2C"/>
    <w:rsid w:val="00634FC4"/>
    <w:rsid w:val="00635BF1"/>
    <w:rsid w:val="00642563"/>
    <w:rsid w:val="0064751B"/>
    <w:rsid w:val="006508E4"/>
    <w:rsid w:val="0065351C"/>
    <w:rsid w:val="006547F4"/>
    <w:rsid w:val="0065710A"/>
    <w:rsid w:val="00660F9B"/>
    <w:rsid w:val="00664F32"/>
    <w:rsid w:val="00666635"/>
    <w:rsid w:val="00670550"/>
    <w:rsid w:val="00671028"/>
    <w:rsid w:val="0067111C"/>
    <w:rsid w:val="00673B93"/>
    <w:rsid w:val="0067689E"/>
    <w:rsid w:val="006769DC"/>
    <w:rsid w:val="006817CA"/>
    <w:rsid w:val="00681D7F"/>
    <w:rsid w:val="006927A8"/>
    <w:rsid w:val="006968E2"/>
    <w:rsid w:val="006A08A6"/>
    <w:rsid w:val="006A100E"/>
    <w:rsid w:val="006A12B5"/>
    <w:rsid w:val="006C44C4"/>
    <w:rsid w:val="006C719F"/>
    <w:rsid w:val="006D24E0"/>
    <w:rsid w:val="006D7425"/>
    <w:rsid w:val="006E09A4"/>
    <w:rsid w:val="006E2DA4"/>
    <w:rsid w:val="006F6CF5"/>
    <w:rsid w:val="006F7011"/>
    <w:rsid w:val="00700F5D"/>
    <w:rsid w:val="007010AB"/>
    <w:rsid w:val="007016D4"/>
    <w:rsid w:val="007021F8"/>
    <w:rsid w:val="00704BD8"/>
    <w:rsid w:val="00710FC3"/>
    <w:rsid w:val="00714308"/>
    <w:rsid w:val="007168C7"/>
    <w:rsid w:val="007215D3"/>
    <w:rsid w:val="00727966"/>
    <w:rsid w:val="0073049E"/>
    <w:rsid w:val="00737567"/>
    <w:rsid w:val="00741E2F"/>
    <w:rsid w:val="00745212"/>
    <w:rsid w:val="0074659A"/>
    <w:rsid w:val="007522EF"/>
    <w:rsid w:val="00755884"/>
    <w:rsid w:val="007562BD"/>
    <w:rsid w:val="00756339"/>
    <w:rsid w:val="0075735D"/>
    <w:rsid w:val="00766820"/>
    <w:rsid w:val="00767734"/>
    <w:rsid w:val="007740C5"/>
    <w:rsid w:val="0077464F"/>
    <w:rsid w:val="0078604B"/>
    <w:rsid w:val="007867BF"/>
    <w:rsid w:val="007875A0"/>
    <w:rsid w:val="00793A64"/>
    <w:rsid w:val="007A346B"/>
    <w:rsid w:val="007A42A3"/>
    <w:rsid w:val="007A52D6"/>
    <w:rsid w:val="007B266E"/>
    <w:rsid w:val="007B75E7"/>
    <w:rsid w:val="007C0624"/>
    <w:rsid w:val="007C076B"/>
    <w:rsid w:val="007D3519"/>
    <w:rsid w:val="007E23CE"/>
    <w:rsid w:val="007E3B58"/>
    <w:rsid w:val="007E3BBB"/>
    <w:rsid w:val="007E709E"/>
    <w:rsid w:val="007F1A5F"/>
    <w:rsid w:val="007F300A"/>
    <w:rsid w:val="0080390B"/>
    <w:rsid w:val="00805431"/>
    <w:rsid w:val="00831783"/>
    <w:rsid w:val="0083255E"/>
    <w:rsid w:val="0085703C"/>
    <w:rsid w:val="00857E00"/>
    <w:rsid w:val="00861EF9"/>
    <w:rsid w:val="00865457"/>
    <w:rsid w:val="00866EF3"/>
    <w:rsid w:val="00873C0C"/>
    <w:rsid w:val="00877757"/>
    <w:rsid w:val="00882310"/>
    <w:rsid w:val="008929F4"/>
    <w:rsid w:val="00893E12"/>
    <w:rsid w:val="008964B8"/>
    <w:rsid w:val="008A2EB9"/>
    <w:rsid w:val="008A7BB4"/>
    <w:rsid w:val="008C2F79"/>
    <w:rsid w:val="008C4BC2"/>
    <w:rsid w:val="008D2673"/>
    <w:rsid w:val="008D2CD5"/>
    <w:rsid w:val="008D2FE0"/>
    <w:rsid w:val="008E4028"/>
    <w:rsid w:val="008E51DB"/>
    <w:rsid w:val="008F177F"/>
    <w:rsid w:val="008F4C86"/>
    <w:rsid w:val="008F4F96"/>
    <w:rsid w:val="00902439"/>
    <w:rsid w:val="00904E5B"/>
    <w:rsid w:val="009069A0"/>
    <w:rsid w:val="00915C05"/>
    <w:rsid w:val="00920FE6"/>
    <w:rsid w:val="00922338"/>
    <w:rsid w:val="00922339"/>
    <w:rsid w:val="009271AD"/>
    <w:rsid w:val="00931778"/>
    <w:rsid w:val="00944AA2"/>
    <w:rsid w:val="00957D65"/>
    <w:rsid w:val="00965531"/>
    <w:rsid w:val="009678A4"/>
    <w:rsid w:val="009726C3"/>
    <w:rsid w:val="00973814"/>
    <w:rsid w:val="009805B8"/>
    <w:rsid w:val="0098629E"/>
    <w:rsid w:val="009872BF"/>
    <w:rsid w:val="009A21B1"/>
    <w:rsid w:val="009A4376"/>
    <w:rsid w:val="009A5B3B"/>
    <w:rsid w:val="009A7976"/>
    <w:rsid w:val="009B0BDB"/>
    <w:rsid w:val="009B1E80"/>
    <w:rsid w:val="009B2E4D"/>
    <w:rsid w:val="009B6054"/>
    <w:rsid w:val="009C17CF"/>
    <w:rsid w:val="009C35BB"/>
    <w:rsid w:val="009D1F05"/>
    <w:rsid w:val="009D71ED"/>
    <w:rsid w:val="009E01BD"/>
    <w:rsid w:val="009E1548"/>
    <w:rsid w:val="009F31B3"/>
    <w:rsid w:val="009F473F"/>
    <w:rsid w:val="00A014BE"/>
    <w:rsid w:val="00A031AE"/>
    <w:rsid w:val="00A03F21"/>
    <w:rsid w:val="00A04DD3"/>
    <w:rsid w:val="00A06FC5"/>
    <w:rsid w:val="00A101EE"/>
    <w:rsid w:val="00A1196A"/>
    <w:rsid w:val="00A145F9"/>
    <w:rsid w:val="00A231C3"/>
    <w:rsid w:val="00A251B6"/>
    <w:rsid w:val="00A2580D"/>
    <w:rsid w:val="00A272D0"/>
    <w:rsid w:val="00A31EE6"/>
    <w:rsid w:val="00A40B52"/>
    <w:rsid w:val="00A434E9"/>
    <w:rsid w:val="00A53496"/>
    <w:rsid w:val="00A64B78"/>
    <w:rsid w:val="00A663A7"/>
    <w:rsid w:val="00A80DF4"/>
    <w:rsid w:val="00A82C8D"/>
    <w:rsid w:val="00A830DD"/>
    <w:rsid w:val="00A8476F"/>
    <w:rsid w:val="00A85249"/>
    <w:rsid w:val="00A87909"/>
    <w:rsid w:val="00A87F82"/>
    <w:rsid w:val="00A95803"/>
    <w:rsid w:val="00AA3FD8"/>
    <w:rsid w:val="00AA5E6F"/>
    <w:rsid w:val="00AA7BFA"/>
    <w:rsid w:val="00AB0C78"/>
    <w:rsid w:val="00AB11B6"/>
    <w:rsid w:val="00AC3ABB"/>
    <w:rsid w:val="00AC4239"/>
    <w:rsid w:val="00AC6A3F"/>
    <w:rsid w:val="00AE2388"/>
    <w:rsid w:val="00AE27A6"/>
    <w:rsid w:val="00AE2C5B"/>
    <w:rsid w:val="00AF1069"/>
    <w:rsid w:val="00AF14BB"/>
    <w:rsid w:val="00AF2041"/>
    <w:rsid w:val="00AF4472"/>
    <w:rsid w:val="00AF4B0A"/>
    <w:rsid w:val="00AF6879"/>
    <w:rsid w:val="00AF7076"/>
    <w:rsid w:val="00B15542"/>
    <w:rsid w:val="00B27EB0"/>
    <w:rsid w:val="00B35666"/>
    <w:rsid w:val="00B35AAA"/>
    <w:rsid w:val="00B4098A"/>
    <w:rsid w:val="00B47F32"/>
    <w:rsid w:val="00B5077D"/>
    <w:rsid w:val="00B51129"/>
    <w:rsid w:val="00B515E7"/>
    <w:rsid w:val="00B56410"/>
    <w:rsid w:val="00B74FB4"/>
    <w:rsid w:val="00B75F99"/>
    <w:rsid w:val="00B8025E"/>
    <w:rsid w:val="00B81021"/>
    <w:rsid w:val="00B846DE"/>
    <w:rsid w:val="00B95A12"/>
    <w:rsid w:val="00BA0422"/>
    <w:rsid w:val="00BB1322"/>
    <w:rsid w:val="00BB2357"/>
    <w:rsid w:val="00BB692B"/>
    <w:rsid w:val="00BC0C59"/>
    <w:rsid w:val="00BC2AA8"/>
    <w:rsid w:val="00BC37BD"/>
    <w:rsid w:val="00BD7D7B"/>
    <w:rsid w:val="00BE7466"/>
    <w:rsid w:val="00BF22A0"/>
    <w:rsid w:val="00BF7F89"/>
    <w:rsid w:val="00C0244B"/>
    <w:rsid w:val="00C05CD0"/>
    <w:rsid w:val="00C166C0"/>
    <w:rsid w:val="00C17BD0"/>
    <w:rsid w:val="00C17DC3"/>
    <w:rsid w:val="00C23BE9"/>
    <w:rsid w:val="00C24E95"/>
    <w:rsid w:val="00C31182"/>
    <w:rsid w:val="00C31C9F"/>
    <w:rsid w:val="00C34EDE"/>
    <w:rsid w:val="00C42F4E"/>
    <w:rsid w:val="00C4753A"/>
    <w:rsid w:val="00C522BE"/>
    <w:rsid w:val="00C5350A"/>
    <w:rsid w:val="00C57937"/>
    <w:rsid w:val="00C57D79"/>
    <w:rsid w:val="00C628C8"/>
    <w:rsid w:val="00C710E2"/>
    <w:rsid w:val="00C74197"/>
    <w:rsid w:val="00C74A4C"/>
    <w:rsid w:val="00C81141"/>
    <w:rsid w:val="00C81862"/>
    <w:rsid w:val="00C83E37"/>
    <w:rsid w:val="00C84D8C"/>
    <w:rsid w:val="00C8641A"/>
    <w:rsid w:val="00C86D58"/>
    <w:rsid w:val="00C87B40"/>
    <w:rsid w:val="00C9007E"/>
    <w:rsid w:val="00C9538F"/>
    <w:rsid w:val="00CB4F9D"/>
    <w:rsid w:val="00CB501E"/>
    <w:rsid w:val="00CB75E9"/>
    <w:rsid w:val="00CB786C"/>
    <w:rsid w:val="00CC1A99"/>
    <w:rsid w:val="00CC2A1A"/>
    <w:rsid w:val="00CD3035"/>
    <w:rsid w:val="00CD6565"/>
    <w:rsid w:val="00CD6C58"/>
    <w:rsid w:val="00CE5A56"/>
    <w:rsid w:val="00CF0183"/>
    <w:rsid w:val="00CF1279"/>
    <w:rsid w:val="00CF3CC1"/>
    <w:rsid w:val="00CF57C8"/>
    <w:rsid w:val="00CF7CC9"/>
    <w:rsid w:val="00D0130C"/>
    <w:rsid w:val="00D02C36"/>
    <w:rsid w:val="00D05E81"/>
    <w:rsid w:val="00D16F4F"/>
    <w:rsid w:val="00D17638"/>
    <w:rsid w:val="00D20C2C"/>
    <w:rsid w:val="00D232BF"/>
    <w:rsid w:val="00D25F43"/>
    <w:rsid w:val="00D264EB"/>
    <w:rsid w:val="00D345BC"/>
    <w:rsid w:val="00D35494"/>
    <w:rsid w:val="00D4165B"/>
    <w:rsid w:val="00D41846"/>
    <w:rsid w:val="00D457F7"/>
    <w:rsid w:val="00D45DCD"/>
    <w:rsid w:val="00D460D7"/>
    <w:rsid w:val="00D47B49"/>
    <w:rsid w:val="00D50780"/>
    <w:rsid w:val="00D50814"/>
    <w:rsid w:val="00D55586"/>
    <w:rsid w:val="00D55906"/>
    <w:rsid w:val="00D56E27"/>
    <w:rsid w:val="00D6342C"/>
    <w:rsid w:val="00D64F31"/>
    <w:rsid w:val="00D661AD"/>
    <w:rsid w:val="00D6628B"/>
    <w:rsid w:val="00D67B31"/>
    <w:rsid w:val="00D725DB"/>
    <w:rsid w:val="00D73A1A"/>
    <w:rsid w:val="00D7403D"/>
    <w:rsid w:val="00D76CE2"/>
    <w:rsid w:val="00D80CE0"/>
    <w:rsid w:val="00D92AFD"/>
    <w:rsid w:val="00D94395"/>
    <w:rsid w:val="00D97446"/>
    <w:rsid w:val="00DA0BE0"/>
    <w:rsid w:val="00DA155D"/>
    <w:rsid w:val="00DA28A1"/>
    <w:rsid w:val="00DB2EBF"/>
    <w:rsid w:val="00DB5093"/>
    <w:rsid w:val="00DC4FAA"/>
    <w:rsid w:val="00DD05F4"/>
    <w:rsid w:val="00DD2A40"/>
    <w:rsid w:val="00DD3C0D"/>
    <w:rsid w:val="00DD63A1"/>
    <w:rsid w:val="00DE4BD9"/>
    <w:rsid w:val="00DE4D54"/>
    <w:rsid w:val="00DE5242"/>
    <w:rsid w:val="00DE5B3D"/>
    <w:rsid w:val="00DF2840"/>
    <w:rsid w:val="00DF4C49"/>
    <w:rsid w:val="00DF68AE"/>
    <w:rsid w:val="00E001F2"/>
    <w:rsid w:val="00E0677B"/>
    <w:rsid w:val="00E06B7B"/>
    <w:rsid w:val="00E07CA5"/>
    <w:rsid w:val="00E20D72"/>
    <w:rsid w:val="00E234DA"/>
    <w:rsid w:val="00E24145"/>
    <w:rsid w:val="00E244E3"/>
    <w:rsid w:val="00E25213"/>
    <w:rsid w:val="00E26F1B"/>
    <w:rsid w:val="00E278C7"/>
    <w:rsid w:val="00E27F0A"/>
    <w:rsid w:val="00E30C24"/>
    <w:rsid w:val="00E32C44"/>
    <w:rsid w:val="00E34518"/>
    <w:rsid w:val="00E45415"/>
    <w:rsid w:val="00E524A9"/>
    <w:rsid w:val="00E5632F"/>
    <w:rsid w:val="00E61D66"/>
    <w:rsid w:val="00E6220D"/>
    <w:rsid w:val="00E640D4"/>
    <w:rsid w:val="00E64709"/>
    <w:rsid w:val="00E75967"/>
    <w:rsid w:val="00E80C01"/>
    <w:rsid w:val="00E830D0"/>
    <w:rsid w:val="00E84A0B"/>
    <w:rsid w:val="00E9112B"/>
    <w:rsid w:val="00E95B28"/>
    <w:rsid w:val="00E96EBF"/>
    <w:rsid w:val="00EA1D60"/>
    <w:rsid w:val="00EA55DB"/>
    <w:rsid w:val="00EA7AD8"/>
    <w:rsid w:val="00EB6B82"/>
    <w:rsid w:val="00EC43AB"/>
    <w:rsid w:val="00EE0EB9"/>
    <w:rsid w:val="00EE2943"/>
    <w:rsid w:val="00EE2A74"/>
    <w:rsid w:val="00EE76F5"/>
    <w:rsid w:val="00EF0BB5"/>
    <w:rsid w:val="00EF4A91"/>
    <w:rsid w:val="00EF5150"/>
    <w:rsid w:val="00EF7668"/>
    <w:rsid w:val="00EF7943"/>
    <w:rsid w:val="00F02169"/>
    <w:rsid w:val="00F31C81"/>
    <w:rsid w:val="00F33E7F"/>
    <w:rsid w:val="00F52450"/>
    <w:rsid w:val="00F557AC"/>
    <w:rsid w:val="00F56B96"/>
    <w:rsid w:val="00F60776"/>
    <w:rsid w:val="00F61D60"/>
    <w:rsid w:val="00F63CC6"/>
    <w:rsid w:val="00F64D23"/>
    <w:rsid w:val="00F66697"/>
    <w:rsid w:val="00F74611"/>
    <w:rsid w:val="00F77E74"/>
    <w:rsid w:val="00F81B6D"/>
    <w:rsid w:val="00F86D26"/>
    <w:rsid w:val="00FA118A"/>
    <w:rsid w:val="00FA136F"/>
    <w:rsid w:val="00FA5E88"/>
    <w:rsid w:val="00FA7065"/>
    <w:rsid w:val="00FA756D"/>
    <w:rsid w:val="00FB174A"/>
    <w:rsid w:val="00FC0D8B"/>
    <w:rsid w:val="00FD3F68"/>
    <w:rsid w:val="00FD64C1"/>
    <w:rsid w:val="00FE0CBF"/>
    <w:rsid w:val="00FE64FC"/>
    <w:rsid w:val="00FE7941"/>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B4"/>
    <w:rPr>
      <w:lang w:val="sq-AL"/>
    </w:rPr>
  </w:style>
  <w:style w:type="paragraph" w:styleId="Heading1">
    <w:name w:val="heading 1"/>
    <w:basedOn w:val="Normal"/>
    <w:next w:val="Normal"/>
    <w:link w:val="Heading1Char"/>
    <w:uiPriority w:val="9"/>
    <w:qFormat/>
    <w:rsid w:val="00CE5A56"/>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CE5A56"/>
    <w:pPr>
      <w:keepNext/>
      <w:keepLines/>
      <w:spacing w:before="40" w:after="0"/>
      <w:ind w:left="72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CE5A56"/>
    <w:pPr>
      <w:keepNext/>
      <w:keepLines/>
      <w:spacing w:before="40" w:after="0"/>
      <w:ind w:left="144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202BEA"/>
    <w:pPr>
      <w:keepNext/>
      <w:keepLines/>
      <w:spacing w:before="40" w:after="0"/>
      <w:ind w:left="2880"/>
      <w:outlineLvl w:val="3"/>
    </w:pPr>
    <w:rPr>
      <w:rFonts w:ascii="Arial" w:eastAsiaTheme="majorEastAsia" w:hAnsi="Arial" w:cstheme="majorBidi"/>
      <w:b/>
      <w:i/>
      <w:iCs/>
    </w:rPr>
  </w:style>
  <w:style w:type="paragraph" w:styleId="Heading5">
    <w:name w:val="heading 5"/>
    <w:basedOn w:val="Normal"/>
    <w:next w:val="Normal"/>
    <w:link w:val="Heading5Char"/>
    <w:uiPriority w:val="9"/>
    <w:unhideWhenUsed/>
    <w:qFormat/>
    <w:rsid w:val="00B47F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AF14BB"/>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F1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165B"/>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unhideWhenUsed/>
    <w:qFormat/>
    <w:rsid w:val="00D0130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44A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A89"/>
    <w:rPr>
      <w:sz w:val="20"/>
      <w:szCs w:val="20"/>
      <w:lang w:val="sq-AL"/>
    </w:rPr>
  </w:style>
  <w:style w:type="character" w:styleId="FootnoteReference">
    <w:name w:val="footnote reference"/>
    <w:basedOn w:val="DefaultParagraphFont"/>
    <w:uiPriority w:val="99"/>
    <w:semiHidden/>
    <w:unhideWhenUsed/>
    <w:rsid w:val="00344A89"/>
    <w:rPr>
      <w:vertAlign w:val="superscript"/>
    </w:rPr>
  </w:style>
  <w:style w:type="character" w:customStyle="1" w:styleId="Heading2Char">
    <w:name w:val="Heading 2 Char"/>
    <w:basedOn w:val="DefaultParagraphFont"/>
    <w:link w:val="Heading2"/>
    <w:uiPriority w:val="9"/>
    <w:rsid w:val="00CE5A56"/>
    <w:rPr>
      <w:rFonts w:ascii="Arial" w:eastAsiaTheme="majorEastAsia" w:hAnsi="Arial" w:cstheme="majorBidi"/>
      <w:b/>
      <w:sz w:val="28"/>
      <w:szCs w:val="26"/>
      <w:lang w:val="sq-AL"/>
    </w:rPr>
  </w:style>
  <w:style w:type="character" w:styleId="Hyperlink">
    <w:name w:val="Hyperlink"/>
    <w:basedOn w:val="DefaultParagraphFont"/>
    <w:uiPriority w:val="99"/>
    <w:unhideWhenUsed/>
    <w:rsid w:val="009F473F"/>
    <w:rPr>
      <w:color w:val="0563C1" w:themeColor="hyperlink"/>
      <w:u w:val="single"/>
    </w:rPr>
  </w:style>
  <w:style w:type="character" w:customStyle="1" w:styleId="Heading5Char">
    <w:name w:val="Heading 5 Char"/>
    <w:basedOn w:val="DefaultParagraphFont"/>
    <w:link w:val="Heading5"/>
    <w:uiPriority w:val="9"/>
    <w:rsid w:val="00B47F32"/>
    <w:rPr>
      <w:rFonts w:asciiTheme="majorHAnsi" w:eastAsiaTheme="majorEastAsia" w:hAnsiTheme="majorHAnsi" w:cstheme="majorBidi"/>
      <w:color w:val="2E74B5" w:themeColor="accent1" w:themeShade="BF"/>
      <w:lang w:val="sq-AL"/>
    </w:rPr>
  </w:style>
  <w:style w:type="table" w:customStyle="1" w:styleId="TableGrid1">
    <w:name w:val="Table Grid1"/>
    <w:basedOn w:val="TableNormal"/>
    <w:next w:val="TableGrid"/>
    <w:uiPriority w:val="39"/>
    <w:rsid w:val="00B47F32"/>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E5A56"/>
    <w:rPr>
      <w:rFonts w:ascii="Arial" w:eastAsiaTheme="majorEastAsia" w:hAnsi="Arial" w:cstheme="majorBidi"/>
      <w:b/>
      <w:sz w:val="24"/>
      <w:szCs w:val="24"/>
      <w:lang w:val="sq-AL"/>
    </w:rPr>
  </w:style>
  <w:style w:type="character" w:customStyle="1" w:styleId="Heading1Char">
    <w:name w:val="Heading 1 Char"/>
    <w:basedOn w:val="DefaultParagraphFont"/>
    <w:link w:val="Heading1"/>
    <w:uiPriority w:val="9"/>
    <w:rsid w:val="00CE5A56"/>
    <w:rPr>
      <w:rFonts w:ascii="Arial" w:eastAsiaTheme="majorEastAsia" w:hAnsi="Arial" w:cstheme="majorBidi"/>
      <w:b/>
      <w:sz w:val="32"/>
      <w:szCs w:val="32"/>
      <w:lang w:val="sq-AL"/>
    </w:rPr>
  </w:style>
  <w:style w:type="character" w:customStyle="1" w:styleId="Heading4Char">
    <w:name w:val="Heading 4 Char"/>
    <w:basedOn w:val="DefaultParagraphFont"/>
    <w:link w:val="Heading4"/>
    <w:uiPriority w:val="9"/>
    <w:rsid w:val="00202BEA"/>
    <w:rPr>
      <w:rFonts w:ascii="Arial" w:eastAsiaTheme="majorEastAsia" w:hAnsi="Arial" w:cstheme="majorBidi"/>
      <w:b/>
      <w:i/>
      <w:iCs/>
      <w:lang w:val="sq-AL"/>
    </w:rPr>
  </w:style>
  <w:style w:type="paragraph" w:styleId="Header">
    <w:name w:val="header"/>
    <w:basedOn w:val="Normal"/>
    <w:link w:val="HeaderChar"/>
    <w:uiPriority w:val="99"/>
    <w:unhideWhenUsed/>
    <w:rsid w:val="00927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1AD"/>
    <w:rPr>
      <w:lang w:val="sq-AL"/>
    </w:rPr>
  </w:style>
  <w:style w:type="paragraph" w:styleId="Footer">
    <w:name w:val="footer"/>
    <w:basedOn w:val="Normal"/>
    <w:link w:val="FooterChar"/>
    <w:uiPriority w:val="99"/>
    <w:unhideWhenUsed/>
    <w:rsid w:val="00927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1AD"/>
    <w:rPr>
      <w:lang w:val="sq-AL"/>
    </w:rPr>
  </w:style>
  <w:style w:type="table" w:customStyle="1" w:styleId="TableGrid3">
    <w:name w:val="Table Grid3"/>
    <w:basedOn w:val="TableNormal"/>
    <w:next w:val="TableGrid"/>
    <w:uiPriority w:val="39"/>
    <w:rsid w:val="0032206D"/>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34FC4"/>
    <w:pPr>
      <w:ind w:left="720"/>
      <w:contextualSpacing/>
    </w:pPr>
  </w:style>
  <w:style w:type="table" w:customStyle="1" w:styleId="TableGrid31">
    <w:name w:val="Table Grid31"/>
    <w:basedOn w:val="TableNormal"/>
    <w:next w:val="TableGrid"/>
    <w:uiPriority w:val="39"/>
    <w:rsid w:val="005F0098"/>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F31C81"/>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93A64"/>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D661A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ListParagraphChar">
    <w:name w:val="List Paragraph Char"/>
    <w:basedOn w:val="DefaultParagraphFont"/>
    <w:link w:val="ListParagraph"/>
    <w:uiPriority w:val="34"/>
    <w:rsid w:val="0034526D"/>
    <w:rPr>
      <w:lang w:val="sq-AL"/>
    </w:rPr>
  </w:style>
  <w:style w:type="character" w:customStyle="1" w:styleId="CaptionChar">
    <w:name w:val="Caption Char"/>
    <w:basedOn w:val="DefaultParagraphFont"/>
    <w:link w:val="Caption"/>
    <w:locked/>
    <w:rsid w:val="0034526D"/>
    <w:rPr>
      <w:i/>
      <w:iCs/>
      <w:color w:val="44546A" w:themeColor="text2"/>
      <w:sz w:val="18"/>
      <w:szCs w:val="18"/>
      <w:lang w:val="sq-AL"/>
    </w:rPr>
  </w:style>
  <w:style w:type="paragraph" w:styleId="TOCHeading">
    <w:name w:val="TOC Heading"/>
    <w:basedOn w:val="Heading1"/>
    <w:next w:val="Normal"/>
    <w:uiPriority w:val="39"/>
    <w:unhideWhenUsed/>
    <w:qFormat/>
    <w:rsid w:val="00973814"/>
    <w:pPr>
      <w:outlineLvl w:val="9"/>
    </w:pPr>
    <w:rPr>
      <w:lang w:val="en-US"/>
    </w:rPr>
  </w:style>
  <w:style w:type="paragraph" w:styleId="TOC1">
    <w:name w:val="toc 1"/>
    <w:basedOn w:val="Normal"/>
    <w:next w:val="Normal"/>
    <w:autoRedefine/>
    <w:uiPriority w:val="39"/>
    <w:unhideWhenUsed/>
    <w:rsid w:val="00973814"/>
    <w:pPr>
      <w:spacing w:before="120" w:after="120"/>
    </w:pPr>
    <w:rPr>
      <w:rFonts w:cstheme="minorHAnsi"/>
      <w:b/>
      <w:bCs/>
      <w:caps/>
      <w:sz w:val="20"/>
      <w:szCs w:val="20"/>
    </w:rPr>
  </w:style>
  <w:style w:type="paragraph" w:styleId="TOC2">
    <w:name w:val="toc 2"/>
    <w:basedOn w:val="Normal"/>
    <w:next w:val="Normal"/>
    <w:autoRedefine/>
    <w:uiPriority w:val="39"/>
    <w:unhideWhenUsed/>
    <w:rsid w:val="00973814"/>
    <w:pPr>
      <w:spacing w:after="0"/>
      <w:ind w:left="220"/>
    </w:pPr>
    <w:rPr>
      <w:rFonts w:cstheme="minorHAnsi"/>
      <w:smallCaps/>
      <w:sz w:val="20"/>
      <w:szCs w:val="20"/>
    </w:rPr>
  </w:style>
  <w:style w:type="paragraph" w:styleId="TOC3">
    <w:name w:val="toc 3"/>
    <w:basedOn w:val="Normal"/>
    <w:next w:val="Normal"/>
    <w:autoRedefine/>
    <w:uiPriority w:val="39"/>
    <w:unhideWhenUsed/>
    <w:rsid w:val="00973814"/>
    <w:pPr>
      <w:spacing w:after="0"/>
      <w:ind w:left="440"/>
    </w:pPr>
    <w:rPr>
      <w:rFonts w:cstheme="minorHAnsi"/>
      <w:i/>
      <w:iCs/>
      <w:sz w:val="20"/>
      <w:szCs w:val="20"/>
    </w:rPr>
  </w:style>
  <w:style w:type="paragraph" w:styleId="TOC5">
    <w:name w:val="toc 5"/>
    <w:basedOn w:val="Normal"/>
    <w:next w:val="Normal"/>
    <w:autoRedefine/>
    <w:uiPriority w:val="39"/>
    <w:unhideWhenUsed/>
    <w:rsid w:val="00973814"/>
    <w:pPr>
      <w:spacing w:after="0"/>
      <w:ind w:left="880"/>
    </w:pPr>
    <w:rPr>
      <w:rFonts w:cstheme="minorHAnsi"/>
      <w:sz w:val="18"/>
      <w:szCs w:val="18"/>
    </w:rPr>
  </w:style>
  <w:style w:type="paragraph" w:styleId="TOC4">
    <w:name w:val="toc 4"/>
    <w:basedOn w:val="Normal"/>
    <w:next w:val="Normal"/>
    <w:autoRedefine/>
    <w:uiPriority w:val="39"/>
    <w:unhideWhenUsed/>
    <w:rsid w:val="00973814"/>
    <w:pPr>
      <w:spacing w:after="0"/>
      <w:ind w:left="660"/>
    </w:pPr>
    <w:rPr>
      <w:rFonts w:cstheme="minorHAnsi"/>
      <w:sz w:val="18"/>
      <w:szCs w:val="18"/>
    </w:rPr>
  </w:style>
  <w:style w:type="paragraph" w:styleId="TOC6">
    <w:name w:val="toc 6"/>
    <w:basedOn w:val="Normal"/>
    <w:next w:val="Normal"/>
    <w:autoRedefine/>
    <w:uiPriority w:val="39"/>
    <w:unhideWhenUsed/>
    <w:rsid w:val="00015A2A"/>
    <w:pPr>
      <w:spacing w:after="0"/>
      <w:ind w:left="1100"/>
    </w:pPr>
    <w:rPr>
      <w:rFonts w:cstheme="minorHAnsi"/>
      <w:sz w:val="18"/>
      <w:szCs w:val="18"/>
    </w:rPr>
  </w:style>
  <w:style w:type="paragraph" w:styleId="TOC7">
    <w:name w:val="toc 7"/>
    <w:basedOn w:val="Normal"/>
    <w:next w:val="Normal"/>
    <w:autoRedefine/>
    <w:uiPriority w:val="39"/>
    <w:unhideWhenUsed/>
    <w:rsid w:val="00015A2A"/>
    <w:pPr>
      <w:spacing w:after="0"/>
      <w:ind w:left="1320"/>
    </w:pPr>
    <w:rPr>
      <w:rFonts w:cstheme="minorHAnsi"/>
      <w:sz w:val="18"/>
      <w:szCs w:val="18"/>
    </w:rPr>
  </w:style>
  <w:style w:type="paragraph" w:styleId="TOC8">
    <w:name w:val="toc 8"/>
    <w:basedOn w:val="Normal"/>
    <w:next w:val="Normal"/>
    <w:autoRedefine/>
    <w:uiPriority w:val="39"/>
    <w:unhideWhenUsed/>
    <w:rsid w:val="00015A2A"/>
    <w:pPr>
      <w:spacing w:after="0"/>
      <w:ind w:left="1540"/>
    </w:pPr>
    <w:rPr>
      <w:rFonts w:cstheme="minorHAnsi"/>
      <w:sz w:val="18"/>
      <w:szCs w:val="18"/>
    </w:rPr>
  </w:style>
  <w:style w:type="paragraph" w:styleId="TOC9">
    <w:name w:val="toc 9"/>
    <w:basedOn w:val="Normal"/>
    <w:next w:val="Normal"/>
    <w:autoRedefine/>
    <w:uiPriority w:val="39"/>
    <w:unhideWhenUsed/>
    <w:rsid w:val="00015A2A"/>
    <w:pPr>
      <w:spacing w:after="0"/>
      <w:ind w:left="1760"/>
    </w:pPr>
    <w:rPr>
      <w:rFonts w:cstheme="minorHAnsi"/>
      <w:sz w:val="18"/>
      <w:szCs w:val="18"/>
    </w:rPr>
  </w:style>
  <w:style w:type="paragraph" w:styleId="TableofFigures">
    <w:name w:val="table of figures"/>
    <w:basedOn w:val="Normal"/>
    <w:next w:val="Normal"/>
    <w:uiPriority w:val="99"/>
    <w:unhideWhenUsed/>
    <w:rsid w:val="00566EB3"/>
    <w:pPr>
      <w:spacing w:after="0"/>
    </w:pPr>
  </w:style>
  <w:style w:type="paragraph" w:styleId="BalloonText">
    <w:name w:val="Balloon Text"/>
    <w:basedOn w:val="Normal"/>
    <w:link w:val="BalloonTextChar"/>
    <w:uiPriority w:val="99"/>
    <w:semiHidden/>
    <w:unhideWhenUsed/>
    <w:rsid w:val="00C05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CD0"/>
    <w:rPr>
      <w:rFonts w:ascii="Tahoma" w:hAnsi="Tahoma" w:cs="Tahoma"/>
      <w:sz w:val="16"/>
      <w:szCs w:val="16"/>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B4"/>
    <w:rPr>
      <w:lang w:val="sq-AL"/>
    </w:rPr>
  </w:style>
  <w:style w:type="paragraph" w:styleId="Heading1">
    <w:name w:val="heading 1"/>
    <w:basedOn w:val="Normal"/>
    <w:next w:val="Normal"/>
    <w:link w:val="Heading1Char"/>
    <w:uiPriority w:val="9"/>
    <w:qFormat/>
    <w:rsid w:val="00CE5A56"/>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CE5A56"/>
    <w:pPr>
      <w:keepNext/>
      <w:keepLines/>
      <w:spacing w:before="40" w:after="0"/>
      <w:ind w:left="72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CE5A56"/>
    <w:pPr>
      <w:keepNext/>
      <w:keepLines/>
      <w:spacing w:before="40" w:after="0"/>
      <w:ind w:left="144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202BEA"/>
    <w:pPr>
      <w:keepNext/>
      <w:keepLines/>
      <w:spacing w:before="40" w:after="0"/>
      <w:ind w:left="2880"/>
      <w:outlineLvl w:val="3"/>
    </w:pPr>
    <w:rPr>
      <w:rFonts w:ascii="Arial" w:eastAsiaTheme="majorEastAsia" w:hAnsi="Arial" w:cstheme="majorBidi"/>
      <w:b/>
      <w:i/>
      <w:iCs/>
    </w:rPr>
  </w:style>
  <w:style w:type="paragraph" w:styleId="Heading5">
    <w:name w:val="heading 5"/>
    <w:basedOn w:val="Normal"/>
    <w:next w:val="Normal"/>
    <w:link w:val="Heading5Char"/>
    <w:uiPriority w:val="9"/>
    <w:unhideWhenUsed/>
    <w:qFormat/>
    <w:rsid w:val="00B47F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AF14BB"/>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F1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165B"/>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unhideWhenUsed/>
    <w:qFormat/>
    <w:rsid w:val="00D0130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44A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A89"/>
    <w:rPr>
      <w:sz w:val="20"/>
      <w:szCs w:val="20"/>
      <w:lang w:val="sq-AL"/>
    </w:rPr>
  </w:style>
  <w:style w:type="character" w:styleId="FootnoteReference">
    <w:name w:val="footnote reference"/>
    <w:basedOn w:val="DefaultParagraphFont"/>
    <w:uiPriority w:val="99"/>
    <w:semiHidden/>
    <w:unhideWhenUsed/>
    <w:rsid w:val="00344A89"/>
    <w:rPr>
      <w:vertAlign w:val="superscript"/>
    </w:rPr>
  </w:style>
  <w:style w:type="character" w:customStyle="1" w:styleId="Heading2Char">
    <w:name w:val="Heading 2 Char"/>
    <w:basedOn w:val="DefaultParagraphFont"/>
    <w:link w:val="Heading2"/>
    <w:uiPriority w:val="9"/>
    <w:rsid w:val="00CE5A56"/>
    <w:rPr>
      <w:rFonts w:ascii="Arial" w:eastAsiaTheme="majorEastAsia" w:hAnsi="Arial" w:cstheme="majorBidi"/>
      <w:b/>
      <w:sz w:val="28"/>
      <w:szCs w:val="26"/>
      <w:lang w:val="sq-AL"/>
    </w:rPr>
  </w:style>
  <w:style w:type="character" w:styleId="Hyperlink">
    <w:name w:val="Hyperlink"/>
    <w:basedOn w:val="DefaultParagraphFont"/>
    <w:uiPriority w:val="99"/>
    <w:unhideWhenUsed/>
    <w:rsid w:val="009F473F"/>
    <w:rPr>
      <w:color w:val="0563C1" w:themeColor="hyperlink"/>
      <w:u w:val="single"/>
    </w:rPr>
  </w:style>
  <w:style w:type="character" w:customStyle="1" w:styleId="Heading5Char">
    <w:name w:val="Heading 5 Char"/>
    <w:basedOn w:val="DefaultParagraphFont"/>
    <w:link w:val="Heading5"/>
    <w:uiPriority w:val="9"/>
    <w:rsid w:val="00B47F32"/>
    <w:rPr>
      <w:rFonts w:asciiTheme="majorHAnsi" w:eastAsiaTheme="majorEastAsia" w:hAnsiTheme="majorHAnsi" w:cstheme="majorBidi"/>
      <w:color w:val="2E74B5" w:themeColor="accent1" w:themeShade="BF"/>
      <w:lang w:val="sq-AL"/>
    </w:rPr>
  </w:style>
  <w:style w:type="table" w:customStyle="1" w:styleId="TableGrid1">
    <w:name w:val="Table Grid1"/>
    <w:basedOn w:val="TableNormal"/>
    <w:next w:val="TableGrid"/>
    <w:uiPriority w:val="39"/>
    <w:rsid w:val="00B47F32"/>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E5A56"/>
    <w:rPr>
      <w:rFonts w:ascii="Arial" w:eastAsiaTheme="majorEastAsia" w:hAnsi="Arial" w:cstheme="majorBidi"/>
      <w:b/>
      <w:sz w:val="24"/>
      <w:szCs w:val="24"/>
      <w:lang w:val="sq-AL"/>
    </w:rPr>
  </w:style>
  <w:style w:type="character" w:customStyle="1" w:styleId="Heading1Char">
    <w:name w:val="Heading 1 Char"/>
    <w:basedOn w:val="DefaultParagraphFont"/>
    <w:link w:val="Heading1"/>
    <w:uiPriority w:val="9"/>
    <w:rsid w:val="00CE5A56"/>
    <w:rPr>
      <w:rFonts w:ascii="Arial" w:eastAsiaTheme="majorEastAsia" w:hAnsi="Arial" w:cstheme="majorBidi"/>
      <w:b/>
      <w:sz w:val="32"/>
      <w:szCs w:val="32"/>
      <w:lang w:val="sq-AL"/>
    </w:rPr>
  </w:style>
  <w:style w:type="character" w:customStyle="1" w:styleId="Heading4Char">
    <w:name w:val="Heading 4 Char"/>
    <w:basedOn w:val="DefaultParagraphFont"/>
    <w:link w:val="Heading4"/>
    <w:uiPriority w:val="9"/>
    <w:rsid w:val="00202BEA"/>
    <w:rPr>
      <w:rFonts w:ascii="Arial" w:eastAsiaTheme="majorEastAsia" w:hAnsi="Arial" w:cstheme="majorBidi"/>
      <w:b/>
      <w:i/>
      <w:iCs/>
      <w:lang w:val="sq-AL"/>
    </w:rPr>
  </w:style>
  <w:style w:type="paragraph" w:styleId="Header">
    <w:name w:val="header"/>
    <w:basedOn w:val="Normal"/>
    <w:link w:val="HeaderChar"/>
    <w:uiPriority w:val="99"/>
    <w:unhideWhenUsed/>
    <w:rsid w:val="00927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1AD"/>
    <w:rPr>
      <w:lang w:val="sq-AL"/>
    </w:rPr>
  </w:style>
  <w:style w:type="paragraph" w:styleId="Footer">
    <w:name w:val="footer"/>
    <w:basedOn w:val="Normal"/>
    <w:link w:val="FooterChar"/>
    <w:uiPriority w:val="99"/>
    <w:unhideWhenUsed/>
    <w:rsid w:val="00927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1AD"/>
    <w:rPr>
      <w:lang w:val="sq-AL"/>
    </w:rPr>
  </w:style>
  <w:style w:type="table" w:customStyle="1" w:styleId="TableGrid3">
    <w:name w:val="Table Grid3"/>
    <w:basedOn w:val="TableNormal"/>
    <w:next w:val="TableGrid"/>
    <w:uiPriority w:val="39"/>
    <w:rsid w:val="0032206D"/>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34FC4"/>
    <w:pPr>
      <w:ind w:left="720"/>
      <w:contextualSpacing/>
    </w:pPr>
  </w:style>
  <w:style w:type="table" w:customStyle="1" w:styleId="TableGrid31">
    <w:name w:val="Table Grid31"/>
    <w:basedOn w:val="TableNormal"/>
    <w:next w:val="TableGrid"/>
    <w:uiPriority w:val="39"/>
    <w:rsid w:val="005F0098"/>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F31C81"/>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93A64"/>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D661A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ListParagraphChar">
    <w:name w:val="List Paragraph Char"/>
    <w:basedOn w:val="DefaultParagraphFont"/>
    <w:link w:val="ListParagraph"/>
    <w:uiPriority w:val="34"/>
    <w:rsid w:val="0034526D"/>
    <w:rPr>
      <w:lang w:val="sq-AL"/>
    </w:rPr>
  </w:style>
  <w:style w:type="character" w:customStyle="1" w:styleId="CaptionChar">
    <w:name w:val="Caption Char"/>
    <w:basedOn w:val="DefaultParagraphFont"/>
    <w:link w:val="Caption"/>
    <w:locked/>
    <w:rsid w:val="0034526D"/>
    <w:rPr>
      <w:i/>
      <w:iCs/>
      <w:color w:val="44546A" w:themeColor="text2"/>
      <w:sz w:val="18"/>
      <w:szCs w:val="18"/>
      <w:lang w:val="sq-AL"/>
    </w:rPr>
  </w:style>
  <w:style w:type="paragraph" w:styleId="TOCHeading">
    <w:name w:val="TOC Heading"/>
    <w:basedOn w:val="Heading1"/>
    <w:next w:val="Normal"/>
    <w:uiPriority w:val="39"/>
    <w:unhideWhenUsed/>
    <w:qFormat/>
    <w:rsid w:val="00973814"/>
    <w:pPr>
      <w:outlineLvl w:val="9"/>
    </w:pPr>
    <w:rPr>
      <w:lang w:val="en-US"/>
    </w:rPr>
  </w:style>
  <w:style w:type="paragraph" w:styleId="TOC1">
    <w:name w:val="toc 1"/>
    <w:basedOn w:val="Normal"/>
    <w:next w:val="Normal"/>
    <w:autoRedefine/>
    <w:uiPriority w:val="39"/>
    <w:unhideWhenUsed/>
    <w:rsid w:val="00973814"/>
    <w:pPr>
      <w:spacing w:before="120" w:after="120"/>
    </w:pPr>
    <w:rPr>
      <w:rFonts w:cstheme="minorHAnsi"/>
      <w:b/>
      <w:bCs/>
      <w:caps/>
      <w:sz w:val="20"/>
      <w:szCs w:val="20"/>
    </w:rPr>
  </w:style>
  <w:style w:type="paragraph" w:styleId="TOC2">
    <w:name w:val="toc 2"/>
    <w:basedOn w:val="Normal"/>
    <w:next w:val="Normal"/>
    <w:autoRedefine/>
    <w:uiPriority w:val="39"/>
    <w:unhideWhenUsed/>
    <w:rsid w:val="00973814"/>
    <w:pPr>
      <w:spacing w:after="0"/>
      <w:ind w:left="220"/>
    </w:pPr>
    <w:rPr>
      <w:rFonts w:cstheme="minorHAnsi"/>
      <w:smallCaps/>
      <w:sz w:val="20"/>
      <w:szCs w:val="20"/>
    </w:rPr>
  </w:style>
  <w:style w:type="paragraph" w:styleId="TOC3">
    <w:name w:val="toc 3"/>
    <w:basedOn w:val="Normal"/>
    <w:next w:val="Normal"/>
    <w:autoRedefine/>
    <w:uiPriority w:val="39"/>
    <w:unhideWhenUsed/>
    <w:rsid w:val="00973814"/>
    <w:pPr>
      <w:spacing w:after="0"/>
      <w:ind w:left="440"/>
    </w:pPr>
    <w:rPr>
      <w:rFonts w:cstheme="minorHAnsi"/>
      <w:i/>
      <w:iCs/>
      <w:sz w:val="20"/>
      <w:szCs w:val="20"/>
    </w:rPr>
  </w:style>
  <w:style w:type="paragraph" w:styleId="TOC5">
    <w:name w:val="toc 5"/>
    <w:basedOn w:val="Normal"/>
    <w:next w:val="Normal"/>
    <w:autoRedefine/>
    <w:uiPriority w:val="39"/>
    <w:unhideWhenUsed/>
    <w:rsid w:val="00973814"/>
    <w:pPr>
      <w:spacing w:after="0"/>
      <w:ind w:left="880"/>
    </w:pPr>
    <w:rPr>
      <w:rFonts w:cstheme="minorHAnsi"/>
      <w:sz w:val="18"/>
      <w:szCs w:val="18"/>
    </w:rPr>
  </w:style>
  <w:style w:type="paragraph" w:styleId="TOC4">
    <w:name w:val="toc 4"/>
    <w:basedOn w:val="Normal"/>
    <w:next w:val="Normal"/>
    <w:autoRedefine/>
    <w:uiPriority w:val="39"/>
    <w:unhideWhenUsed/>
    <w:rsid w:val="00973814"/>
    <w:pPr>
      <w:spacing w:after="0"/>
      <w:ind w:left="660"/>
    </w:pPr>
    <w:rPr>
      <w:rFonts w:cstheme="minorHAnsi"/>
      <w:sz w:val="18"/>
      <w:szCs w:val="18"/>
    </w:rPr>
  </w:style>
  <w:style w:type="paragraph" w:styleId="TOC6">
    <w:name w:val="toc 6"/>
    <w:basedOn w:val="Normal"/>
    <w:next w:val="Normal"/>
    <w:autoRedefine/>
    <w:uiPriority w:val="39"/>
    <w:unhideWhenUsed/>
    <w:rsid w:val="00015A2A"/>
    <w:pPr>
      <w:spacing w:after="0"/>
      <w:ind w:left="1100"/>
    </w:pPr>
    <w:rPr>
      <w:rFonts w:cstheme="minorHAnsi"/>
      <w:sz w:val="18"/>
      <w:szCs w:val="18"/>
    </w:rPr>
  </w:style>
  <w:style w:type="paragraph" w:styleId="TOC7">
    <w:name w:val="toc 7"/>
    <w:basedOn w:val="Normal"/>
    <w:next w:val="Normal"/>
    <w:autoRedefine/>
    <w:uiPriority w:val="39"/>
    <w:unhideWhenUsed/>
    <w:rsid w:val="00015A2A"/>
    <w:pPr>
      <w:spacing w:after="0"/>
      <w:ind w:left="1320"/>
    </w:pPr>
    <w:rPr>
      <w:rFonts w:cstheme="minorHAnsi"/>
      <w:sz w:val="18"/>
      <w:szCs w:val="18"/>
    </w:rPr>
  </w:style>
  <w:style w:type="paragraph" w:styleId="TOC8">
    <w:name w:val="toc 8"/>
    <w:basedOn w:val="Normal"/>
    <w:next w:val="Normal"/>
    <w:autoRedefine/>
    <w:uiPriority w:val="39"/>
    <w:unhideWhenUsed/>
    <w:rsid w:val="00015A2A"/>
    <w:pPr>
      <w:spacing w:after="0"/>
      <w:ind w:left="1540"/>
    </w:pPr>
    <w:rPr>
      <w:rFonts w:cstheme="minorHAnsi"/>
      <w:sz w:val="18"/>
      <w:szCs w:val="18"/>
    </w:rPr>
  </w:style>
  <w:style w:type="paragraph" w:styleId="TOC9">
    <w:name w:val="toc 9"/>
    <w:basedOn w:val="Normal"/>
    <w:next w:val="Normal"/>
    <w:autoRedefine/>
    <w:uiPriority w:val="39"/>
    <w:unhideWhenUsed/>
    <w:rsid w:val="00015A2A"/>
    <w:pPr>
      <w:spacing w:after="0"/>
      <w:ind w:left="1760"/>
    </w:pPr>
    <w:rPr>
      <w:rFonts w:cstheme="minorHAnsi"/>
      <w:sz w:val="18"/>
      <w:szCs w:val="18"/>
    </w:rPr>
  </w:style>
  <w:style w:type="paragraph" w:styleId="TableofFigures">
    <w:name w:val="table of figures"/>
    <w:basedOn w:val="Normal"/>
    <w:next w:val="Normal"/>
    <w:uiPriority w:val="99"/>
    <w:unhideWhenUsed/>
    <w:rsid w:val="00566EB3"/>
    <w:pPr>
      <w:spacing w:after="0"/>
    </w:pPr>
  </w:style>
  <w:style w:type="paragraph" w:styleId="BalloonText">
    <w:name w:val="Balloon Text"/>
    <w:basedOn w:val="Normal"/>
    <w:link w:val="BalloonTextChar"/>
    <w:uiPriority w:val="99"/>
    <w:semiHidden/>
    <w:unhideWhenUsed/>
    <w:rsid w:val="00C05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CD0"/>
    <w:rPr>
      <w:rFonts w:ascii="Tahoma" w:hAnsi="Tahoma" w:cs="Tahoma"/>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43937">
      <w:bodyDiv w:val="1"/>
      <w:marLeft w:val="0"/>
      <w:marRight w:val="0"/>
      <w:marTop w:val="0"/>
      <w:marBottom w:val="0"/>
      <w:divBdr>
        <w:top w:val="none" w:sz="0" w:space="0" w:color="auto"/>
        <w:left w:val="none" w:sz="0" w:space="0" w:color="auto"/>
        <w:bottom w:val="none" w:sz="0" w:space="0" w:color="auto"/>
        <w:right w:val="none" w:sz="0" w:space="0" w:color="auto"/>
      </w:divBdr>
    </w:div>
    <w:div w:id="627735799">
      <w:bodyDiv w:val="1"/>
      <w:marLeft w:val="0"/>
      <w:marRight w:val="0"/>
      <w:marTop w:val="0"/>
      <w:marBottom w:val="0"/>
      <w:divBdr>
        <w:top w:val="none" w:sz="0" w:space="0" w:color="auto"/>
        <w:left w:val="none" w:sz="0" w:space="0" w:color="auto"/>
        <w:bottom w:val="none" w:sz="0" w:space="0" w:color="auto"/>
        <w:right w:val="none" w:sz="0" w:space="0" w:color="auto"/>
      </w:divBdr>
    </w:div>
    <w:div w:id="837231970">
      <w:bodyDiv w:val="1"/>
      <w:marLeft w:val="0"/>
      <w:marRight w:val="0"/>
      <w:marTop w:val="0"/>
      <w:marBottom w:val="0"/>
      <w:divBdr>
        <w:top w:val="none" w:sz="0" w:space="0" w:color="auto"/>
        <w:left w:val="none" w:sz="0" w:space="0" w:color="auto"/>
        <w:bottom w:val="none" w:sz="0" w:space="0" w:color="auto"/>
        <w:right w:val="none" w:sz="0" w:space="0" w:color="auto"/>
      </w:divBdr>
    </w:div>
    <w:div w:id="867066362">
      <w:bodyDiv w:val="1"/>
      <w:marLeft w:val="0"/>
      <w:marRight w:val="0"/>
      <w:marTop w:val="0"/>
      <w:marBottom w:val="0"/>
      <w:divBdr>
        <w:top w:val="none" w:sz="0" w:space="0" w:color="auto"/>
        <w:left w:val="none" w:sz="0" w:space="0" w:color="auto"/>
        <w:bottom w:val="none" w:sz="0" w:space="0" w:color="auto"/>
        <w:right w:val="none" w:sz="0" w:space="0" w:color="auto"/>
      </w:divBdr>
    </w:div>
    <w:div w:id="934291536">
      <w:bodyDiv w:val="1"/>
      <w:marLeft w:val="0"/>
      <w:marRight w:val="0"/>
      <w:marTop w:val="0"/>
      <w:marBottom w:val="0"/>
      <w:divBdr>
        <w:top w:val="none" w:sz="0" w:space="0" w:color="auto"/>
        <w:left w:val="none" w:sz="0" w:space="0" w:color="auto"/>
        <w:bottom w:val="none" w:sz="0" w:space="0" w:color="auto"/>
        <w:right w:val="none" w:sz="0" w:space="0" w:color="auto"/>
      </w:divBdr>
    </w:div>
    <w:div w:id="1142623694">
      <w:bodyDiv w:val="1"/>
      <w:marLeft w:val="0"/>
      <w:marRight w:val="0"/>
      <w:marTop w:val="0"/>
      <w:marBottom w:val="0"/>
      <w:divBdr>
        <w:top w:val="none" w:sz="0" w:space="0" w:color="auto"/>
        <w:left w:val="none" w:sz="0" w:space="0" w:color="auto"/>
        <w:bottom w:val="none" w:sz="0" w:space="0" w:color="auto"/>
        <w:right w:val="none" w:sz="0" w:space="0" w:color="auto"/>
      </w:divBdr>
    </w:div>
    <w:div w:id="1432701130">
      <w:bodyDiv w:val="1"/>
      <w:marLeft w:val="0"/>
      <w:marRight w:val="0"/>
      <w:marTop w:val="0"/>
      <w:marBottom w:val="0"/>
      <w:divBdr>
        <w:top w:val="none" w:sz="0" w:space="0" w:color="auto"/>
        <w:left w:val="none" w:sz="0" w:space="0" w:color="auto"/>
        <w:bottom w:val="none" w:sz="0" w:space="0" w:color="auto"/>
        <w:right w:val="none" w:sz="0" w:space="0" w:color="auto"/>
      </w:divBdr>
    </w:div>
    <w:div w:id="1449856788">
      <w:bodyDiv w:val="1"/>
      <w:marLeft w:val="0"/>
      <w:marRight w:val="0"/>
      <w:marTop w:val="0"/>
      <w:marBottom w:val="0"/>
      <w:divBdr>
        <w:top w:val="none" w:sz="0" w:space="0" w:color="auto"/>
        <w:left w:val="none" w:sz="0" w:space="0" w:color="auto"/>
        <w:bottom w:val="none" w:sz="0" w:space="0" w:color="auto"/>
        <w:right w:val="none" w:sz="0" w:space="0" w:color="auto"/>
      </w:divBdr>
    </w:div>
    <w:div w:id="1480851997">
      <w:bodyDiv w:val="1"/>
      <w:marLeft w:val="0"/>
      <w:marRight w:val="0"/>
      <w:marTop w:val="0"/>
      <w:marBottom w:val="0"/>
      <w:divBdr>
        <w:top w:val="none" w:sz="0" w:space="0" w:color="auto"/>
        <w:left w:val="none" w:sz="0" w:space="0" w:color="auto"/>
        <w:bottom w:val="none" w:sz="0" w:space="0" w:color="auto"/>
        <w:right w:val="none" w:sz="0" w:space="0" w:color="auto"/>
      </w:divBdr>
    </w:div>
    <w:div w:id="1599370213">
      <w:bodyDiv w:val="1"/>
      <w:marLeft w:val="0"/>
      <w:marRight w:val="0"/>
      <w:marTop w:val="0"/>
      <w:marBottom w:val="0"/>
      <w:divBdr>
        <w:top w:val="none" w:sz="0" w:space="0" w:color="auto"/>
        <w:left w:val="none" w:sz="0" w:space="0" w:color="auto"/>
        <w:bottom w:val="none" w:sz="0" w:space="0" w:color="auto"/>
        <w:right w:val="none" w:sz="0" w:space="0" w:color="auto"/>
      </w:divBdr>
    </w:div>
    <w:div w:id="210318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chart" Target="charts/chart2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16.xml"/><Relationship Id="rId42" Type="http://schemas.openxmlformats.org/officeDocument/2006/relationships/image" Target="media/image11.png"/><Relationship Id="rId47" Type="http://schemas.openxmlformats.org/officeDocument/2006/relationships/hyperlink" Target="https://kk.rks-gov.net/rahovec/qyteti/pozita-gjeografike/" TargetMode="External"/><Relationship Id="rId50"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s://kk.rks-gov.net/rahovec/wp%20content/uploads/sites/23/2019/01/Organogrami-Komuna-Rahovec.pdf"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chart" Target="charts/chart13.xml"/><Relationship Id="rId44" Type="http://schemas.openxmlformats.org/officeDocument/2006/relationships/chart" Target="charts/chart2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hyperlink" Target="http://re.jrc.ec.europa.eu/pvgis/apps4/pvest.php?lang=en&amp;map=europe" TargetMode="External"/><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ero" TargetMode="External"/><Relationship Id="rId1" Type="http://schemas.openxmlformats.org/officeDocument/2006/relationships/hyperlink" Target="https://kk.rks-gov.net/rahovec/qyteti/pozita-gjeografik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Materialet\Materiale\Rahovec\Konsumi%20i%20energjise%20(EE+NG)-Rahovec\Kons.%20EE+NG%20-%20Objektet%20publike%20komunale\Administrative\Administrative%20kon.%20EE+NG.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1" Type="http://schemas.openxmlformats.org/officeDocument/2006/relationships/oleObject" Target="file:///E:\Materialet\Materiale\Rahovec\Konsumi%20i%20energjise%20(EE+NG)-Rahovec\Kons.%20EE+NG%20-%20Objektet%20publike%20komunale\Arsimore\Arsimore,%20EE+NG.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 elektrike</a:t>
            </a:r>
          </a:p>
        </c:rich>
      </c:tx>
      <c:overlay val="0"/>
      <c:spPr>
        <a:noFill/>
        <a:ln>
          <a:noFill/>
        </a:ln>
        <a:effectLst/>
      </c:spPr>
    </c:title>
    <c:autoTitleDeleted val="0"/>
    <c:plotArea>
      <c:layout/>
      <c:barChart>
        <c:barDir val="col"/>
        <c:grouping val="clustered"/>
        <c:varyColors val="0"/>
        <c:ser>
          <c:idx val="0"/>
          <c:order val="0"/>
          <c:tx>
            <c:strRef>
              <c:f>'Energjia dhe burimet'!$B$88</c:f>
              <c:strCache>
                <c:ptCount val="1"/>
                <c:pt idx="0">
                  <c:v>Ndërtesat publike komunale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burimet'!$C$87:$E$87</c:f>
              <c:numCache>
                <c:formatCode>General</c:formatCode>
                <c:ptCount val="3"/>
                <c:pt idx="0">
                  <c:v>2016</c:v>
                </c:pt>
                <c:pt idx="1">
                  <c:v>2017</c:v>
                </c:pt>
                <c:pt idx="2">
                  <c:v>2018</c:v>
                </c:pt>
              </c:numCache>
            </c:numRef>
          </c:cat>
          <c:val>
            <c:numRef>
              <c:f>'Energjia dhe burimet'!$C$88:$E$88</c:f>
              <c:numCache>
                <c:formatCode>0.00</c:formatCode>
                <c:ptCount val="3"/>
                <c:pt idx="0">
                  <c:v>886.82017000000008</c:v>
                </c:pt>
                <c:pt idx="1">
                  <c:v>822.05787999999995</c:v>
                </c:pt>
                <c:pt idx="2">
                  <c:v>761.42493999999999</c:v>
                </c:pt>
              </c:numCache>
            </c:numRef>
          </c:val>
        </c:ser>
        <c:ser>
          <c:idx val="1"/>
          <c:order val="1"/>
          <c:tx>
            <c:strRef>
              <c:f>'Energjia dhe burimet'!$B$89</c:f>
              <c:strCache>
                <c:ptCount val="1"/>
                <c:pt idx="0">
                  <c:v>Ndriçimi publik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burimet'!$C$87:$E$87</c:f>
              <c:numCache>
                <c:formatCode>General</c:formatCode>
                <c:ptCount val="3"/>
                <c:pt idx="0">
                  <c:v>2016</c:v>
                </c:pt>
                <c:pt idx="1">
                  <c:v>2017</c:v>
                </c:pt>
                <c:pt idx="2">
                  <c:v>2018</c:v>
                </c:pt>
              </c:numCache>
            </c:numRef>
          </c:cat>
          <c:val>
            <c:numRef>
              <c:f>'Energjia dhe burimet'!$C$89:$E$89</c:f>
              <c:numCache>
                <c:formatCode>0.00</c:formatCode>
                <c:ptCount val="3"/>
                <c:pt idx="0">
                  <c:v>1699.1851000000001</c:v>
                </c:pt>
                <c:pt idx="1">
                  <c:v>2022.1539499999999</c:v>
                </c:pt>
                <c:pt idx="2">
                  <c:v>1728.7367899999999</c:v>
                </c:pt>
              </c:numCache>
            </c:numRef>
          </c:val>
        </c:ser>
        <c:dLbls>
          <c:showLegendKey val="0"/>
          <c:showVal val="0"/>
          <c:showCatName val="0"/>
          <c:showSerName val="0"/>
          <c:showPercent val="0"/>
          <c:showBubbleSize val="0"/>
        </c:dLbls>
        <c:gapWidth val="219"/>
        <c:overlap val="-27"/>
        <c:axId val="69009408"/>
        <c:axId val="69011328"/>
      </c:barChart>
      <c:catAx>
        <c:axId val="69009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69011328"/>
        <c:crosses val="autoZero"/>
        <c:auto val="1"/>
        <c:lblAlgn val="ctr"/>
        <c:lblOffset val="100"/>
        <c:noMultiLvlLbl val="0"/>
      </c:catAx>
      <c:valAx>
        <c:axId val="690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6900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'Analiza e kons. burim.emis'!$N$5:$N$7</c:f>
              <c:numCache>
                <c:formatCode>General</c:formatCode>
                <c:ptCount val="3"/>
                <c:pt idx="0">
                  <c:v>2016</c:v>
                </c:pt>
                <c:pt idx="1">
                  <c:v>2017</c:v>
                </c:pt>
                <c:pt idx="2">
                  <c:v>2018</c:v>
                </c:pt>
              </c:numCache>
            </c:numRef>
          </c:cat>
          <c:val>
            <c:numRef>
              <c:f>'Analiza e kons. burim.emis'!$P$5:$P$7</c:f>
              <c:numCache>
                <c:formatCode>0.00</c:formatCode>
                <c:ptCount val="3"/>
                <c:pt idx="0">
                  <c:v>464.22671000000003</c:v>
                </c:pt>
                <c:pt idx="1">
                  <c:v>476.34666000000004</c:v>
                </c:pt>
                <c:pt idx="2">
                  <c:v>427.39282000000003</c:v>
                </c:pt>
              </c:numCache>
            </c:numRef>
          </c:val>
        </c:ser>
        <c:dLbls>
          <c:showLegendKey val="0"/>
          <c:showVal val="0"/>
          <c:showCatName val="0"/>
          <c:showSerName val="0"/>
          <c:showPercent val="0"/>
          <c:showBubbleSize val="0"/>
        </c:dLbls>
        <c:gapWidth val="219"/>
        <c:overlap val="-27"/>
        <c:axId val="127571456"/>
        <c:axId val="127573376"/>
      </c:barChart>
      <c:catAx>
        <c:axId val="127571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573376"/>
        <c:crosses val="autoZero"/>
        <c:auto val="1"/>
        <c:lblAlgn val="ctr"/>
        <c:lblOffset val="100"/>
        <c:noMultiLvlLbl val="0"/>
      </c:catAx>
      <c:valAx>
        <c:axId val="12757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57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'Analiza e kons. burim.emis'!$C$10:$E$10</c:f>
              <c:strCache>
                <c:ptCount val="3"/>
                <c:pt idx="0">
                  <c:v>Energji elektrike</c:v>
                </c:pt>
                <c:pt idx="1">
                  <c:v>Dru</c:v>
                </c:pt>
                <c:pt idx="2">
                  <c:v>Naftë </c:v>
                </c:pt>
              </c:strCache>
            </c:strRef>
          </c:cat>
          <c:val>
            <c:numRef>
              <c:f>'Analiza e kons. burim.emis'!$C$16:$E$16</c:f>
              <c:numCache>
                <c:formatCode>0.00</c:formatCode>
                <c:ptCount val="3"/>
                <c:pt idx="0">
                  <c:v>29.157594433727553</c:v>
                </c:pt>
                <c:pt idx="1">
                  <c:v>10.164204641319904</c:v>
                </c:pt>
                <c:pt idx="2">
                  <c:v>60.678200924952549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specifik'!$A$3:$A$11</c:f>
              <c:strCache>
                <c:ptCount val="9"/>
                <c:pt idx="0">
                  <c:v>Zyra e Vendit - Opterushë</c:v>
                </c:pt>
                <c:pt idx="1">
                  <c:v>Zyra e Vendit - Hoqë e Vogel </c:v>
                </c:pt>
                <c:pt idx="2">
                  <c:v>Zyra e Vendit - Drenoc </c:v>
                </c:pt>
                <c:pt idx="3">
                  <c:v>Zyra e vendit - Çifllak </c:v>
                </c:pt>
                <c:pt idx="4">
                  <c:v>Zyra e Vendit - Ratkoc </c:v>
                </c:pt>
                <c:pt idx="5">
                  <c:v>Zyra e Vendit - Xërxë </c:v>
                </c:pt>
                <c:pt idx="6">
                  <c:v>Zyra e Vendit - Hoqe e Madhe </c:v>
                </c:pt>
                <c:pt idx="7">
                  <c:v>Komuna - Objekti i Vjetër </c:v>
                </c:pt>
                <c:pt idx="8">
                  <c:v>Komuna - Objekti i Ri </c:v>
                </c:pt>
              </c:strCache>
            </c:strRef>
          </c:cat>
          <c:val>
            <c:numRef>
              <c:f>'Konsumi specifik'!$B$3:$B$11</c:f>
              <c:numCache>
                <c:formatCode>0.00</c:formatCode>
                <c:ptCount val="9"/>
                <c:pt idx="0">
                  <c:v>418.76737338044757</c:v>
                </c:pt>
                <c:pt idx="1">
                  <c:v>411.03180212014132</c:v>
                </c:pt>
                <c:pt idx="2">
                  <c:v>388.33810365135452</c:v>
                </c:pt>
                <c:pt idx="3">
                  <c:v>383.26773465399907</c:v>
                </c:pt>
                <c:pt idx="4">
                  <c:v>320.65668316831682</c:v>
                </c:pt>
                <c:pt idx="5">
                  <c:v>312.27927147766326</c:v>
                </c:pt>
                <c:pt idx="6">
                  <c:v>261.27737341772149</c:v>
                </c:pt>
                <c:pt idx="7">
                  <c:v>210.3855469699804</c:v>
                </c:pt>
                <c:pt idx="8">
                  <c:v>95.662595903620897</c:v>
                </c:pt>
              </c:numCache>
            </c:numRef>
          </c:val>
        </c:ser>
        <c:dLbls>
          <c:showLegendKey val="0"/>
          <c:showVal val="0"/>
          <c:showCatName val="0"/>
          <c:showSerName val="0"/>
          <c:showPercent val="0"/>
          <c:showBubbleSize val="0"/>
        </c:dLbls>
        <c:gapWidth val="219"/>
        <c:overlap val="-27"/>
        <c:axId val="127585280"/>
        <c:axId val="127788160"/>
      </c:barChart>
      <c:catAx>
        <c:axId val="12758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e administrates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788160"/>
        <c:crosses val="autoZero"/>
        <c:auto val="1"/>
        <c:lblAlgn val="ctr"/>
        <c:lblOffset val="100"/>
        <c:noMultiLvlLbl val="0"/>
      </c:catAx>
      <c:valAx>
        <c:axId val="12778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kWh/m²/v</a:t>
                </a:r>
              </a:p>
            </c:rich>
          </c:tx>
          <c:overlay val="0"/>
          <c:spPr>
            <a:noFill/>
            <a:ln>
              <a:noFill/>
            </a:ln>
            <a:effectLst/>
          </c:spPr>
        </c:title>
        <c:numFmt formatCode="0" sourceLinked="0"/>
        <c:majorTickMark val="in"/>
        <c:minorTickMark val="in"/>
        <c:tickLblPos val="low"/>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58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energjetik dhe burimeve'!$I$5:$I$7</c:f>
              <c:numCache>
                <c:formatCode>General</c:formatCode>
                <c:ptCount val="3"/>
                <c:pt idx="0">
                  <c:v>2016</c:v>
                </c:pt>
                <c:pt idx="1">
                  <c:v>2017</c:v>
                </c:pt>
                <c:pt idx="2">
                  <c:v>2018</c:v>
                </c:pt>
              </c:numCache>
            </c:numRef>
          </c:cat>
          <c:val>
            <c:numRef>
              <c:f>'Kons. energjetik dhe burimeve'!$K$5:$K$7</c:f>
              <c:numCache>
                <c:formatCode>0.00</c:formatCode>
                <c:ptCount val="3"/>
                <c:pt idx="0">
                  <c:v>3494.688787</c:v>
                </c:pt>
                <c:pt idx="1">
                  <c:v>4493.6390399999991</c:v>
                </c:pt>
                <c:pt idx="2">
                  <c:v>4464.5598299999992</c:v>
                </c:pt>
              </c:numCache>
            </c:numRef>
          </c:val>
        </c:ser>
        <c:dLbls>
          <c:showLegendKey val="0"/>
          <c:showVal val="0"/>
          <c:showCatName val="0"/>
          <c:showSerName val="0"/>
          <c:showPercent val="0"/>
          <c:showBubbleSize val="0"/>
        </c:dLbls>
        <c:gapWidth val="219"/>
        <c:overlap val="-27"/>
        <c:axId val="127937152"/>
        <c:axId val="127742720"/>
      </c:barChart>
      <c:catAx>
        <c:axId val="12793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742720"/>
        <c:crosses val="autoZero"/>
        <c:auto val="1"/>
        <c:lblAlgn val="ctr"/>
        <c:lblOffset val="100"/>
        <c:noMultiLvlLbl val="0"/>
      </c:catAx>
      <c:valAx>
        <c:axId val="12774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93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'Kons. energjetik dhe burimeve'!$Q$4:$U$4</c:f>
              <c:strCache>
                <c:ptCount val="5"/>
                <c:pt idx="0">
                  <c:v>Energji elektrike </c:v>
                </c:pt>
                <c:pt idx="1">
                  <c:v>Dru </c:v>
                </c:pt>
                <c:pt idx="2">
                  <c:v>Linjit </c:v>
                </c:pt>
                <c:pt idx="3">
                  <c:v>Naftë </c:v>
                </c:pt>
                <c:pt idx="4">
                  <c:v>Pelet </c:v>
                </c:pt>
              </c:strCache>
            </c:strRef>
          </c:cat>
          <c:val>
            <c:numRef>
              <c:f>'Kons. energjetik dhe burimeve'!$Q$10:$U$10</c:f>
              <c:numCache>
                <c:formatCode>0.00</c:formatCode>
                <c:ptCount val="5"/>
                <c:pt idx="0">
                  <c:v>5.1805199546417144</c:v>
                </c:pt>
                <c:pt idx="1">
                  <c:v>67.290946733062611</c:v>
                </c:pt>
                <c:pt idx="2">
                  <c:v>19.212760870408292</c:v>
                </c:pt>
                <c:pt idx="3">
                  <c:v>4.0704438517524801</c:v>
                </c:pt>
                <c:pt idx="4">
                  <c:v>4.2453285901348909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specifik'!$B$3:$B$43</c:f>
              <c:strCache>
                <c:ptCount val="41"/>
                <c:pt idx="0">
                  <c:v>Qerdhja e Fëmijëve "Tulipanët" - Rahovec </c:v>
                </c:pt>
                <c:pt idx="1">
                  <c:v>SHFMU "Tre Deshmoret" -Vrajak-Bratatin </c:v>
                </c:pt>
                <c:pt idx="2">
                  <c:v>SHFMU ''Milaim Krasniqi'' /PastaselleD</c:v>
                </c:pt>
                <c:pt idx="3">
                  <c:v>SHFMU "Faik Konica" - Celine </c:v>
                </c:pt>
                <c:pt idx="4">
                  <c:v>SHFMU "Deshmoret e Zatriqit"- Zatriq  </c:v>
                </c:pt>
                <c:pt idx="5">
                  <c:v>SHFMU "Sopniqi"-Sapniq </c:v>
                </c:pt>
                <c:pt idx="6">
                  <c:v>SHFMU "Milaim Krasniqi"-Kaznik</c:v>
                </c:pt>
                <c:pt idx="7">
                  <c:v>SHFMU ''Deshmoret e Lirise'- Pataqan i Ulët' </c:v>
                </c:pt>
                <c:pt idx="8">
                  <c:v>Parashkollore “Kinderberg” - Krusha e Madhe</c:v>
                </c:pt>
                <c:pt idx="9">
                  <c:v>SHFMU "Mustaf Ibishi" - Mrasor </c:v>
                </c:pt>
                <c:pt idx="10">
                  <c:v>SHFMU ''Haki Stermilli'' - Zoqishtë</c:v>
                </c:pt>
                <c:pt idx="11">
                  <c:v>SHFMU ''Isa Boletini'' Objekti i Vjeter -Rahovec</c:v>
                </c:pt>
                <c:pt idx="12">
                  <c:v>SHFMU "Heronjët e Kosovës"-  Hoqe e Vogel </c:v>
                </c:pt>
                <c:pt idx="13">
                  <c:v>SHFMU "Liria" -Fortesë</c:v>
                </c:pt>
                <c:pt idx="14">
                  <c:v>SHFMU ''Haki Stërmilli'' - retije </c:v>
                </c:pt>
                <c:pt idx="15">
                  <c:v>SHFMU ''Sakip Bellaqa'' -Pataqan i Epërm </c:v>
                </c:pt>
                <c:pt idx="16">
                  <c:v>SHFMU "Haki Stërmilli" - Retije e Poshtme </c:v>
                </c:pt>
                <c:pt idx="17">
                  <c:v>SHFMU "Nesim Elshani" -Nagavc</c:v>
                </c:pt>
                <c:pt idx="18">
                  <c:v>SHFMU ''Vellezerit Frasheri'' Senoc </c:v>
                </c:pt>
                <c:pt idx="19">
                  <c:v>SHFMU "Vellezerit Frasheri" -Drenoc </c:v>
                </c:pt>
                <c:pt idx="20">
                  <c:v>SHFMU "31 Marsi"-Guri i Kuq  </c:v>
                </c:pt>
                <c:pt idx="21">
                  <c:v>SHML "Ukshin Hoti" - Krushe e Madhe</c:v>
                </c:pt>
                <c:pt idx="22">
                  <c:v>SHFMU ''Hamez Thaqi''- Xerxe  </c:v>
                </c:pt>
                <c:pt idx="23">
                  <c:v>SHFMU ''Rudolf Walter'' - Denje </c:v>
                </c:pt>
                <c:pt idx="24">
                  <c:v>SHFMU "Rudolf Walter"-  Dobidol </c:v>
                </c:pt>
                <c:pt idx="25">
                  <c:v>SHFMU ''Lidhja e Prizrenit'' -Opterushe </c:v>
                </c:pt>
                <c:pt idx="26">
                  <c:v>SHML ''12 Maj''- Ratkoc </c:v>
                </c:pt>
                <c:pt idx="27">
                  <c:v>SHML "Xhelal Hajda-Toni" - Rahovec </c:v>
                </c:pt>
                <c:pt idx="28">
                  <c:v>SHFMU ''Sfetozar Maroviq'' - Hoqe e Madhe </c:v>
                </c:pt>
                <c:pt idx="29">
                  <c:v>SHFMU "Skender Kastrati" - Gexhe</c:v>
                </c:pt>
                <c:pt idx="30">
                  <c:v>SHFMU "Sylejman Vokshi" -  Polluzhe</c:v>
                </c:pt>
                <c:pt idx="31">
                  <c:v>SHFMU "Vuk Karaxhiq" - Rahovec </c:v>
                </c:pt>
                <c:pt idx="32">
                  <c:v>SHFMU "Bekim Sylka" - Rahovec </c:v>
                </c:pt>
                <c:pt idx="33">
                  <c:v>SHFMU "Bajram Curri" - Krusha e Madhe</c:v>
                </c:pt>
                <c:pt idx="34">
                  <c:v>SHFMU ''Kater Deshmoret''- Ratkoc </c:v>
                </c:pt>
                <c:pt idx="35">
                  <c:v>SHFMU "Isa Boletini" Objekti i Ri - Rahovec </c:v>
                </c:pt>
                <c:pt idx="36">
                  <c:v>SHFMU ''Skender Kastrati'- 'Malesi e Vogel </c:v>
                </c:pt>
                <c:pt idx="37">
                  <c:v>SHFMU "Mustaf Ibishi"-  Kramovik </c:v>
                </c:pt>
                <c:pt idx="38">
                  <c:v>SHFMU "Ardhmëria"-Rahovec  </c:v>
                </c:pt>
                <c:pt idx="39">
                  <c:v>SHFMU "Rilindja" - Çollak</c:v>
                </c:pt>
                <c:pt idx="40">
                  <c:v>SHMLP "Selajdin Mullabazi - Mici" - Rahovec</c:v>
                </c:pt>
              </c:strCache>
            </c:strRef>
          </c:cat>
          <c:val>
            <c:numRef>
              <c:f>'Konsumi specifik'!$C$3:$C$43</c:f>
              <c:numCache>
                <c:formatCode>0.00</c:formatCode>
                <c:ptCount val="41"/>
                <c:pt idx="0">
                  <c:v>406.63831553191596</c:v>
                </c:pt>
                <c:pt idx="1">
                  <c:v>319.94599769871832</c:v>
                </c:pt>
                <c:pt idx="2">
                  <c:v>313.08975371743128</c:v>
                </c:pt>
                <c:pt idx="3">
                  <c:v>296.60217593584497</c:v>
                </c:pt>
                <c:pt idx="4">
                  <c:v>286.66382393016141</c:v>
                </c:pt>
                <c:pt idx="5">
                  <c:v>272.73628018838878</c:v>
                </c:pt>
                <c:pt idx="6">
                  <c:v>268.58649596098155</c:v>
                </c:pt>
                <c:pt idx="7">
                  <c:v>266.09189497406805</c:v>
                </c:pt>
                <c:pt idx="8">
                  <c:v>261</c:v>
                </c:pt>
                <c:pt idx="9">
                  <c:v>238.26745342246028</c:v>
                </c:pt>
                <c:pt idx="10">
                  <c:v>218.2805392916791</c:v>
                </c:pt>
                <c:pt idx="11">
                  <c:v>214.04291115850674</c:v>
                </c:pt>
                <c:pt idx="12">
                  <c:v>205.4729242749107</c:v>
                </c:pt>
                <c:pt idx="13">
                  <c:v>198.68776058654626</c:v>
                </c:pt>
                <c:pt idx="14">
                  <c:v>180.13168347683475</c:v>
                </c:pt>
                <c:pt idx="15">
                  <c:v>179.73382715520523</c:v>
                </c:pt>
                <c:pt idx="16">
                  <c:v>167.45487096717602</c:v>
                </c:pt>
                <c:pt idx="17">
                  <c:v>155.61979444190942</c:v>
                </c:pt>
                <c:pt idx="18">
                  <c:v>149.29874595667317</c:v>
                </c:pt>
                <c:pt idx="19">
                  <c:v>140.56868558446635</c:v>
                </c:pt>
                <c:pt idx="20">
                  <c:v>131.72850382453845</c:v>
                </c:pt>
                <c:pt idx="21">
                  <c:v>124.52777187950625</c:v>
                </c:pt>
                <c:pt idx="22">
                  <c:v>114.0957628200721</c:v>
                </c:pt>
                <c:pt idx="23">
                  <c:v>104.69234161459494</c:v>
                </c:pt>
                <c:pt idx="24">
                  <c:v>99.672055704210038</c:v>
                </c:pt>
                <c:pt idx="25">
                  <c:v>92.749939166863811</c:v>
                </c:pt>
                <c:pt idx="26">
                  <c:v>87.335730570809332</c:v>
                </c:pt>
                <c:pt idx="27">
                  <c:v>86.753879453274948</c:v>
                </c:pt>
                <c:pt idx="28">
                  <c:v>85.23247926066523</c:v>
                </c:pt>
                <c:pt idx="29">
                  <c:v>85.072757831642463</c:v>
                </c:pt>
                <c:pt idx="30">
                  <c:v>84.642848434774621</c:v>
                </c:pt>
                <c:pt idx="31">
                  <c:v>79.279728369753215</c:v>
                </c:pt>
                <c:pt idx="32">
                  <c:v>77.519204433340136</c:v>
                </c:pt>
                <c:pt idx="33">
                  <c:v>74.621982780625657</c:v>
                </c:pt>
                <c:pt idx="34">
                  <c:v>70.214291326491036</c:v>
                </c:pt>
                <c:pt idx="35">
                  <c:v>68.427669016254143</c:v>
                </c:pt>
                <c:pt idx="36">
                  <c:v>67.508266626299317</c:v>
                </c:pt>
                <c:pt idx="37">
                  <c:v>59.719735127970424</c:v>
                </c:pt>
                <c:pt idx="38">
                  <c:v>58.450740895451624</c:v>
                </c:pt>
                <c:pt idx="39">
                  <c:v>50.848381226053647</c:v>
                </c:pt>
                <c:pt idx="40">
                  <c:v>50.826413498839266</c:v>
                </c:pt>
              </c:numCache>
            </c:numRef>
          </c:val>
        </c:ser>
        <c:dLbls>
          <c:showLegendKey val="0"/>
          <c:showVal val="0"/>
          <c:showCatName val="0"/>
          <c:showSerName val="0"/>
          <c:showPercent val="0"/>
          <c:showBubbleSize val="0"/>
        </c:dLbls>
        <c:gapWidth val="219"/>
        <c:overlap val="-27"/>
        <c:axId val="128308736"/>
        <c:axId val="128310656"/>
      </c:barChart>
      <c:catAx>
        <c:axId val="128308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arsimore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8310656"/>
        <c:crosses val="autoZero"/>
        <c:auto val="1"/>
        <c:lblAlgn val="ctr"/>
        <c:lblOffset val="100"/>
        <c:noMultiLvlLbl val="0"/>
      </c:catAx>
      <c:valAx>
        <c:axId val="12831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overlay val="0"/>
          <c:spPr>
            <a:noFill/>
            <a:ln>
              <a:noFill/>
            </a:ln>
            <a:effectLst/>
          </c:spPr>
        </c:title>
        <c:numFmt formatCode="0.00"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830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ee+ng+bur'!$I$4:$I$6</c:f>
              <c:numCache>
                <c:formatCode>General</c:formatCode>
                <c:ptCount val="3"/>
                <c:pt idx="0">
                  <c:v>2016</c:v>
                </c:pt>
                <c:pt idx="1">
                  <c:v>2017</c:v>
                </c:pt>
                <c:pt idx="2">
                  <c:v>2018</c:v>
                </c:pt>
              </c:numCache>
            </c:numRef>
          </c:cat>
          <c:val>
            <c:numRef>
              <c:f>'kons. ee+ng+bur'!$K$4:$K$6</c:f>
              <c:numCache>
                <c:formatCode>0.00</c:formatCode>
                <c:ptCount val="3"/>
                <c:pt idx="0">
                  <c:v>939.40680000000009</c:v>
                </c:pt>
                <c:pt idx="1">
                  <c:v>882.98275999999998</c:v>
                </c:pt>
                <c:pt idx="2">
                  <c:v>820.37783000000013</c:v>
                </c:pt>
              </c:numCache>
            </c:numRef>
          </c:val>
        </c:ser>
        <c:dLbls>
          <c:showLegendKey val="0"/>
          <c:showVal val="0"/>
          <c:showCatName val="0"/>
          <c:showSerName val="0"/>
          <c:showPercent val="0"/>
          <c:showBubbleSize val="0"/>
        </c:dLbls>
        <c:gapWidth val="219"/>
        <c:overlap val="-27"/>
        <c:axId val="128451328"/>
        <c:axId val="128453248"/>
      </c:barChart>
      <c:catAx>
        <c:axId val="12845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8453248"/>
        <c:crosses val="autoZero"/>
        <c:auto val="1"/>
        <c:lblAlgn val="ctr"/>
        <c:lblOffset val="100"/>
        <c:noMultiLvlLbl val="0"/>
      </c:catAx>
      <c:valAx>
        <c:axId val="12845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845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'kons. ee+ng+bur'!$N$4:$Q$4</c:f>
              <c:strCache>
                <c:ptCount val="4"/>
                <c:pt idx="0">
                  <c:v>Energji elektrike </c:v>
                </c:pt>
                <c:pt idx="1">
                  <c:v>Dru </c:v>
                </c:pt>
                <c:pt idx="2">
                  <c:v>Naftë </c:v>
                </c:pt>
                <c:pt idx="3">
                  <c:v>Pelet </c:v>
                </c:pt>
              </c:strCache>
            </c:strRef>
          </c:cat>
          <c:val>
            <c:numRef>
              <c:f>'kons. ee+ng+bur'!$N$10:$Q$10</c:f>
              <c:numCache>
                <c:formatCode>0.00</c:formatCode>
                <c:ptCount val="4"/>
                <c:pt idx="0">
                  <c:v>42.242703395852033</c:v>
                </c:pt>
                <c:pt idx="1">
                  <c:v>6.3996551735868064</c:v>
                </c:pt>
                <c:pt idx="2">
                  <c:v>47.980499713975959</c:v>
                </c:pt>
                <c:pt idx="3">
                  <c:v>3.377141716585204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specifik'!$B$3:$B$16</c:f>
              <c:strCache>
                <c:ptCount val="14"/>
                <c:pt idx="0">
                  <c:v>QMF- Çifllak</c:v>
                </c:pt>
                <c:pt idx="1">
                  <c:v>QKMF - Rahovec</c:v>
                </c:pt>
                <c:pt idx="2">
                  <c:v>QPS - Rahovec</c:v>
                </c:pt>
                <c:pt idx="3">
                  <c:v>QMF - Fortesë</c:v>
                </c:pt>
                <c:pt idx="4">
                  <c:v>QMF - Krushe e Madhe</c:v>
                </c:pt>
                <c:pt idx="5">
                  <c:v>AMF - Hoqe e Madhe</c:v>
                </c:pt>
                <c:pt idx="6">
                  <c:v>QMF - Opterushe</c:v>
                </c:pt>
                <c:pt idx="7">
                  <c:v>QMF- Ratkoc</c:v>
                </c:pt>
                <c:pt idx="8">
                  <c:v>Ambulanta Shëndetësore - Rahovec</c:v>
                </c:pt>
                <c:pt idx="9">
                  <c:v>QMF - Rahovec</c:v>
                </c:pt>
                <c:pt idx="10">
                  <c:v>QMF - Drenoc</c:v>
                </c:pt>
                <c:pt idx="11">
                  <c:v>AMF - Xërxë</c:v>
                </c:pt>
                <c:pt idx="12">
                  <c:v>AMF - Brestoc</c:v>
                </c:pt>
                <c:pt idx="13">
                  <c:v>AMF-Malësi e Vogël</c:v>
                </c:pt>
              </c:strCache>
            </c:strRef>
          </c:cat>
          <c:val>
            <c:numRef>
              <c:f>'Konsumi specifik'!$C$3:$C$16</c:f>
              <c:numCache>
                <c:formatCode>0.00</c:formatCode>
                <c:ptCount val="14"/>
                <c:pt idx="0">
                  <c:v>643.61357032367277</c:v>
                </c:pt>
                <c:pt idx="1">
                  <c:v>237.71322166787951</c:v>
                </c:pt>
                <c:pt idx="2">
                  <c:v>210.24085599476683</c:v>
                </c:pt>
                <c:pt idx="3">
                  <c:v>149.59940136433246</c:v>
                </c:pt>
                <c:pt idx="4">
                  <c:v>147.39764213164491</c:v>
                </c:pt>
                <c:pt idx="5">
                  <c:v>139.40962819686223</c:v>
                </c:pt>
                <c:pt idx="6">
                  <c:v>130.07379100131931</c:v>
                </c:pt>
                <c:pt idx="7">
                  <c:v>116.25821205564905</c:v>
                </c:pt>
                <c:pt idx="8">
                  <c:v>105.61767710601239</c:v>
                </c:pt>
                <c:pt idx="9">
                  <c:v>95.985740450026157</c:v>
                </c:pt>
                <c:pt idx="10">
                  <c:v>60.303853456791551</c:v>
                </c:pt>
                <c:pt idx="11">
                  <c:v>60.240548272578415</c:v>
                </c:pt>
                <c:pt idx="12">
                  <c:v>49.599331762193955</c:v>
                </c:pt>
                <c:pt idx="13">
                  <c:v>36.654556117921707</c:v>
                </c:pt>
              </c:numCache>
            </c:numRef>
          </c:val>
        </c:ser>
        <c:dLbls>
          <c:showLegendKey val="0"/>
          <c:showVal val="0"/>
          <c:showCatName val="0"/>
          <c:showSerName val="0"/>
          <c:showPercent val="0"/>
          <c:showBubbleSize val="0"/>
        </c:dLbls>
        <c:gapWidth val="219"/>
        <c:overlap val="-27"/>
        <c:axId val="128666240"/>
        <c:axId val="128729856"/>
      </c:barChart>
      <c:catAx>
        <c:axId val="128666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shëndetësore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8729856"/>
        <c:crosses val="autoZero"/>
        <c:auto val="1"/>
        <c:lblAlgn val="ctr"/>
        <c:lblOffset val="100"/>
        <c:noMultiLvlLbl val="0"/>
      </c:catAx>
      <c:valAx>
        <c:axId val="128729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layout>
            <c:manualLayout>
              <c:xMode val="edge"/>
              <c:yMode val="edge"/>
              <c:x val="3.6111111111111108E-2"/>
              <c:y val="0.25416083406240886"/>
            </c:manualLayout>
          </c:layout>
          <c:overlay val="0"/>
          <c:spPr>
            <a:noFill/>
            <a:ln>
              <a:noFill/>
            </a:ln>
            <a:effectLst/>
          </c:spPr>
        </c:title>
        <c:numFmt formatCode="0.00"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8666240"/>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sq-A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energjise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ee+ng+burimet'!$A$5:$A$7</c:f>
              <c:numCache>
                <c:formatCode>General</c:formatCode>
                <c:ptCount val="3"/>
                <c:pt idx="0">
                  <c:v>2016</c:v>
                </c:pt>
                <c:pt idx="1">
                  <c:v>2017</c:v>
                </c:pt>
                <c:pt idx="2">
                  <c:v>2018</c:v>
                </c:pt>
              </c:numCache>
            </c:numRef>
          </c:cat>
          <c:val>
            <c:numRef>
              <c:f>'Kons. ee+ng+burimet'!$C$5:$C$7</c:f>
              <c:numCache>
                <c:formatCode>0.00</c:formatCode>
                <c:ptCount val="3"/>
                <c:pt idx="0">
                  <c:v>39.897400000000005</c:v>
                </c:pt>
                <c:pt idx="1">
                  <c:v>41.920199999999994</c:v>
                </c:pt>
                <c:pt idx="2">
                  <c:v>39.045999999999999</c:v>
                </c:pt>
              </c:numCache>
            </c:numRef>
          </c:val>
        </c:ser>
        <c:dLbls>
          <c:showLegendKey val="0"/>
          <c:showVal val="0"/>
          <c:showCatName val="0"/>
          <c:showSerName val="0"/>
          <c:showPercent val="0"/>
          <c:showBubbleSize val="0"/>
        </c:dLbls>
        <c:gapWidth val="219"/>
        <c:overlap val="-27"/>
        <c:axId val="129025920"/>
        <c:axId val="129028096"/>
      </c:barChart>
      <c:catAx>
        <c:axId val="129025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028096"/>
        <c:crosses val="autoZero"/>
        <c:auto val="1"/>
        <c:lblAlgn val="ctr"/>
        <c:lblOffset val="100"/>
        <c:noMultiLvlLbl val="0"/>
      </c:catAx>
      <c:valAx>
        <c:axId val="12902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02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Naftë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burimet'!$AA$15:$AA$17</c:f>
              <c:numCache>
                <c:formatCode>General</c:formatCode>
                <c:ptCount val="3"/>
                <c:pt idx="0">
                  <c:v>2016</c:v>
                </c:pt>
                <c:pt idx="1">
                  <c:v>2017</c:v>
                </c:pt>
                <c:pt idx="2">
                  <c:v>2018</c:v>
                </c:pt>
              </c:numCache>
            </c:numRef>
          </c:cat>
          <c:val>
            <c:numRef>
              <c:f>'Energjia dhe burimet'!$AB$15:$AB$17</c:f>
              <c:numCache>
                <c:formatCode>0.00</c:formatCode>
                <c:ptCount val="3"/>
                <c:pt idx="0">
                  <c:v>76425</c:v>
                </c:pt>
                <c:pt idx="1">
                  <c:v>85546</c:v>
                </c:pt>
                <c:pt idx="2">
                  <c:v>97332</c:v>
                </c:pt>
              </c:numCache>
            </c:numRef>
          </c:val>
        </c:ser>
        <c:dLbls>
          <c:showLegendKey val="0"/>
          <c:showVal val="0"/>
          <c:showCatName val="0"/>
          <c:showSerName val="0"/>
          <c:showPercent val="0"/>
          <c:showBubbleSize val="0"/>
        </c:dLbls>
        <c:gapWidth val="219"/>
        <c:overlap val="-27"/>
        <c:axId val="69020288"/>
        <c:axId val="69346048"/>
      </c:barChart>
      <c:catAx>
        <c:axId val="6902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69346048"/>
        <c:crosses val="autoZero"/>
        <c:auto val="1"/>
        <c:lblAlgn val="ctr"/>
        <c:lblOffset val="100"/>
        <c:noMultiLvlLbl val="0"/>
      </c:catAx>
      <c:valAx>
        <c:axId val="6934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6902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specifik'!$B$2:$B$5</c:f>
              <c:strCache>
                <c:ptCount val="4"/>
                <c:pt idx="0">
                  <c:v>Bibloteka Sylejman Krasniqi - Rahovec</c:v>
                </c:pt>
                <c:pt idx="1">
                  <c:v>Qendra Kulturore "Mensur Zyberaj - Rahovec</c:v>
                </c:pt>
                <c:pt idx="2">
                  <c:v>Shtepia e Kultures "Muhamet Malesori -Krushë e Madhe </c:v>
                </c:pt>
                <c:pt idx="3">
                  <c:v>Shtepia muze - Ukshin Hoti Krushë e Madhe</c:v>
                </c:pt>
              </c:strCache>
            </c:strRef>
          </c:cat>
          <c:val>
            <c:numRef>
              <c:f>'Konsumi specifik'!$C$2:$C$5</c:f>
              <c:numCache>
                <c:formatCode>0.00</c:formatCode>
                <c:ptCount val="4"/>
                <c:pt idx="0">
                  <c:v>29.443904020752271</c:v>
                </c:pt>
                <c:pt idx="1">
                  <c:v>16.152528945764779</c:v>
                </c:pt>
                <c:pt idx="2">
                  <c:v>6.9773233713461789</c:v>
                </c:pt>
                <c:pt idx="3">
                  <c:v>6.7031126871552402</c:v>
                </c:pt>
              </c:numCache>
            </c:numRef>
          </c:val>
        </c:ser>
        <c:dLbls>
          <c:showLegendKey val="0"/>
          <c:showVal val="0"/>
          <c:showCatName val="0"/>
          <c:showSerName val="0"/>
          <c:showPercent val="0"/>
          <c:showBubbleSize val="0"/>
        </c:dLbls>
        <c:gapWidth val="219"/>
        <c:overlap val="-27"/>
        <c:axId val="129163264"/>
        <c:axId val="129165184"/>
      </c:barChart>
      <c:catAx>
        <c:axId val="129163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e</a:t>
                </a:r>
                <a:r>
                  <a:rPr lang="en-US" baseline="0"/>
                  <a:t> kulturës dhe sportit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165184"/>
        <c:crosses val="autoZero"/>
        <c:auto val="1"/>
        <c:lblAlgn val="ctr"/>
        <c:lblOffset val="100"/>
        <c:noMultiLvlLbl val="0"/>
      </c:catAx>
      <c:valAx>
        <c:axId val="12916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overlay val="0"/>
          <c:spPr>
            <a:noFill/>
            <a:ln>
              <a:noFill/>
            </a:ln>
            <a:effectLst/>
          </c:spPr>
        </c:title>
        <c:numFmt formatCode="0.00"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16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ee+ng+burimet'!$I$4:$I$6</c:f>
              <c:numCache>
                <c:formatCode>General</c:formatCode>
                <c:ptCount val="3"/>
                <c:pt idx="0">
                  <c:v>2016</c:v>
                </c:pt>
                <c:pt idx="1">
                  <c:v>2017</c:v>
                </c:pt>
                <c:pt idx="2">
                  <c:v>2018</c:v>
                </c:pt>
              </c:numCache>
            </c:numRef>
          </c:cat>
          <c:val>
            <c:numRef>
              <c:f>'kons. ee+ng+burimet'!$K$4:$K$6</c:f>
              <c:numCache>
                <c:formatCode>0.00</c:formatCode>
                <c:ptCount val="3"/>
                <c:pt idx="0">
                  <c:v>60.581000000000003</c:v>
                </c:pt>
                <c:pt idx="1">
                  <c:v>66.16</c:v>
                </c:pt>
                <c:pt idx="2">
                  <c:v>61.566000000000003</c:v>
                </c:pt>
              </c:numCache>
            </c:numRef>
          </c:val>
        </c:ser>
        <c:dLbls>
          <c:showLegendKey val="0"/>
          <c:showVal val="0"/>
          <c:showCatName val="0"/>
          <c:showSerName val="0"/>
          <c:showPercent val="0"/>
          <c:showBubbleSize val="0"/>
        </c:dLbls>
        <c:gapWidth val="219"/>
        <c:overlap val="-27"/>
        <c:axId val="129116416"/>
        <c:axId val="129233280"/>
      </c:barChart>
      <c:catAx>
        <c:axId val="129116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233280"/>
        <c:crosses val="autoZero"/>
        <c:auto val="1"/>
        <c:lblAlgn val="ctr"/>
        <c:lblOffset val="100"/>
        <c:noMultiLvlLbl val="0"/>
      </c:catAx>
      <c:valAx>
        <c:axId val="12923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11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'kons. ee+ng+burimet'!$C$12:$D$12</c:f>
              <c:strCache>
                <c:ptCount val="2"/>
                <c:pt idx="0">
                  <c:v>Energji elektrike</c:v>
                </c:pt>
                <c:pt idx="1">
                  <c:v>Dru</c:v>
                </c:pt>
              </c:strCache>
            </c:strRef>
          </c:cat>
          <c:val>
            <c:numRef>
              <c:f>'kons. ee+ng+burimet'!$C$18:$D$18</c:f>
              <c:numCache>
                <c:formatCode>0.00</c:formatCode>
                <c:ptCount val="2"/>
                <c:pt idx="0">
                  <c:v>65.071930411508859</c:v>
                </c:pt>
                <c:pt idx="1">
                  <c:v>34.928069588491134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specifik'!$B$3:$B$4</c:f>
              <c:strCache>
                <c:ptCount val="2"/>
                <c:pt idx="0">
                  <c:v>Ndërtesa e Zjarrfikësve -Rahovec</c:v>
                </c:pt>
                <c:pt idx="1">
                  <c:v>Shtëpia e Pylltarisë-Rahovec</c:v>
                </c:pt>
              </c:strCache>
            </c:strRef>
          </c:cat>
          <c:val>
            <c:numRef>
              <c:f>'Konsumi specifik'!$C$3:$C$4</c:f>
              <c:numCache>
                <c:formatCode>0.00</c:formatCode>
                <c:ptCount val="2"/>
                <c:pt idx="0">
                  <c:v>837.23681732580042</c:v>
                </c:pt>
                <c:pt idx="1">
                  <c:v>360.15978783358196</c:v>
                </c:pt>
              </c:numCache>
            </c:numRef>
          </c:val>
        </c:ser>
        <c:dLbls>
          <c:showLegendKey val="0"/>
          <c:showVal val="0"/>
          <c:showCatName val="0"/>
          <c:showSerName val="0"/>
          <c:showPercent val="0"/>
          <c:showBubbleSize val="0"/>
        </c:dLbls>
        <c:gapWidth val="219"/>
        <c:overlap val="-27"/>
        <c:axId val="129474560"/>
        <c:axId val="129476096"/>
      </c:barChart>
      <c:catAx>
        <c:axId val="12947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476096"/>
        <c:crosses val="autoZero"/>
        <c:auto val="1"/>
        <c:lblAlgn val="ctr"/>
        <c:lblOffset val="100"/>
        <c:noMultiLvlLbl val="0"/>
      </c:catAx>
      <c:valAx>
        <c:axId val="12947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overlay val="0"/>
          <c:spPr>
            <a:noFill/>
            <a:ln>
              <a:noFill/>
            </a:ln>
            <a:effectLst/>
          </c:spPr>
        </c:title>
        <c:numFmt formatCode="0.00" sourceLinked="1"/>
        <c:majorTickMark val="in"/>
        <c:minorTickMark val="in"/>
        <c:tickLblPos val="low"/>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47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'Gjendja ekzistuese-2019'!$D$171</c:f>
              <c:strCache>
                <c:ptCount val="1"/>
                <c:pt idx="0">
                  <c:v>Numri i llambave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'Gjendja ekzistuese-2019'!$C$172:$C$176</c:f>
              <c:strCache>
                <c:ptCount val="5"/>
                <c:pt idx="0">
                  <c:v>Inkandeshente (Zhivë-Hg)</c:v>
                </c:pt>
                <c:pt idx="1">
                  <c:v>Kompakt fluoreshente (CFL)</c:v>
                </c:pt>
                <c:pt idx="2">
                  <c:v>Natrium (Na)</c:v>
                </c:pt>
                <c:pt idx="3">
                  <c:v>Halide (Halogjene)</c:v>
                </c:pt>
                <c:pt idx="4">
                  <c:v>LED</c:v>
                </c:pt>
              </c:strCache>
            </c:strRef>
          </c:cat>
          <c:val>
            <c:numRef>
              <c:f>'Gjendja ekzistuese-2019'!$D$172:$D$176</c:f>
              <c:numCache>
                <c:formatCode>#,##0</c:formatCode>
                <c:ptCount val="5"/>
                <c:pt idx="0" formatCode="General">
                  <c:v>155</c:v>
                </c:pt>
                <c:pt idx="1">
                  <c:v>352</c:v>
                </c:pt>
                <c:pt idx="2">
                  <c:v>4</c:v>
                </c:pt>
                <c:pt idx="3">
                  <c:v>392</c:v>
                </c:pt>
                <c:pt idx="4">
                  <c:v>1338</c:v>
                </c:pt>
              </c:numCache>
            </c:numRef>
          </c:val>
        </c:ser>
        <c:dLbls>
          <c:showLegendKey val="0"/>
          <c:showVal val="1"/>
          <c:showCatName val="0"/>
          <c:showSerName val="0"/>
          <c:showPercent val="0"/>
          <c:showBubbleSize val="0"/>
        </c:dLbls>
        <c:gapWidth val="75"/>
        <c:axId val="129730048"/>
        <c:axId val="129819008"/>
      </c:barChart>
      <c:catAx>
        <c:axId val="129730048"/>
        <c:scaling>
          <c:orientation val="minMax"/>
        </c:scaling>
        <c:delete val="0"/>
        <c:axPos val="b"/>
        <c:numFmt formatCode="General" sourceLinked="0"/>
        <c:majorTickMark val="none"/>
        <c:minorTickMark val="none"/>
        <c:tickLblPos val="nextTo"/>
        <c:crossAx val="129819008"/>
        <c:crosses val="autoZero"/>
        <c:auto val="1"/>
        <c:lblAlgn val="ctr"/>
        <c:lblOffset val="100"/>
        <c:noMultiLvlLbl val="0"/>
      </c:catAx>
      <c:valAx>
        <c:axId val="129819008"/>
        <c:scaling>
          <c:orientation val="minMax"/>
        </c:scaling>
        <c:delete val="0"/>
        <c:axPos val="l"/>
        <c:numFmt formatCode="General" sourceLinked="1"/>
        <c:majorTickMark val="none"/>
        <c:minorTickMark val="none"/>
        <c:tickLblPos val="nextTo"/>
        <c:crossAx val="129730048"/>
        <c:crosses val="autoZero"/>
        <c:crossBetween val="between"/>
      </c:valAx>
    </c:plotArea>
    <c:legend>
      <c:legendPos val="b"/>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'Potenciali i kursimit'!$L$6</c:f>
              <c:strCache>
                <c:ptCount val="1"/>
                <c:pt idx="0">
                  <c:v>Konsumi mesatar i energjisë </c:v>
                </c:pt>
              </c:strCache>
            </c:strRef>
          </c:tx>
          <c:spPr>
            <a:solidFill>
              <a:schemeClr val="accent1"/>
            </a:solidFill>
            <a:ln>
              <a:noFill/>
            </a:ln>
            <a:effectLst/>
          </c:spPr>
          <c:invertIfNegative val="0"/>
          <c:dLbls>
            <c:dLbl>
              <c:idx val="3"/>
              <c:layout>
                <c:manualLayout>
                  <c:x val="-8.948545861297539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85682326622006E-2"/>
                  <c:y val="-7.532870883716892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'Potenciali i kursimit'!$M$5:$R$5</c:f>
              <c:strCache>
                <c:ptCount val="6"/>
                <c:pt idx="0">
                  <c:v>Administrative</c:v>
                </c:pt>
                <c:pt idx="1">
                  <c:v>Arsimore</c:v>
                </c:pt>
                <c:pt idx="2">
                  <c:v>Shëndetësore</c:v>
                </c:pt>
                <c:pt idx="3">
                  <c:v>Kulturore dhe sportive</c:v>
                </c:pt>
                <c:pt idx="4">
                  <c:v>Ndërtesa e zjarrfikësve dhe pylltarisë</c:v>
                </c:pt>
                <c:pt idx="5">
                  <c:v>Ndriçimi rrugor</c:v>
                </c:pt>
              </c:strCache>
            </c:strRef>
          </c:cat>
          <c:val>
            <c:numRef>
              <c:f>'Potenciali i kursimit'!$M$6:$R$6</c:f>
              <c:numCache>
                <c:formatCode>0.00</c:formatCode>
                <c:ptCount val="6"/>
                <c:pt idx="0">
                  <c:v>455.98873000000003</c:v>
                </c:pt>
                <c:pt idx="1">
                  <c:v>4150.9625523333334</c:v>
                </c:pt>
                <c:pt idx="2">
                  <c:v>880.92246333333321</c:v>
                </c:pt>
                <c:pt idx="3">
                  <c:v>40.287866666666673</c:v>
                </c:pt>
                <c:pt idx="4">
                  <c:v>62.768999999999998</c:v>
                </c:pt>
                <c:pt idx="5">
                  <c:v>1816.6919466666668</c:v>
                </c:pt>
              </c:numCache>
            </c:numRef>
          </c:val>
        </c:ser>
        <c:ser>
          <c:idx val="1"/>
          <c:order val="1"/>
          <c:tx>
            <c:strRef>
              <c:f>'Potenciali i kursimit'!$L$7</c:f>
              <c:strCache>
                <c:ptCount val="1"/>
                <c:pt idx="0">
                  <c:v>Potenciali  i kursimit të energjisë </c:v>
                </c:pt>
              </c:strCache>
            </c:strRef>
          </c:tx>
          <c:spPr>
            <a:solidFill>
              <a:schemeClr val="accent2"/>
            </a:solidFill>
            <a:ln>
              <a:noFill/>
            </a:ln>
            <a:effectLst/>
          </c:spPr>
          <c:invertIfNegative val="0"/>
          <c:dLbls>
            <c:dLbl>
              <c:idx val="0"/>
              <c:layout>
                <c:manualLayout>
                  <c:x val="2.0134228187919424E-2"/>
                  <c:y val="-1.23266583885014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22818791946308E-2"/>
                  <c:y val="-7.5328708837168927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422818791946227E-2"/>
                  <c:y val="-4.108886129500518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8.217772259000886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422818791946308E-2"/>
                  <c:y val="-2.05444306475022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'Potenciali i kursimit'!$M$5:$R$5</c:f>
              <c:strCache>
                <c:ptCount val="6"/>
                <c:pt idx="0">
                  <c:v>Administrative</c:v>
                </c:pt>
                <c:pt idx="1">
                  <c:v>Arsimore</c:v>
                </c:pt>
                <c:pt idx="2">
                  <c:v>Shëndetësore</c:v>
                </c:pt>
                <c:pt idx="3">
                  <c:v>Kulturore dhe sportive</c:v>
                </c:pt>
                <c:pt idx="4">
                  <c:v>Ndërtesa e zjarrfikësve dhe pylltarisë</c:v>
                </c:pt>
                <c:pt idx="5">
                  <c:v>Ndriçimi rrugor</c:v>
                </c:pt>
              </c:strCache>
            </c:strRef>
          </c:cat>
          <c:val>
            <c:numRef>
              <c:f>'Potenciali i kursimit'!$M$7:$R$7</c:f>
              <c:numCache>
                <c:formatCode>0.00</c:formatCode>
                <c:ptCount val="6"/>
                <c:pt idx="0">
                  <c:v>164.20287720798331</c:v>
                </c:pt>
                <c:pt idx="1">
                  <c:v>1190.610710164837</c:v>
                </c:pt>
                <c:pt idx="2">
                  <c:v>445.00720247294231</c:v>
                </c:pt>
                <c:pt idx="3">
                  <c:v>0</c:v>
                </c:pt>
                <c:pt idx="4">
                  <c:v>20.187612527520482</c:v>
                </c:pt>
                <c:pt idx="5">
                  <c:v>232.41</c:v>
                </c:pt>
              </c:numCache>
            </c:numRef>
          </c:val>
        </c:ser>
        <c:dLbls>
          <c:showLegendKey val="0"/>
          <c:showVal val="0"/>
          <c:showCatName val="0"/>
          <c:showSerName val="0"/>
          <c:showPercent val="0"/>
          <c:showBubbleSize val="0"/>
        </c:dLbls>
        <c:gapWidth val="219"/>
        <c:overlap val="-27"/>
        <c:axId val="129803776"/>
        <c:axId val="129805312"/>
      </c:barChart>
      <c:catAx>
        <c:axId val="1298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805312"/>
        <c:crosses val="autoZero"/>
        <c:auto val="1"/>
        <c:lblAlgn val="ctr"/>
        <c:lblOffset val="100"/>
        <c:noMultiLvlLbl val="0"/>
      </c:catAx>
      <c:valAx>
        <c:axId val="12980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980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Potenciali i kursimit të energjisë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'Potenciali i kursimit'!$M$5:$R$5</c:f>
              <c:strCache>
                <c:ptCount val="6"/>
                <c:pt idx="0">
                  <c:v>Administrative</c:v>
                </c:pt>
                <c:pt idx="1">
                  <c:v>Arsimore</c:v>
                </c:pt>
                <c:pt idx="2">
                  <c:v>Shëndetësore</c:v>
                </c:pt>
                <c:pt idx="3">
                  <c:v>Kulturore dhe sportive</c:v>
                </c:pt>
                <c:pt idx="4">
                  <c:v>Ndërtesa e zjarrfikësve dhe pylltarisë</c:v>
                </c:pt>
                <c:pt idx="5">
                  <c:v>Ndriçimi rrugor</c:v>
                </c:pt>
              </c:strCache>
            </c:strRef>
          </c:cat>
          <c:val>
            <c:numRef>
              <c:f>'Potenciali i kursimit'!$M$8:$R$8</c:f>
              <c:numCache>
                <c:formatCode>0.00</c:formatCode>
                <c:ptCount val="6"/>
                <c:pt idx="0">
                  <c:v>36.01029288771749</c:v>
                </c:pt>
                <c:pt idx="1">
                  <c:v>28.682762013730347</c:v>
                </c:pt>
                <c:pt idx="2">
                  <c:v>50.51604664377318</c:v>
                </c:pt>
                <c:pt idx="3">
                  <c:v>0</c:v>
                </c:pt>
                <c:pt idx="4">
                  <c:v>32.161755846867848</c:v>
                </c:pt>
                <c:pt idx="5">
                  <c:v>12.793032986491431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Emisioni aktual dhe potenciali i kursimit të CO</a:t>
            </a:r>
            <a:r>
              <a:rPr lang="en-US">
                <a:latin typeface="Calibri" panose="020F0502020204030204" pitchFamily="34" charset="0"/>
                <a:cs typeface="Calibri" panose="020F0502020204030204" pitchFamily="34" charset="0"/>
              </a:rPr>
              <a:t>₂</a:t>
            </a:r>
            <a:r>
              <a:rPr lang="en-US"/>
              <a:t>,</a:t>
            </a:r>
            <a:endParaRPr lang="sq-AL"/>
          </a:p>
        </c:rich>
      </c:tx>
      <c:overlay val="0"/>
      <c:spPr>
        <a:noFill/>
        <a:ln>
          <a:noFill/>
        </a:ln>
        <a:effectLst/>
      </c:spPr>
    </c:title>
    <c:autoTitleDeleted val="0"/>
    <c:plotArea>
      <c:layout/>
      <c:barChart>
        <c:barDir val="col"/>
        <c:grouping val="clustered"/>
        <c:varyColors val="0"/>
        <c:ser>
          <c:idx val="0"/>
          <c:order val="0"/>
          <c:tx>
            <c:strRef>
              <c:f>'CO2'!$B$2</c:f>
              <c:strCache>
                <c:ptCount val="1"/>
                <c:pt idx="0">
                  <c:v>Emisioni aktual i CO₂</c:v>
                </c:pt>
              </c:strCache>
            </c:strRef>
          </c:tx>
          <c:spPr>
            <a:solidFill>
              <a:schemeClr val="accent1"/>
            </a:solidFill>
            <a:ln>
              <a:noFill/>
            </a:ln>
            <a:effectLst/>
          </c:spPr>
          <c:invertIfNegative val="0"/>
          <c:dLbls>
            <c:dLbl>
              <c:idx val="3"/>
              <c:layout>
                <c:manualLayout>
                  <c:x val="-1.388888888888899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222222222222223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'CO2'!$A$3:$A$8</c:f>
              <c:strCache>
                <c:ptCount val="6"/>
                <c:pt idx="0">
                  <c:v>Administrative</c:v>
                </c:pt>
                <c:pt idx="1">
                  <c:v>Arsimore</c:v>
                </c:pt>
                <c:pt idx="2">
                  <c:v>Shëndetesore</c:v>
                </c:pt>
                <c:pt idx="3">
                  <c:v>Kulturore dhe sportive</c:v>
                </c:pt>
                <c:pt idx="4">
                  <c:v>Ndërtesa e zjarrfikësve dhe pylltarisë</c:v>
                </c:pt>
                <c:pt idx="5">
                  <c:v>Ndriçimi rrugor</c:v>
                </c:pt>
              </c:strCache>
            </c:strRef>
          </c:cat>
          <c:val>
            <c:numRef>
              <c:f>'CO2'!$B$3:$B$8</c:f>
              <c:numCache>
                <c:formatCode>0.00</c:formatCode>
                <c:ptCount val="6"/>
                <c:pt idx="0">
                  <c:v>291.88274043333331</c:v>
                </c:pt>
                <c:pt idx="1">
                  <c:v>730.34880639033315</c:v>
                </c:pt>
                <c:pt idx="2">
                  <c:v>582.2499696066667</c:v>
                </c:pt>
                <c:pt idx="3">
                  <c:v>57.933952266666672</c:v>
                </c:pt>
                <c:pt idx="4">
                  <c:v>59.414753999999995</c:v>
                </c:pt>
                <c:pt idx="5">
                  <c:v>1215.1500000000001</c:v>
                </c:pt>
              </c:numCache>
            </c:numRef>
          </c:val>
        </c:ser>
        <c:ser>
          <c:idx val="1"/>
          <c:order val="1"/>
          <c:tx>
            <c:strRef>
              <c:f>'CO2'!$C$2</c:f>
              <c:strCache>
                <c:ptCount val="1"/>
                <c:pt idx="0">
                  <c:v>Potenciali i kursimit të CO₂ </c:v>
                </c:pt>
              </c:strCache>
            </c:strRef>
          </c:tx>
          <c:spPr>
            <a:solidFill>
              <a:schemeClr val="accent2"/>
            </a:solidFill>
            <a:ln>
              <a:noFill/>
            </a:ln>
            <a:effectLst/>
          </c:spPr>
          <c:invertIfNegative val="0"/>
          <c:dLbls>
            <c:dLbl>
              <c:idx val="1"/>
              <c:layout>
                <c:manualLayout>
                  <c:x val="2.6143790849673155E-2"/>
                  <c:y val="-1.08548152786796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156914209253256E-2"/>
                  <c:y val="7.9337018652332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'CO2'!$A$3:$A$8</c:f>
              <c:strCache>
                <c:ptCount val="6"/>
                <c:pt idx="0">
                  <c:v>Administrative</c:v>
                </c:pt>
                <c:pt idx="1">
                  <c:v>Arsimore</c:v>
                </c:pt>
                <c:pt idx="2">
                  <c:v>Shëndetesore</c:v>
                </c:pt>
                <c:pt idx="3">
                  <c:v>Kulturore dhe sportive</c:v>
                </c:pt>
                <c:pt idx="4">
                  <c:v>Ndërtesa e zjarrfikësve dhe pylltarisë</c:v>
                </c:pt>
                <c:pt idx="5">
                  <c:v>Ndriçimi rrugor</c:v>
                </c:pt>
              </c:strCache>
            </c:strRef>
          </c:cat>
          <c:val>
            <c:numRef>
              <c:f>'CO2'!$C$3:$C$8</c:f>
              <c:numCache>
                <c:formatCode>0.00</c:formatCode>
                <c:ptCount val="6"/>
                <c:pt idx="0">
                  <c:v>92.554198767094093</c:v>
                </c:pt>
                <c:pt idx="1">
                  <c:v>209.37618744915088</c:v>
                </c:pt>
                <c:pt idx="2">
                  <c:v>310.36949267722798</c:v>
                </c:pt>
                <c:pt idx="3">
                  <c:v>0</c:v>
                </c:pt>
                <c:pt idx="4">
                  <c:v>17.753939849153326</c:v>
                </c:pt>
                <c:pt idx="5">
                  <c:v>333.74</c:v>
                </c:pt>
              </c:numCache>
            </c:numRef>
          </c:val>
        </c:ser>
        <c:dLbls>
          <c:showLegendKey val="0"/>
          <c:showVal val="0"/>
          <c:showCatName val="0"/>
          <c:showSerName val="0"/>
          <c:showPercent val="0"/>
          <c:showBubbleSize val="0"/>
        </c:dLbls>
        <c:gapWidth val="219"/>
        <c:overlap val="-27"/>
        <c:axId val="159184768"/>
        <c:axId val="159186304"/>
      </c:barChart>
      <c:catAx>
        <c:axId val="1591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59186304"/>
        <c:crosses val="autoZero"/>
        <c:auto val="1"/>
        <c:lblAlgn val="ctr"/>
        <c:lblOffset val="100"/>
        <c:noMultiLvlLbl val="0"/>
      </c:catAx>
      <c:valAx>
        <c:axId val="15918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a:t>
                </a:r>
                <a:r>
                  <a:rPr lang="en-US">
                    <a:latin typeface="Calibri" panose="020F0502020204030204" pitchFamily="34" charset="0"/>
                    <a:cs typeface="Calibri" panose="020F0502020204030204" pitchFamily="34" charset="0"/>
                  </a:rPr>
                  <a:t>₂,t/v</a:t>
                </a:r>
                <a:endParaRPr lang="sq-AL"/>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5918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Linjit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burimet'!$AA$30:$AA$32</c:f>
              <c:numCache>
                <c:formatCode>General</c:formatCode>
                <c:ptCount val="3"/>
                <c:pt idx="0">
                  <c:v>2016</c:v>
                </c:pt>
                <c:pt idx="1">
                  <c:v>2017</c:v>
                </c:pt>
                <c:pt idx="2">
                  <c:v>2018</c:v>
                </c:pt>
              </c:numCache>
            </c:numRef>
          </c:cat>
          <c:val>
            <c:numRef>
              <c:f>'Energjia dhe burimet'!$AB$30:$AB$32</c:f>
              <c:numCache>
                <c:formatCode>0.00</c:formatCode>
                <c:ptCount val="3"/>
                <c:pt idx="0">
                  <c:v>393.58100000000002</c:v>
                </c:pt>
                <c:pt idx="1">
                  <c:v>643.5</c:v>
                </c:pt>
                <c:pt idx="2">
                  <c:v>67</c:v>
                </c:pt>
              </c:numCache>
            </c:numRef>
          </c:val>
        </c:ser>
        <c:dLbls>
          <c:showLegendKey val="0"/>
          <c:showVal val="0"/>
          <c:showCatName val="0"/>
          <c:showSerName val="0"/>
          <c:showPercent val="0"/>
          <c:showBubbleSize val="0"/>
        </c:dLbls>
        <c:gapWidth val="219"/>
        <c:overlap val="-27"/>
        <c:axId val="69440640"/>
        <c:axId val="69442560"/>
      </c:barChart>
      <c:catAx>
        <c:axId val="6944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69442560"/>
        <c:crosses val="autoZero"/>
        <c:auto val="1"/>
        <c:lblAlgn val="ctr"/>
        <c:lblOffset val="100"/>
        <c:noMultiLvlLbl val="0"/>
      </c:catAx>
      <c:valAx>
        <c:axId val="6944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6944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Dru zjarri</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burimet'!$AA$57:$AA$59</c:f>
              <c:numCache>
                <c:formatCode>General</c:formatCode>
                <c:ptCount val="3"/>
                <c:pt idx="0">
                  <c:v>2016</c:v>
                </c:pt>
                <c:pt idx="1">
                  <c:v>2017</c:v>
                </c:pt>
                <c:pt idx="2">
                  <c:v>2018</c:v>
                </c:pt>
              </c:numCache>
            </c:numRef>
          </c:cat>
          <c:val>
            <c:numRef>
              <c:f>'Energjia dhe burimet'!$AB$57:$AB$59</c:f>
              <c:numCache>
                <c:formatCode>0.00</c:formatCode>
                <c:ptCount val="3"/>
                <c:pt idx="0">
                  <c:v>1478</c:v>
                </c:pt>
                <c:pt idx="1">
                  <c:v>1710.6</c:v>
                </c:pt>
                <c:pt idx="2">
                  <c:v>2416</c:v>
                </c:pt>
              </c:numCache>
            </c:numRef>
          </c:val>
        </c:ser>
        <c:dLbls>
          <c:showLegendKey val="0"/>
          <c:showVal val="0"/>
          <c:showCatName val="0"/>
          <c:showSerName val="0"/>
          <c:showPercent val="0"/>
          <c:showBubbleSize val="0"/>
        </c:dLbls>
        <c:gapWidth val="219"/>
        <c:overlap val="-27"/>
        <c:axId val="70069632"/>
        <c:axId val="70075904"/>
      </c:barChart>
      <c:catAx>
        <c:axId val="70069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70075904"/>
        <c:crosses val="autoZero"/>
        <c:auto val="1"/>
        <c:lblAlgn val="ctr"/>
        <c:lblOffset val="100"/>
        <c:noMultiLvlLbl val="0"/>
      </c:catAx>
      <c:valAx>
        <c:axId val="7007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7006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Pelet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burimet'!$AA$73:$AA$75</c:f>
              <c:numCache>
                <c:formatCode>General</c:formatCode>
                <c:ptCount val="3"/>
                <c:pt idx="0">
                  <c:v>2016</c:v>
                </c:pt>
                <c:pt idx="1">
                  <c:v>2017</c:v>
                </c:pt>
                <c:pt idx="2">
                  <c:v>2018</c:v>
                </c:pt>
              </c:numCache>
            </c:numRef>
          </c:cat>
          <c:val>
            <c:numRef>
              <c:f>'Energjia dhe burimet'!$AB$73:$AB$75</c:f>
              <c:numCache>
                <c:formatCode>0.00</c:formatCode>
                <c:ptCount val="3"/>
                <c:pt idx="0">
                  <c:v>26.66</c:v>
                </c:pt>
                <c:pt idx="1">
                  <c:v>31.5</c:v>
                </c:pt>
                <c:pt idx="2">
                  <c:v>63</c:v>
                </c:pt>
              </c:numCache>
            </c:numRef>
          </c:val>
        </c:ser>
        <c:dLbls>
          <c:showLegendKey val="0"/>
          <c:showVal val="0"/>
          <c:showCatName val="0"/>
          <c:showSerName val="0"/>
          <c:showPercent val="0"/>
          <c:showBubbleSize val="0"/>
        </c:dLbls>
        <c:gapWidth val="219"/>
        <c:overlap val="-27"/>
        <c:axId val="70092672"/>
        <c:axId val="108093440"/>
      </c:barChart>
      <c:catAx>
        <c:axId val="70092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08093440"/>
        <c:crosses val="autoZero"/>
        <c:auto val="1"/>
        <c:lblAlgn val="ctr"/>
        <c:lblOffset val="100"/>
        <c:noMultiLvlLbl val="0"/>
      </c:catAx>
      <c:valAx>
        <c:axId val="10809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7009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 për vite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burimet'!$B$62:$B$64</c:f>
              <c:numCache>
                <c:formatCode>General</c:formatCode>
                <c:ptCount val="3"/>
                <c:pt idx="0">
                  <c:v>2016</c:v>
                </c:pt>
                <c:pt idx="1">
                  <c:v>2017</c:v>
                </c:pt>
                <c:pt idx="2">
                  <c:v>2018</c:v>
                </c:pt>
              </c:numCache>
            </c:numRef>
          </c:cat>
          <c:val>
            <c:numRef>
              <c:f>'Energjia dhe burimet'!$H$62:$H$64</c:f>
              <c:numCache>
                <c:formatCode>0.00</c:formatCode>
                <c:ptCount val="3"/>
                <c:pt idx="0">
                  <c:v>5007.384677</c:v>
                </c:pt>
                <c:pt idx="1">
                  <c:v>5972.1126599999989</c:v>
                </c:pt>
                <c:pt idx="2">
                  <c:v>5831.8254799999995</c:v>
                </c:pt>
              </c:numCache>
            </c:numRef>
          </c:val>
        </c:ser>
        <c:dLbls>
          <c:showLegendKey val="0"/>
          <c:showVal val="0"/>
          <c:showCatName val="0"/>
          <c:showSerName val="0"/>
          <c:showPercent val="0"/>
          <c:showBubbleSize val="0"/>
        </c:dLbls>
        <c:gapWidth val="219"/>
        <c:overlap val="-27"/>
        <c:axId val="111399296"/>
        <c:axId val="111401216"/>
      </c:barChart>
      <c:catAx>
        <c:axId val="111399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1401216"/>
        <c:crosses val="autoZero"/>
        <c:auto val="1"/>
        <c:lblAlgn val="ctr"/>
        <c:lblOffset val="100"/>
        <c:noMultiLvlLbl val="0"/>
      </c:catAx>
      <c:valAx>
        <c:axId val="11140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139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mesatar vjetor i energjisë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'Energjia dhe burimet'!$C$61:$G$61</c:f>
              <c:strCache>
                <c:ptCount val="5"/>
                <c:pt idx="0">
                  <c:v>Administrative</c:v>
                </c:pt>
                <c:pt idx="1">
                  <c:v>Arsimore</c:v>
                </c:pt>
                <c:pt idx="2">
                  <c:v>Shëndetësore</c:v>
                </c:pt>
                <c:pt idx="3">
                  <c:v>Kulturore dhe sportive</c:v>
                </c:pt>
                <c:pt idx="4">
                  <c:v>Zjarrfikësve dhe mbrojtjës së pyjeve</c:v>
                </c:pt>
              </c:strCache>
            </c:strRef>
          </c:cat>
          <c:val>
            <c:numRef>
              <c:f>'Energjia dhe burimet'!$C$65:$G$65</c:f>
              <c:numCache>
                <c:formatCode>0.00</c:formatCode>
                <c:ptCount val="5"/>
                <c:pt idx="0">
                  <c:v>455.98873000000003</c:v>
                </c:pt>
                <c:pt idx="1">
                  <c:v>4150.9625523333334</c:v>
                </c:pt>
                <c:pt idx="2">
                  <c:v>880.92246333333333</c:v>
                </c:pt>
                <c:pt idx="3">
                  <c:v>53.131526666666666</c:v>
                </c:pt>
                <c:pt idx="4">
                  <c:v>62.769000000000005</c:v>
                </c:pt>
              </c:numCache>
            </c:numRef>
          </c:val>
        </c:ser>
        <c:dLbls>
          <c:showLegendKey val="0"/>
          <c:showVal val="0"/>
          <c:showCatName val="0"/>
          <c:showSerName val="0"/>
          <c:showPercent val="0"/>
          <c:showBubbleSize val="0"/>
        </c:dLbls>
        <c:gapWidth val="219"/>
        <c:overlap val="-27"/>
        <c:axId val="116148864"/>
        <c:axId val="116151040"/>
      </c:barChart>
      <c:catAx>
        <c:axId val="116148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Kategoria e ndërtesave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6151040"/>
        <c:crosses val="autoZero"/>
        <c:auto val="1"/>
        <c:lblAlgn val="ctr"/>
        <c:lblOffset val="100"/>
        <c:noMultiLvlLbl val="0"/>
      </c:catAx>
      <c:valAx>
        <c:axId val="11615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614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'Energjia dhe burimet'!$P$15:$P$19</c:f>
              <c:strCache>
                <c:ptCount val="5"/>
                <c:pt idx="0">
                  <c:v>Dru</c:v>
                </c:pt>
                <c:pt idx="1">
                  <c:v>Linjit</c:v>
                </c:pt>
                <c:pt idx="2">
                  <c:v>Naftë</c:v>
                </c:pt>
                <c:pt idx="3">
                  <c:v>Pelet</c:v>
                </c:pt>
                <c:pt idx="4">
                  <c:v>Energji elektrike</c:v>
                </c:pt>
              </c:strCache>
            </c:strRef>
          </c:cat>
          <c:val>
            <c:numRef>
              <c:f>'Energjia dhe burimet'!$W$15:$W$19</c:f>
              <c:numCache>
                <c:formatCode>0.00</c:formatCode>
                <c:ptCount val="5"/>
                <c:pt idx="0">
                  <c:v>51.625244419996783</c:v>
                </c:pt>
                <c:pt idx="1">
                  <c:v>14.072964372457438</c:v>
                </c:pt>
                <c:pt idx="2">
                  <c:v>16.136856973261946</c:v>
                </c:pt>
                <c:pt idx="3">
                  <c:v>3.6345879416769376</c:v>
                </c:pt>
                <c:pt idx="4">
                  <c:v>14.5303462926069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i energjisë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3"/>
              <c:layout>
                <c:manualLayout>
                  <c:x val="5.5555555555555558E-3"/>
                  <c:y val="-8.33333333333333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'Konsumi specifik mesatar'!$A$2:$A$6</c:f>
              <c:strCache>
                <c:ptCount val="5"/>
                <c:pt idx="0">
                  <c:v>Administrative</c:v>
                </c:pt>
                <c:pt idx="1">
                  <c:v>Arsimore</c:v>
                </c:pt>
                <c:pt idx="2">
                  <c:v>Shëndetësore</c:v>
                </c:pt>
                <c:pt idx="3">
                  <c:v>kulturore dhe sportive</c:v>
                </c:pt>
                <c:pt idx="4">
                  <c:v>Ndërtesa e zjarrfikësve dhe pylltarisë</c:v>
                </c:pt>
              </c:strCache>
            </c:strRef>
          </c:cat>
          <c:val>
            <c:numRef>
              <c:f>'Konsumi specifik mesatar'!$B$2:$B$6</c:f>
              <c:numCache>
                <c:formatCode>0.00</c:formatCode>
                <c:ptCount val="5"/>
                <c:pt idx="0">
                  <c:v>311.29627608258284</c:v>
                </c:pt>
                <c:pt idx="1">
                  <c:v>158.36181507599778</c:v>
                </c:pt>
                <c:pt idx="2">
                  <c:v>155.9077164215465</c:v>
                </c:pt>
                <c:pt idx="3">
                  <c:v>14.819217256254618</c:v>
                </c:pt>
                <c:pt idx="4">
                  <c:v>598.69830257969124</c:v>
                </c:pt>
              </c:numCache>
            </c:numRef>
          </c:val>
        </c:ser>
        <c:dLbls>
          <c:showLegendKey val="0"/>
          <c:showVal val="0"/>
          <c:showCatName val="0"/>
          <c:showSerName val="0"/>
          <c:showPercent val="0"/>
          <c:showBubbleSize val="0"/>
        </c:dLbls>
        <c:gapWidth val="219"/>
        <c:overlap val="-27"/>
        <c:axId val="127346560"/>
        <c:axId val="127348096"/>
      </c:barChart>
      <c:catAx>
        <c:axId val="1273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348096"/>
        <c:crosses val="autoZero"/>
        <c:auto val="1"/>
        <c:lblAlgn val="ctr"/>
        <c:lblOffset val="100"/>
        <c:noMultiLvlLbl val="0"/>
      </c:catAx>
      <c:valAx>
        <c:axId val="12734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kWh/m2/v</a:t>
                </a:r>
              </a:p>
            </c:rich>
          </c:tx>
          <c:overlay val="0"/>
          <c:spPr>
            <a:noFill/>
            <a:ln>
              <a:noFill/>
            </a:ln>
            <a:effectLst/>
          </c:spPr>
        </c:title>
        <c:numFmt formatCode="0.00"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734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0.16771</cdr:x>
      <cdr:y>0.70139</cdr:y>
    </cdr:from>
    <cdr:to>
      <cdr:x>1</cdr:x>
      <cdr:y>0.70833</cdr:y>
    </cdr:to>
    <cdr:cxnSp macro="">
      <cdr:nvCxnSpPr>
        <cdr:cNvPr id="3" name="Straight Connector 2"/>
        <cdr:cNvCxnSpPr/>
      </cdr:nvCxnSpPr>
      <cdr:spPr>
        <a:xfrm xmlns:a="http://schemas.openxmlformats.org/drawingml/2006/main">
          <a:off x="766763" y="1924050"/>
          <a:ext cx="3805237" cy="19053"/>
        </a:xfrm>
        <a:prstGeom xmlns:a="http://schemas.openxmlformats.org/drawingml/2006/main" prst="line">
          <a:avLst/>
        </a:prstGeom>
        <a:ln xmlns:a="http://schemas.openxmlformats.org/drawingml/2006/main" w="19050">
          <a:solidFill>
            <a:schemeClr val="accent2">
              <a:lumMod val="75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0.16771</cdr:x>
      <cdr:y>0.71875</cdr:y>
    </cdr:from>
    <cdr:to>
      <cdr:x>1</cdr:x>
      <cdr:y>0.71875</cdr:y>
    </cdr:to>
    <cdr:cxnSp macro="">
      <cdr:nvCxnSpPr>
        <cdr:cNvPr id="5" name="Straight Connector 4"/>
        <cdr:cNvCxnSpPr/>
      </cdr:nvCxnSpPr>
      <cdr:spPr>
        <a:xfrm xmlns:a="http://schemas.openxmlformats.org/drawingml/2006/main" flipV="1">
          <a:off x="766763" y="1971669"/>
          <a:ext cx="3805237" cy="6"/>
        </a:xfrm>
        <a:prstGeom xmlns:a="http://schemas.openxmlformats.org/drawingml/2006/main" prst="line">
          <a:avLst/>
        </a:prstGeom>
        <a:ln xmlns:a="http://schemas.openxmlformats.org/drawingml/2006/main" w="19050">
          <a:solidFill>
            <a:schemeClr val="accent2">
              <a:lumMod val="75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0.11812</cdr:x>
      <cdr:y>0.58652</cdr:y>
    </cdr:from>
    <cdr:to>
      <cdr:x>0.97836</cdr:x>
      <cdr:y>0.58652</cdr:y>
    </cdr:to>
    <cdr:cxnSp macro="">
      <cdr:nvCxnSpPr>
        <cdr:cNvPr id="3" name="Straight Connector 2"/>
        <cdr:cNvCxnSpPr/>
      </cdr:nvCxnSpPr>
      <cdr:spPr>
        <a:xfrm xmlns:a="http://schemas.openxmlformats.org/drawingml/2006/main">
          <a:off x="623889" y="1824039"/>
          <a:ext cx="4543425" cy="0"/>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0.11812</cdr:x>
      <cdr:y>0.56202</cdr:y>
    </cdr:from>
    <cdr:to>
      <cdr:x>0.97656</cdr:x>
      <cdr:y>0.56815</cdr:y>
    </cdr:to>
    <cdr:cxnSp macro="">
      <cdr:nvCxnSpPr>
        <cdr:cNvPr id="5" name="Straight Connector 4"/>
        <cdr:cNvCxnSpPr/>
      </cdr:nvCxnSpPr>
      <cdr:spPr>
        <a:xfrm xmlns:a="http://schemas.openxmlformats.org/drawingml/2006/main">
          <a:off x="623889" y="1747839"/>
          <a:ext cx="4533900" cy="19050"/>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0.19018</cdr:x>
      <cdr:y>0.42079</cdr:y>
    </cdr:from>
    <cdr:to>
      <cdr:x>0.96187</cdr:x>
      <cdr:y>0.43697</cdr:y>
    </cdr:to>
    <cdr:grpSp>
      <cdr:nvGrpSpPr>
        <cdr:cNvPr id="13" name="Group 12"/>
        <cdr:cNvGrpSpPr/>
      </cdr:nvGrpSpPr>
      <cdr:grpSpPr>
        <a:xfrm xmlns:a="http://schemas.openxmlformats.org/drawingml/2006/main">
          <a:off x="1130336" y="1447147"/>
          <a:ext cx="4586652" cy="55666"/>
          <a:chOff x="768545" y="1431216"/>
          <a:chExt cx="4586659" cy="55670"/>
        </a:xfrm>
      </cdr:grpSpPr>
      <cdr:cxnSp macro="">
        <cdr:nvCxnSpPr>
          <cdr:cNvPr id="3" name="Straight Connector 2"/>
          <cdr:cNvCxnSpPr/>
        </cdr:nvCxnSpPr>
        <cdr:spPr>
          <a:xfrm xmlns:a="http://schemas.openxmlformats.org/drawingml/2006/main">
            <a:off x="768545" y="1483539"/>
            <a:ext cx="4586659" cy="3347"/>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flipV="1">
            <a:off x="771277" y="1431216"/>
            <a:ext cx="4575975" cy="2623"/>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xml><?xml version="1.0" encoding="utf-8"?>
<c:userShapes xmlns:c="http://schemas.openxmlformats.org/drawingml/2006/chart">
  <cdr:relSizeAnchor xmlns:cdr="http://schemas.openxmlformats.org/drawingml/2006/chartDrawing">
    <cdr:from>
      <cdr:x>0.14532</cdr:x>
      <cdr:y>0.49815</cdr:y>
    </cdr:from>
    <cdr:to>
      <cdr:x>0.95153</cdr:x>
      <cdr:y>0.49898</cdr:y>
    </cdr:to>
    <cdr:cxnSp macro="">
      <cdr:nvCxnSpPr>
        <cdr:cNvPr id="3" name="Straight Connector 2"/>
        <cdr:cNvCxnSpPr/>
      </cdr:nvCxnSpPr>
      <cdr:spPr>
        <a:xfrm xmlns:a="http://schemas.openxmlformats.org/drawingml/2006/main" flipV="1">
          <a:off x="770999" y="1919289"/>
          <a:ext cx="4277252" cy="3211"/>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0.14532</cdr:x>
      <cdr:y>0.51009</cdr:y>
    </cdr:from>
    <cdr:to>
      <cdr:x>0.95039</cdr:x>
      <cdr:y>0.51009</cdr:y>
    </cdr:to>
    <cdr:cxnSp macro="">
      <cdr:nvCxnSpPr>
        <cdr:cNvPr id="5" name="Straight Connector 4"/>
        <cdr:cNvCxnSpPr/>
      </cdr:nvCxnSpPr>
      <cdr:spPr>
        <a:xfrm xmlns:a="http://schemas.openxmlformats.org/drawingml/2006/main">
          <a:off x="770999" y="1965289"/>
          <a:ext cx="4271239" cy="0"/>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0.17083</cdr:x>
      <cdr:y>0.81076</cdr:y>
    </cdr:from>
    <cdr:to>
      <cdr:x>0.96667</cdr:x>
      <cdr:y>0.81424</cdr:y>
    </cdr:to>
    <cdr:cxnSp macro="">
      <cdr:nvCxnSpPr>
        <cdr:cNvPr id="3" name="Straight Connector 2"/>
        <cdr:cNvCxnSpPr/>
      </cdr:nvCxnSpPr>
      <cdr:spPr>
        <a:xfrm xmlns:a="http://schemas.openxmlformats.org/drawingml/2006/main" flipV="1">
          <a:off x="781050" y="2224088"/>
          <a:ext cx="3638550" cy="9525"/>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0.16875</cdr:x>
      <cdr:y>0.82813</cdr:y>
    </cdr:from>
    <cdr:to>
      <cdr:x>0.96875</cdr:x>
      <cdr:y>0.82813</cdr:y>
    </cdr:to>
    <cdr:cxnSp macro="">
      <cdr:nvCxnSpPr>
        <cdr:cNvPr id="5" name="Straight Connector 4"/>
        <cdr:cNvCxnSpPr/>
      </cdr:nvCxnSpPr>
      <cdr:spPr>
        <a:xfrm xmlns:a="http://schemas.openxmlformats.org/drawingml/2006/main" flipV="1">
          <a:off x="771525" y="2271713"/>
          <a:ext cx="3657600" cy="1"/>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94EDB-9EB4-4E5F-A90C-E29A3FBB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26460</Words>
  <Characters>150827</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Besim Veselaj</dc:creator>
  <cp:lastModifiedBy>Skender Hamza</cp:lastModifiedBy>
  <cp:revision>12</cp:revision>
  <cp:lastPrinted>2019-12-30T08:31:00Z</cp:lastPrinted>
  <dcterms:created xsi:type="dcterms:W3CDTF">2019-12-30T07:19:00Z</dcterms:created>
  <dcterms:modified xsi:type="dcterms:W3CDTF">2019-12-30T08:32:00Z</dcterms:modified>
</cp:coreProperties>
</file>